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center"/>
        <w:textAlignment w:val="auto"/>
        <w:outlineLvl w:val="9"/>
        <w:rPr>
          <w:rFonts w:hint="eastAsia" w:ascii="方正仿宋_GBK" w:eastAsia="方正仿宋_GBK"/>
          <w:sz w:val="30"/>
          <w:szCs w:val="30"/>
          <w:lang w:eastAsia="zh-CN"/>
        </w:rPr>
      </w:pPr>
      <w:bookmarkStart w:id="0" w:name="_GoBack"/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渝北区普通干线（十纵十横）湖滨路二期改建后扶工程</w:t>
      </w:r>
      <w:r>
        <w:rPr>
          <w:rFonts w:hint="eastAsia" w:ascii="方正仿宋_GBK" w:eastAsia="方正仿宋_GBK"/>
          <w:sz w:val="30"/>
          <w:szCs w:val="30"/>
          <w:lang w:eastAsia="zh-CN"/>
        </w:rPr>
        <w:t>项目</w:t>
      </w:r>
    </w:p>
    <w:bookmarkEnd w:id="0"/>
    <w:tbl>
      <w:tblPr>
        <w:tblStyle w:val="2"/>
        <w:tblW w:w="467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"/>
        <w:gridCol w:w="2660"/>
        <w:gridCol w:w="1405"/>
        <w:gridCol w:w="1327"/>
        <w:gridCol w:w="1235"/>
        <w:gridCol w:w="8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tblHeader/>
          <w:jc w:val="center"/>
        </w:trPr>
        <w:tc>
          <w:tcPr>
            <w:tcW w:w="25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center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6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  <w:t>工程项目或费用名称</w:t>
            </w:r>
          </w:p>
        </w:tc>
        <w:tc>
          <w:tcPr>
            <w:tcW w:w="250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  <w:t>评估估算（万元）</w:t>
            </w:r>
          </w:p>
        </w:tc>
        <w:tc>
          <w:tcPr>
            <w:tcW w:w="56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tblHeader/>
          <w:jc w:val="center"/>
        </w:trPr>
        <w:tc>
          <w:tcPr>
            <w:tcW w:w="25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left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6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left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86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  <w:t>建筑工程</w:t>
            </w:r>
          </w:p>
        </w:tc>
        <w:tc>
          <w:tcPr>
            <w:tcW w:w="837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  <w:t>其它费用</w:t>
            </w:r>
          </w:p>
        </w:tc>
        <w:tc>
          <w:tcPr>
            <w:tcW w:w="778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b/>
                <w:bCs/>
                <w:kern w:val="0"/>
                <w:sz w:val="20"/>
                <w:szCs w:val="20"/>
              </w:rPr>
              <w:t>合计</w:t>
            </w:r>
          </w:p>
        </w:tc>
        <w:tc>
          <w:tcPr>
            <w:tcW w:w="56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left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tblHeader/>
          <w:jc w:val="center"/>
        </w:trPr>
        <w:tc>
          <w:tcPr>
            <w:tcW w:w="25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left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6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left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8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left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3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left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7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left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left"/>
              <w:rPr>
                <w:rFonts w:hint="eastAsia" w:eastAsia="方正仿宋_GBK" w:cs="宋体"/>
                <w:b/>
                <w:bCs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b/>
                <w:bCs/>
                <w:color w:val="000000"/>
              </w:rPr>
              <w:t>一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hAnsi="宋体" w:eastAsia="方正仿宋_GBK" w:cs="宋体"/>
                <w:b/>
                <w:bCs/>
              </w:rPr>
            </w:pPr>
            <w:r>
              <w:rPr>
                <w:rFonts w:hint="eastAsia" w:ascii="方正仿宋_GBK" w:eastAsia="方正仿宋_GBK"/>
                <w:b/>
                <w:bCs/>
              </w:rPr>
              <w:t>工程费用</w:t>
            </w:r>
          </w:p>
        </w:tc>
        <w:tc>
          <w:tcPr>
            <w:tcW w:w="8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1596.07 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　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1596.07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b/>
                <w:bCs/>
                <w:color w:val="000000"/>
              </w:rPr>
            </w:pPr>
            <w:r>
              <w:rPr>
                <w:rFonts w:hint="eastAsia" w:ascii="方正仿宋_GBK" w:eastAsia="方正仿宋_GBK"/>
                <w:b/>
                <w:bCs/>
                <w:color w:val="000000"/>
              </w:rPr>
              <w:t>二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K" w:eastAsia="方正仿宋_GBK"/>
                <w:b/>
                <w:bCs/>
                <w:color w:val="000000"/>
              </w:rPr>
            </w:pPr>
            <w:r>
              <w:rPr>
                <w:rFonts w:hint="eastAsia" w:ascii="方正仿宋_GBK" w:eastAsia="方正仿宋_GBK"/>
                <w:b/>
                <w:bCs/>
                <w:color w:val="000000"/>
              </w:rPr>
              <w:t>土地使用及拆迁补偿费</w:t>
            </w:r>
          </w:p>
        </w:tc>
        <w:tc>
          <w:tcPr>
            <w:tcW w:w="8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0.00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0.00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宋体" w:hAnsi="宋体" w:eastAsia="方正仿宋_GBK" w:cs="宋体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hAnsi="宋体" w:eastAsia="方正仿宋_GBK" w:cs="宋体"/>
                <w:b/>
                <w:bCs/>
                <w:color w:val="000000"/>
              </w:rPr>
            </w:pPr>
            <w:r>
              <w:rPr>
                <w:rFonts w:hint="eastAsia" w:ascii="方正仿宋_GBK" w:eastAsia="方正仿宋_GBK"/>
                <w:b/>
                <w:bCs/>
                <w:color w:val="000000"/>
              </w:rPr>
              <w:t>三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K" w:eastAsia="方正仿宋_GBK"/>
                <w:b/>
                <w:bCs/>
                <w:color w:val="000000"/>
              </w:rPr>
            </w:pPr>
            <w:r>
              <w:rPr>
                <w:rFonts w:hint="eastAsia" w:ascii="方正仿宋_GBK" w:eastAsia="方正仿宋_GBK"/>
                <w:b/>
                <w:bCs/>
                <w:color w:val="000000"/>
              </w:rPr>
              <w:t>工程建设其他费用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b/>
                <w:bCs/>
                <w:sz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170.81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170.81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ascii="方正仿宋_GBK" w:hAnsi="宋体" w:eastAsia="方正仿宋_GBK" w:cs="宋体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建设项目管理费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Cs/>
                <w:sz w:val="24"/>
              </w:rPr>
            </w:pPr>
            <w:r>
              <w:rPr>
                <w:bCs/>
              </w:rPr>
              <w:t xml:space="preserve">111.14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111.14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建设单位（业主）管理费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t xml:space="preserve">61.51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61.51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建设项目信息化费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t xml:space="preserve">7.38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7.38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1.3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工程监理费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39.52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39.52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设计文件审查费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1.23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1.23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1.5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竣（交）工验收试验检测费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1.50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1.50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研究试验费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0.00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0.00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建设项目前期工作费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43.70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43.70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专项评价（估）费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3.40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3.40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联合试运转费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0.64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0.64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生产准备费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0.55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0.55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6.1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工器具购置费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0.00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0.00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6.2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办公和生活用家具购置费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0.55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0.55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6.3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生产人员培训费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0.00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0.00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6.4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应急保通设备购置费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0.00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0.00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工程保通管理费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Cs/>
                <w:color w:val="000000"/>
                <w:sz w:val="24"/>
              </w:rPr>
            </w:pPr>
            <w:r>
              <w:rPr>
                <w:bCs/>
                <w:color w:val="000000"/>
              </w:rPr>
              <w:t xml:space="preserve">5.00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5.00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4.1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color w:val="000000"/>
                <w:sz w:val="22"/>
                <w:szCs w:val="22"/>
              </w:rPr>
              <w:t>保通管理费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5.00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5.00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工程保险费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6.38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6.38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其他相关费用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Cs/>
                <w:color w:val="000000"/>
                <w:sz w:val="24"/>
              </w:rPr>
            </w:pPr>
            <w:r>
              <w:rPr>
                <w:bCs/>
                <w:color w:val="000000"/>
              </w:rPr>
              <w:t xml:space="preserve">0.00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0.00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/>
                <w:bCs/>
                <w:color w:val="000000"/>
              </w:rPr>
              <w:t>四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/>
                <w:bCs/>
                <w:color w:val="000000"/>
                <w:sz w:val="22"/>
                <w:szCs w:val="22"/>
              </w:rPr>
              <w:t>预备费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</w:rPr>
              <w:t xml:space="preserve">88.34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88.34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ascii="宋体" w:hAnsi="宋体" w:eastAsia="方正仿宋_GBK" w:cs="宋体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59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6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基本预备费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color w:val="000000"/>
              </w:rPr>
              <w:t xml:space="preserve">88.34 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t xml:space="preserve">88.34 </w:t>
            </w:r>
          </w:p>
        </w:tc>
        <w:tc>
          <w:tcPr>
            <w:tcW w:w="5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00" w:lineRule="exact"/>
              <w:jc w:val="center"/>
              <w:rPr>
                <w:rFonts w:eastAsia="方正仿宋_GBK"/>
                <w:b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6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Cs/>
                <w:color w:val="000000"/>
                <w:sz w:val="22"/>
                <w:szCs w:val="22"/>
              </w:rPr>
              <w:t>价差预备费</w:t>
            </w:r>
          </w:p>
        </w:tc>
        <w:tc>
          <w:tcPr>
            <w:tcW w:w="8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7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56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/>
                <w:bCs/>
                <w:color w:val="000000"/>
              </w:rPr>
              <w:t>五</w:t>
            </w:r>
          </w:p>
        </w:tc>
        <w:tc>
          <w:tcPr>
            <w:tcW w:w="16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K" w:eastAsia="方正仿宋_GBK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_GBK" w:eastAsia="方正仿宋_GBK"/>
                <w:b/>
                <w:bCs/>
                <w:color w:val="000000"/>
                <w:sz w:val="22"/>
                <w:szCs w:val="22"/>
              </w:rPr>
              <w:t>总投资</w:t>
            </w:r>
          </w:p>
        </w:tc>
        <w:tc>
          <w:tcPr>
            <w:tcW w:w="8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　</w:t>
            </w:r>
          </w:p>
        </w:tc>
        <w:tc>
          <w:tcPr>
            <w:tcW w:w="83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color w:val="000000"/>
                <w:sz w:val="24"/>
              </w:rPr>
            </w:pPr>
            <w:r>
              <w:rPr>
                <w:b/>
                <w:color w:val="000000"/>
              </w:rPr>
              <w:t xml:space="preserve">259.16 </w:t>
            </w:r>
          </w:p>
        </w:tc>
        <w:tc>
          <w:tcPr>
            <w:tcW w:w="7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1855.22 </w:t>
            </w:r>
          </w:p>
        </w:tc>
        <w:tc>
          <w:tcPr>
            <w:tcW w:w="56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2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B290A5-D7D4-4647-95B1-8A50820AF5F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CB7F094-61C5-4DE9-89CE-A603F6EAE6A5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B0EB02C-12BE-460C-88F7-FCCD4FEEBE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13943B3-E11A-4B7A-ABCB-794204734BB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C67F55E-77A1-4612-8ACC-CA16FB0AB93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3CCE578-4FCA-4EFA-98DC-B71F587574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C1CE759-D190-4378-9D9E-7974664893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FE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Administrator.USER-20160111AO</dc:creator>
  <cp:lastModifiedBy>伊媚児</cp:lastModifiedBy>
  <dcterms:modified xsi:type="dcterms:W3CDTF">2021-01-28T03:06:33Z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224584929_embed</vt:lpwstr>
  </property>
</Properties>
</file>