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600" w:lineRule="exact"/>
        <w:jc w:val="center"/>
        <w:rPr>
          <w:rFonts w:ascii="华文中宋" w:hAnsi="华文中宋" w:eastAsia="华文中宋" w:cs="华文中宋"/>
          <w:sz w:val="44"/>
          <w:szCs w:val="44"/>
        </w:rPr>
      </w:pPr>
      <w:r>
        <w:rPr>
          <w:rFonts w:hint="eastAsia" w:ascii="华文中宋" w:hAnsi="华文中宋" w:eastAsia="华文中宋" w:cs="华文中宋"/>
          <w:sz w:val="44"/>
          <w:szCs w:val="44"/>
        </w:rPr>
        <w:t>中国国民党革命委员会重庆市渝北区委员会2023年部门预算情况说明</w:t>
      </w:r>
    </w:p>
    <w:p>
      <w:pPr>
        <w:spacing w:line="600" w:lineRule="exact"/>
        <w:ind w:firstLine="880" w:firstLineChars="200"/>
        <w:jc w:val="center"/>
        <w:rPr>
          <w:rFonts w:hint="eastAsia" w:ascii="华文中宋" w:hAnsi="华文中宋" w:eastAsia="华文中宋" w:cs="华文中宋"/>
          <w:sz w:val="44"/>
          <w:szCs w:val="44"/>
        </w:rPr>
      </w:pPr>
    </w:p>
    <w:p>
      <w:pPr>
        <w:numPr>
          <w:ilvl w:val="0"/>
          <w:numId w:val="1"/>
        </w:numPr>
        <w:spacing w:line="600" w:lineRule="exact"/>
        <w:ind w:firstLine="640" w:firstLineChars="200"/>
        <w:rPr>
          <w:rFonts w:ascii="黑体" w:hAnsi="黑体" w:eastAsia="黑体" w:cs="仿宋_GB2312"/>
          <w:sz w:val="32"/>
        </w:rPr>
      </w:pPr>
      <w:r>
        <w:rPr>
          <w:rFonts w:hint="eastAsia" w:ascii="黑体" w:hAnsi="黑体" w:eastAsia="黑体" w:cs="仿宋_GB2312"/>
          <w:sz w:val="32"/>
        </w:rPr>
        <w:t>单位基本情况</w:t>
      </w:r>
    </w:p>
    <w:p>
      <w:pPr>
        <w:pStyle w:val="10"/>
        <w:tabs>
          <w:tab w:val="center" w:pos="4153"/>
          <w:tab w:val="left" w:pos="7275"/>
        </w:tabs>
        <w:spacing w:line="600" w:lineRule="exact"/>
        <w:ind w:left="640" w:firstLine="0" w:firstLineChars="0"/>
        <w:jc w:val="left"/>
        <w:rPr>
          <w:rFonts w:ascii="仿宋_GB2312" w:hAnsi="仿宋_GB2312" w:eastAsia="仿宋_GB2312" w:cs="仿宋_GB2312"/>
          <w:sz w:val="32"/>
        </w:rPr>
      </w:pPr>
      <w:r>
        <w:rPr>
          <w:rFonts w:hint="eastAsia" w:ascii="仿宋_GB2312" w:hAnsi="仿宋_GB2312" w:eastAsia="仿宋_GB2312" w:cs="仿宋_GB2312"/>
          <w:sz w:val="32"/>
        </w:rPr>
        <w:t>（一）职能职责。</w:t>
      </w:r>
    </w:p>
    <w:p>
      <w:pPr>
        <w:spacing w:line="600" w:lineRule="exact"/>
        <w:ind w:firstLine="640" w:firstLineChars="200"/>
        <w:rPr>
          <w:rFonts w:ascii="仿宋_GB2312" w:hAnsi="仿宋_GB2312" w:eastAsia="仿宋_GB2312" w:cs="仿宋_GB2312"/>
          <w:sz w:val="32"/>
        </w:rPr>
      </w:pPr>
      <w:r>
        <w:rPr>
          <w:rFonts w:ascii="仿宋_GB2312" w:hAnsi="仿宋_GB2312" w:eastAsia="仿宋_GB2312" w:cs="仿宋_GB2312"/>
          <w:sz w:val="32"/>
        </w:rPr>
        <w:t>1.贯彻执行《中共中央关于坚持和完善中国共产党领导的多党合作和政治协商制度的意见》，以及中共中央关于统一战线工作的方针政策，按照《</w:t>
      </w:r>
      <w:r>
        <w:rPr>
          <w:rFonts w:hint="eastAsia" w:ascii="仿宋_GB2312" w:hAnsi="仿宋_GB2312" w:eastAsia="仿宋_GB2312" w:cs="仿宋_GB2312"/>
          <w:sz w:val="32"/>
        </w:rPr>
        <w:t>中国国民党革命委员会章程</w:t>
      </w:r>
      <w:bookmarkStart w:id="1" w:name="_GoBack"/>
      <w:bookmarkEnd w:id="1"/>
      <w:r>
        <w:rPr>
          <w:rFonts w:ascii="仿宋_GB2312" w:hAnsi="仿宋_GB2312" w:eastAsia="仿宋_GB2312" w:cs="仿宋_GB2312"/>
          <w:sz w:val="32"/>
        </w:rPr>
        <w:t>》的要求及民革中央、民革重庆市委会的有关决定开展工作。</w:t>
      </w:r>
    </w:p>
    <w:p>
      <w:pPr>
        <w:spacing w:line="600" w:lineRule="exact"/>
        <w:ind w:firstLine="640" w:firstLineChars="200"/>
        <w:rPr>
          <w:rFonts w:ascii="仿宋_GB2312" w:hAnsi="仿宋_GB2312" w:eastAsia="仿宋_GB2312" w:cs="仿宋_GB2312"/>
          <w:sz w:val="32"/>
        </w:rPr>
      </w:pPr>
      <w:r>
        <w:rPr>
          <w:rFonts w:ascii="仿宋_GB2312" w:hAnsi="仿宋_GB2312" w:eastAsia="仿宋_GB2312" w:cs="仿宋_GB2312"/>
          <w:sz w:val="32"/>
        </w:rPr>
        <w:t>2.负责主委会、全委会、民革党员大会及党内其他重要会议活动的具体工作，起草文件。</w:t>
      </w:r>
    </w:p>
    <w:p>
      <w:pPr>
        <w:spacing w:line="600" w:lineRule="exact"/>
        <w:ind w:firstLine="640" w:firstLineChars="200"/>
        <w:rPr>
          <w:rFonts w:ascii="仿宋_GB2312" w:hAnsi="仿宋_GB2312" w:eastAsia="仿宋_GB2312" w:cs="仿宋_GB2312"/>
          <w:sz w:val="32"/>
        </w:rPr>
      </w:pPr>
      <w:r>
        <w:rPr>
          <w:rFonts w:ascii="仿宋_GB2312" w:hAnsi="仿宋_GB2312" w:eastAsia="仿宋_GB2312" w:cs="仿宋_GB2312"/>
          <w:sz w:val="32"/>
        </w:rPr>
        <w:t>3.履行参政议政、民主监督、社会服务职能；组织民主协商、专题调研、理论研究；开展传统教育、统战理论教育、民主法制教育活动；组织专题培训活动，开展宣传工作。</w:t>
      </w:r>
    </w:p>
    <w:p>
      <w:pPr>
        <w:spacing w:line="600" w:lineRule="exact"/>
        <w:ind w:firstLine="640" w:firstLineChars="200"/>
        <w:rPr>
          <w:rFonts w:ascii="仿宋_GB2312" w:hAnsi="仿宋_GB2312" w:eastAsia="仿宋_GB2312" w:cs="仿宋_GB2312"/>
          <w:sz w:val="32"/>
        </w:rPr>
      </w:pPr>
      <w:r>
        <w:rPr>
          <w:rFonts w:ascii="仿宋_GB2312" w:hAnsi="仿宋_GB2312" w:eastAsia="仿宋_GB2312" w:cs="仿宋_GB2312"/>
          <w:sz w:val="32"/>
        </w:rPr>
        <w:t>4.抓好阵地建设，完成民革中央、民革重庆市委会以及中共区委交办的其它事项。</w:t>
      </w:r>
    </w:p>
    <w:p>
      <w:pPr>
        <w:pStyle w:val="10"/>
        <w:tabs>
          <w:tab w:val="center" w:pos="4153"/>
          <w:tab w:val="left" w:pos="7275"/>
        </w:tabs>
        <w:spacing w:line="600" w:lineRule="exact"/>
        <w:ind w:left="640" w:firstLine="0" w:firstLineChars="0"/>
        <w:jc w:val="left"/>
        <w:rPr>
          <w:rFonts w:ascii="仿宋_GB2312" w:hAnsi="仿宋_GB2312" w:eastAsia="仿宋_GB2312" w:cs="仿宋_GB2312"/>
          <w:sz w:val="32"/>
        </w:rPr>
      </w:pPr>
      <w:r>
        <w:rPr>
          <w:rFonts w:hint="eastAsia" w:ascii="仿宋_GB2312" w:hAnsi="仿宋_GB2312" w:eastAsia="仿宋_GB2312" w:cs="仿宋_GB2312"/>
          <w:sz w:val="32"/>
        </w:rPr>
        <w:t>（二）单位</w:t>
      </w:r>
      <w:r>
        <w:rPr>
          <w:rFonts w:ascii="仿宋_GB2312" w:hAnsi="仿宋_GB2312" w:eastAsia="仿宋_GB2312" w:cs="仿宋_GB2312"/>
          <w:sz w:val="32"/>
        </w:rPr>
        <w:t>构成</w:t>
      </w:r>
      <w:r>
        <w:rPr>
          <w:rFonts w:hint="eastAsia" w:ascii="仿宋_GB2312" w:hAnsi="仿宋_GB2312" w:eastAsia="仿宋_GB2312" w:cs="仿宋_GB2312"/>
          <w:sz w:val="32"/>
        </w:rPr>
        <w:t>。</w:t>
      </w:r>
    </w:p>
    <w:p>
      <w:pPr>
        <w:pStyle w:val="10"/>
        <w:tabs>
          <w:tab w:val="center" w:pos="4153"/>
          <w:tab w:val="left" w:pos="7275"/>
        </w:tabs>
        <w:spacing w:line="560" w:lineRule="exact"/>
        <w:ind w:firstLine="640"/>
        <w:jc w:val="left"/>
        <w:rPr>
          <w:rFonts w:ascii="仿宋_GB2312" w:hAnsi="仿宋_GB2312" w:eastAsia="仿宋_GB2312" w:cs="仿宋_GB2312"/>
          <w:sz w:val="32"/>
        </w:rPr>
      </w:pPr>
      <w:r>
        <w:rPr>
          <w:rFonts w:eastAsia="仿宋_GB2312"/>
          <w:sz w:val="32"/>
        </w:rPr>
        <w:t>民革渝北区委</w:t>
      </w:r>
      <w:r>
        <w:rPr>
          <w:rFonts w:hint="eastAsia" w:eastAsia="仿宋_GB2312"/>
          <w:sz w:val="32"/>
        </w:rPr>
        <w:t>员</w:t>
      </w:r>
      <w:r>
        <w:rPr>
          <w:rFonts w:eastAsia="仿宋_GB2312"/>
          <w:sz w:val="32"/>
        </w:rPr>
        <w:t>会内设1个科室：办公室。</w:t>
      </w:r>
    </w:p>
    <w:p>
      <w:pPr>
        <w:numPr>
          <w:ilvl w:val="0"/>
          <w:numId w:val="1"/>
        </w:numPr>
        <w:spacing w:line="600" w:lineRule="exact"/>
        <w:ind w:firstLine="640" w:firstLineChars="200"/>
        <w:rPr>
          <w:rFonts w:hint="eastAsia" w:ascii="黑体" w:hAnsi="黑体" w:eastAsia="黑体" w:cs="仿宋_GB2312"/>
          <w:sz w:val="32"/>
        </w:rPr>
      </w:pPr>
      <w:r>
        <w:rPr>
          <w:rFonts w:hint="eastAsia" w:ascii="黑体" w:hAnsi="黑体" w:eastAsia="黑体" w:cs="仿宋_GB2312"/>
          <w:sz w:val="32"/>
        </w:rPr>
        <w:t>部门预算总体情况</w:t>
      </w:r>
    </w:p>
    <w:p>
      <w:pPr>
        <w:spacing w:line="600" w:lineRule="exact"/>
        <w:ind w:firstLine="640" w:firstLineChars="200"/>
        <w:rPr>
          <w:rFonts w:ascii="仿宋_GB2312" w:hAnsi="仿宋_GB2312" w:eastAsia="仿宋_GB2312" w:cs="仿宋_GB2312"/>
          <w:sz w:val="32"/>
        </w:rPr>
      </w:pPr>
      <w:r>
        <w:rPr>
          <w:rFonts w:hint="eastAsia" w:ascii="仿宋_GB2312" w:hAnsi="仿宋_GB2312" w:eastAsia="仿宋_GB2312" w:cs="仿宋_GB2312"/>
          <w:sz w:val="32"/>
        </w:rPr>
        <w:t>按照综合预算的原则，</w:t>
      </w:r>
      <w:bookmarkStart w:id="0" w:name="_Hlk129173921"/>
      <w:r>
        <w:rPr>
          <w:rFonts w:hint="eastAsia" w:eastAsia="仿宋_GB2312"/>
          <w:sz w:val="32"/>
        </w:rPr>
        <w:t>中国国民党革命委员会</w:t>
      </w:r>
      <w:bookmarkEnd w:id="0"/>
      <w:r>
        <w:rPr>
          <w:rFonts w:hint="eastAsia" w:ascii="仿宋_GB2312" w:hAnsi="仿宋_GB2312" w:eastAsia="仿宋_GB2312" w:cs="仿宋_GB2312"/>
          <w:sz w:val="32"/>
        </w:rPr>
        <w:t>所有收入和支出均纳入部门预算管理。</w:t>
      </w:r>
    </w:p>
    <w:p>
      <w:pPr>
        <w:spacing w:line="600" w:lineRule="exact"/>
        <w:ind w:firstLine="640" w:firstLineChars="200"/>
        <w:rPr>
          <w:rFonts w:ascii="仿宋_GB2312" w:hAnsi="仿宋_GB2312" w:eastAsia="仿宋_GB2312" w:cs="仿宋_GB2312"/>
          <w:sz w:val="32"/>
        </w:rPr>
      </w:pPr>
      <w:r>
        <w:rPr>
          <w:rFonts w:hint="eastAsia" w:ascii="仿宋_GB2312" w:hAnsi="仿宋_GB2312" w:eastAsia="仿宋_GB2312" w:cs="仿宋_GB2312"/>
          <w:sz w:val="32"/>
        </w:rPr>
        <w:t>（一</w:t>
      </w:r>
      <w:r>
        <w:rPr>
          <w:rFonts w:ascii="仿宋_GB2312" w:hAnsi="仿宋_GB2312" w:eastAsia="仿宋_GB2312" w:cs="仿宋_GB2312"/>
          <w:sz w:val="32"/>
        </w:rPr>
        <w:t>）</w:t>
      </w:r>
      <w:r>
        <w:rPr>
          <w:rFonts w:hint="eastAsia" w:ascii="仿宋_GB2312" w:hAnsi="仿宋_GB2312" w:eastAsia="仿宋_GB2312" w:cs="仿宋_GB2312"/>
          <w:sz w:val="32"/>
        </w:rPr>
        <w:t>收入预算：2023年年初预算总</w:t>
      </w:r>
      <w:r>
        <w:rPr>
          <w:rFonts w:ascii="仿宋_GB2312" w:hAnsi="仿宋_GB2312" w:eastAsia="仿宋_GB2312" w:cs="仿宋_GB2312"/>
          <w:sz w:val="32"/>
        </w:rPr>
        <w:t>收入</w:t>
      </w:r>
      <w:r>
        <w:rPr>
          <w:rFonts w:hint="eastAsia" w:ascii="仿宋_GB2312" w:hAnsi="仿宋_GB2312" w:eastAsia="仿宋_GB2312" w:cs="仿宋_GB2312"/>
          <w:sz w:val="32"/>
        </w:rPr>
        <w:t>975397.25元，其中：一般公共预算财政拨款收入975397.25元占100%、政府性基金预算财政拨款收入0元占0%、国有资本经营预算财政拨款收入0元占0%、财政专户管理资金收入0元占0%、事业收入0元占0%、事业单位经营收入0元占0%、其他收入0元占0%、用事业基金弥补收支差额0元占0%、上年结转0元占0%。收入较2022年减少1693.99元，主要原因是公用经费减少。</w:t>
      </w:r>
    </w:p>
    <w:p>
      <w:pPr>
        <w:spacing w:line="600" w:lineRule="exact"/>
        <w:ind w:firstLine="640" w:firstLineChars="200"/>
        <w:rPr>
          <w:rFonts w:hint="eastAsia" w:ascii="仿宋_GB2312" w:hAnsi="仿宋_GB2312" w:eastAsia="仿宋_GB2312" w:cs="仿宋_GB2312"/>
          <w:sz w:val="32"/>
        </w:rPr>
      </w:pPr>
      <w:r>
        <w:rPr>
          <w:rFonts w:hint="eastAsia" w:ascii="仿宋_GB2312" w:hAnsi="仿宋_GB2312" w:eastAsia="仿宋_GB2312" w:cs="仿宋_GB2312"/>
          <w:sz w:val="32"/>
        </w:rPr>
        <w:t>（二</w:t>
      </w:r>
      <w:r>
        <w:rPr>
          <w:rFonts w:ascii="仿宋_GB2312" w:hAnsi="仿宋_GB2312" w:eastAsia="仿宋_GB2312" w:cs="仿宋_GB2312"/>
          <w:sz w:val="32"/>
        </w:rPr>
        <w:t>）</w:t>
      </w:r>
      <w:r>
        <w:rPr>
          <w:rFonts w:hint="eastAsia" w:ascii="仿宋_GB2312" w:hAnsi="仿宋_GB2312" w:eastAsia="仿宋_GB2312" w:cs="仿宋_GB2312"/>
          <w:sz w:val="32"/>
        </w:rPr>
        <w:t>支出预算：2023年年初预算总</w:t>
      </w:r>
      <w:r>
        <w:rPr>
          <w:rFonts w:ascii="仿宋_GB2312" w:hAnsi="仿宋_GB2312" w:eastAsia="仿宋_GB2312" w:cs="仿宋_GB2312"/>
          <w:sz w:val="32"/>
        </w:rPr>
        <w:t>支出</w:t>
      </w:r>
      <w:r>
        <w:rPr>
          <w:rFonts w:hint="eastAsia" w:ascii="仿宋_GB2312" w:hAnsi="仿宋_GB2312" w:eastAsia="仿宋_GB2312" w:cs="仿宋_GB2312"/>
          <w:sz w:val="32"/>
        </w:rPr>
        <w:t>975397.25元，其中：一般公共服务支出905835.93元占</w:t>
      </w:r>
      <w:r>
        <w:rPr>
          <w:rFonts w:ascii="仿宋_GB2312" w:hAnsi="仿宋_GB2312" w:eastAsia="仿宋_GB2312" w:cs="仿宋_GB2312"/>
          <w:sz w:val="32"/>
        </w:rPr>
        <w:t>92.87%</w:t>
      </w:r>
      <w:r>
        <w:rPr>
          <w:rFonts w:hint="eastAsia" w:ascii="仿宋_GB2312" w:hAnsi="仿宋_GB2312" w:eastAsia="仿宋_GB2312" w:cs="仿宋_GB2312"/>
          <w:sz w:val="32"/>
        </w:rPr>
        <w:t>、卫生健康支出15774.20元占</w:t>
      </w:r>
      <w:r>
        <w:rPr>
          <w:rFonts w:ascii="仿宋_GB2312" w:hAnsi="仿宋_GB2312" w:eastAsia="仿宋_GB2312" w:cs="仿宋_GB2312"/>
          <w:sz w:val="32"/>
        </w:rPr>
        <w:t>1.62%</w:t>
      </w:r>
      <w:r>
        <w:rPr>
          <w:rFonts w:hint="eastAsia" w:ascii="仿宋_GB2312" w:hAnsi="仿宋_GB2312" w:eastAsia="仿宋_GB2312" w:cs="仿宋_GB2312"/>
          <w:sz w:val="32"/>
        </w:rPr>
        <w:t>、社会保障和就业支出34018.08元占</w:t>
      </w:r>
      <w:r>
        <w:rPr>
          <w:rFonts w:ascii="仿宋_GB2312" w:hAnsi="仿宋_GB2312" w:eastAsia="仿宋_GB2312" w:cs="仿宋_GB2312"/>
          <w:sz w:val="32"/>
        </w:rPr>
        <w:t>3.49%</w:t>
      </w:r>
      <w:r>
        <w:rPr>
          <w:rFonts w:hint="eastAsia" w:ascii="仿宋_GB2312" w:hAnsi="仿宋_GB2312" w:eastAsia="仿宋_GB2312" w:cs="仿宋_GB2312"/>
          <w:sz w:val="32"/>
        </w:rPr>
        <w:t>、住房保障支出19769.04元占</w:t>
      </w:r>
      <w:r>
        <w:rPr>
          <w:rFonts w:ascii="仿宋_GB2312" w:hAnsi="仿宋_GB2312" w:eastAsia="仿宋_GB2312" w:cs="仿宋_GB2312"/>
          <w:sz w:val="32"/>
        </w:rPr>
        <w:t>2.03%</w:t>
      </w:r>
      <w:r>
        <w:rPr>
          <w:rFonts w:hint="eastAsia" w:ascii="仿宋_GB2312" w:hAnsi="仿宋_GB2312" w:eastAsia="仿宋_GB2312" w:cs="仿宋_GB2312"/>
          <w:sz w:val="32"/>
        </w:rPr>
        <w:t>。支出</w:t>
      </w:r>
      <w:r>
        <w:rPr>
          <w:rFonts w:ascii="仿宋_GB2312" w:hAnsi="仿宋_GB2312" w:eastAsia="仿宋_GB2312" w:cs="仿宋_GB2312"/>
          <w:sz w:val="32"/>
        </w:rPr>
        <w:t>预算</w:t>
      </w:r>
      <w:r>
        <w:rPr>
          <w:rFonts w:hint="eastAsia" w:ascii="仿宋_GB2312" w:hAnsi="仿宋_GB2312" w:eastAsia="仿宋_GB2312" w:cs="仿宋_GB2312"/>
          <w:sz w:val="32"/>
        </w:rPr>
        <w:t>较去年减少1693.99元，主要是基本支出</w:t>
      </w:r>
      <w:r>
        <w:rPr>
          <w:rFonts w:ascii="仿宋_GB2312" w:hAnsi="仿宋_GB2312" w:eastAsia="仿宋_GB2312" w:cs="仿宋_GB2312"/>
          <w:sz w:val="32"/>
        </w:rPr>
        <w:t>预算</w:t>
      </w:r>
      <w:r>
        <w:rPr>
          <w:rFonts w:hint="eastAsia" w:ascii="仿宋_GB2312" w:hAnsi="仿宋_GB2312" w:eastAsia="仿宋_GB2312" w:cs="仿宋_GB2312"/>
          <w:sz w:val="32"/>
        </w:rPr>
        <w:t>减少1693.99元，项目支出</w:t>
      </w:r>
      <w:r>
        <w:rPr>
          <w:rFonts w:ascii="仿宋_GB2312" w:hAnsi="仿宋_GB2312" w:eastAsia="仿宋_GB2312" w:cs="仿宋_GB2312"/>
          <w:sz w:val="32"/>
        </w:rPr>
        <w:t>预算</w:t>
      </w:r>
      <w:r>
        <w:rPr>
          <w:rFonts w:hint="eastAsia" w:ascii="仿宋_GB2312" w:hAnsi="仿宋_GB2312" w:eastAsia="仿宋_GB2312" w:cs="仿宋_GB2312"/>
          <w:sz w:val="32"/>
        </w:rPr>
        <w:t>不变。</w:t>
      </w:r>
    </w:p>
    <w:p>
      <w:pPr>
        <w:numPr>
          <w:ilvl w:val="0"/>
          <w:numId w:val="1"/>
        </w:numPr>
        <w:spacing w:line="600" w:lineRule="exact"/>
        <w:ind w:firstLine="640" w:firstLineChars="200"/>
        <w:rPr>
          <w:rFonts w:hint="eastAsia" w:ascii="黑体" w:hAnsi="黑体" w:eastAsia="黑体" w:cs="仿宋_GB2312"/>
          <w:sz w:val="32"/>
        </w:rPr>
      </w:pPr>
      <w:r>
        <w:rPr>
          <w:rFonts w:hint="eastAsia" w:ascii="黑体" w:hAnsi="黑体" w:eastAsia="黑体" w:cs="仿宋_GB2312"/>
          <w:sz w:val="32"/>
        </w:rPr>
        <w:t>部门预算情况说明</w:t>
      </w:r>
    </w:p>
    <w:p>
      <w:pPr>
        <w:spacing w:line="600" w:lineRule="exact"/>
        <w:ind w:firstLine="640" w:firstLineChars="200"/>
        <w:rPr>
          <w:rFonts w:ascii="仿宋_GB2312" w:hAnsi="仿宋_GB2312" w:eastAsia="仿宋_GB2312" w:cs="仿宋_GB2312"/>
          <w:sz w:val="32"/>
        </w:rPr>
      </w:pPr>
      <w:r>
        <w:rPr>
          <w:rFonts w:hint="eastAsia" w:ascii="仿宋_GB2312" w:hAnsi="仿宋_GB2312" w:eastAsia="仿宋_GB2312" w:cs="仿宋_GB2312"/>
          <w:sz w:val="32"/>
        </w:rPr>
        <w:t>（一）一般公共预算</w:t>
      </w:r>
    </w:p>
    <w:p>
      <w:pPr>
        <w:spacing w:line="600" w:lineRule="exact"/>
        <w:ind w:firstLine="640" w:firstLineChars="200"/>
        <w:rPr>
          <w:rFonts w:ascii="仿宋_GB2312" w:hAnsi="仿宋_GB2312" w:eastAsia="仿宋_GB2312" w:cs="仿宋_GB2312"/>
          <w:sz w:val="32"/>
        </w:rPr>
      </w:pPr>
      <w:r>
        <w:rPr>
          <w:rFonts w:hint="eastAsia" w:ascii="仿宋_GB2312" w:hAnsi="仿宋_GB2312" w:eastAsia="仿宋_GB2312" w:cs="仿宋_GB2312"/>
          <w:sz w:val="32"/>
        </w:rPr>
        <w:t>2023年一般公共预算财政拨款收入975397.25元，一般公共预算财政拨款支出975397.25元，比2022年减少1693.99</w:t>
      </w:r>
      <w:r>
        <w:rPr>
          <w:rFonts w:ascii="仿宋_GB2312" w:hAnsi="仿宋_GB2312" w:eastAsia="仿宋_GB2312" w:cs="仿宋_GB2312"/>
          <w:sz w:val="32"/>
        </w:rPr>
        <w:t xml:space="preserve"> </w:t>
      </w:r>
      <w:r>
        <w:rPr>
          <w:rFonts w:hint="eastAsia" w:ascii="仿宋_GB2312" w:hAnsi="仿宋_GB2312" w:eastAsia="仿宋_GB2312" w:cs="仿宋_GB2312"/>
          <w:sz w:val="32"/>
        </w:rPr>
        <w:t>元。</w:t>
      </w:r>
    </w:p>
    <w:p>
      <w:pPr>
        <w:spacing w:line="600" w:lineRule="exact"/>
        <w:ind w:firstLine="640" w:firstLineChars="200"/>
        <w:rPr>
          <w:rFonts w:ascii="仿宋_GB2312" w:hAnsi="仿宋_GB2312" w:eastAsia="仿宋_GB2312" w:cs="仿宋_GB2312"/>
          <w:sz w:val="32"/>
        </w:rPr>
      </w:pPr>
      <w:r>
        <w:rPr>
          <w:rFonts w:hint="eastAsia" w:ascii="仿宋_GB2312" w:hAnsi="仿宋_GB2312" w:eastAsia="仿宋_GB2312" w:cs="仿宋_GB2312"/>
          <w:sz w:val="32"/>
        </w:rPr>
        <w:t>1.按支出属性说明</w:t>
      </w:r>
    </w:p>
    <w:p>
      <w:pPr>
        <w:spacing w:line="600" w:lineRule="exact"/>
        <w:ind w:firstLine="640" w:firstLineChars="200"/>
        <w:rPr>
          <w:rFonts w:ascii="仿宋_GB2312" w:hAnsi="仿宋_GB2312" w:eastAsia="仿宋_GB2312" w:cs="仿宋_GB2312"/>
          <w:sz w:val="32"/>
        </w:rPr>
      </w:pPr>
      <w:r>
        <w:rPr>
          <w:rFonts w:hint="eastAsia" w:ascii="仿宋_GB2312" w:hAnsi="仿宋_GB2312" w:eastAsia="仿宋_GB2312" w:cs="仿宋_GB2312"/>
          <w:sz w:val="32"/>
        </w:rPr>
        <w:t>（1）基本支出366397.25元，占38%，比2022年减少1693.99</w:t>
      </w:r>
      <w:r>
        <w:rPr>
          <w:rFonts w:ascii="仿宋_GB2312" w:hAnsi="仿宋_GB2312" w:eastAsia="仿宋_GB2312" w:cs="仿宋_GB2312"/>
          <w:sz w:val="32"/>
        </w:rPr>
        <w:t xml:space="preserve"> </w:t>
      </w:r>
      <w:r>
        <w:rPr>
          <w:rFonts w:hint="eastAsia" w:ascii="仿宋_GB2312" w:hAnsi="仿宋_GB2312" w:eastAsia="仿宋_GB2312" w:cs="仿宋_GB2312"/>
          <w:sz w:val="32"/>
        </w:rPr>
        <w:t>元，主要原因公用经费减少，其中：人员经费235377.55元，主要用于</w:t>
      </w:r>
      <w:r>
        <w:rPr>
          <w:rFonts w:ascii="仿宋_GB2312" w:hAnsi="仿宋_GB2312" w:eastAsia="仿宋_GB2312" w:cs="仿宋_GB2312"/>
          <w:sz w:val="32"/>
        </w:rPr>
        <w:t>保障</w:t>
      </w:r>
      <w:r>
        <w:rPr>
          <w:rFonts w:hint="eastAsia" w:ascii="仿宋_GB2312" w:hAnsi="仿宋_GB2312" w:eastAsia="仿宋_GB2312" w:cs="仿宋_GB2312"/>
          <w:sz w:val="32"/>
        </w:rPr>
        <w:t>在职人员工资福利及社会保险缴费、离休人员离休费、退休</w:t>
      </w:r>
      <w:r>
        <w:rPr>
          <w:rFonts w:ascii="仿宋_GB2312" w:hAnsi="仿宋_GB2312" w:eastAsia="仿宋_GB2312" w:cs="仿宋_GB2312"/>
          <w:sz w:val="32"/>
        </w:rPr>
        <w:t>人员</w:t>
      </w:r>
      <w:r>
        <w:rPr>
          <w:rFonts w:hint="eastAsia" w:ascii="仿宋_GB2312" w:hAnsi="仿宋_GB2312" w:eastAsia="仿宋_GB2312" w:cs="仿宋_GB2312"/>
          <w:sz w:val="32"/>
        </w:rPr>
        <w:t>补助</w:t>
      </w:r>
      <w:r>
        <w:rPr>
          <w:rFonts w:ascii="仿宋_GB2312" w:hAnsi="仿宋_GB2312" w:eastAsia="仿宋_GB2312" w:cs="仿宋_GB2312"/>
          <w:sz w:val="32"/>
        </w:rPr>
        <w:t>等</w:t>
      </w:r>
      <w:r>
        <w:rPr>
          <w:rFonts w:hint="eastAsia" w:ascii="仿宋_GB2312" w:hAnsi="仿宋_GB2312" w:eastAsia="仿宋_GB2312" w:cs="仿宋_GB2312"/>
          <w:sz w:val="32"/>
        </w:rPr>
        <w:t>，</w:t>
      </w:r>
      <w:r>
        <w:rPr>
          <w:rFonts w:ascii="仿宋_GB2312" w:hAnsi="仿宋_GB2312" w:eastAsia="仿宋_GB2312" w:cs="仿宋_GB2312"/>
          <w:sz w:val="32"/>
        </w:rPr>
        <w:t>主要包括：基本工资、津贴补贴、</w:t>
      </w:r>
      <w:r>
        <w:rPr>
          <w:rFonts w:hint="eastAsia" w:ascii="仿宋_GB2312" w:hAnsi="仿宋_GB2312" w:eastAsia="仿宋_GB2312" w:cs="仿宋_GB2312"/>
          <w:sz w:val="32"/>
        </w:rPr>
        <w:t>奖金、机关事业单位基本养老保险缴费、职业年金缴费、职工基本医疗保险缴费、其他社会保障缴费、住房公积金、医疗费；公用经费131019.70元，主要用于保障部门正常运转的各项商品服务支出；</w:t>
      </w:r>
      <w:r>
        <w:rPr>
          <w:rFonts w:ascii="仿宋_GB2312" w:hAnsi="仿宋_GB2312" w:eastAsia="仿宋_GB2312" w:cs="仿宋_GB2312"/>
          <w:sz w:val="32"/>
        </w:rPr>
        <w:t>主要包括：</w:t>
      </w:r>
      <w:r>
        <w:rPr>
          <w:rFonts w:hint="eastAsia" w:ascii="仿宋_GB2312" w:hAnsi="仿宋_GB2312" w:eastAsia="仿宋_GB2312" w:cs="仿宋_GB2312"/>
          <w:sz w:val="32"/>
        </w:rPr>
        <w:t>办公费</w:t>
      </w:r>
      <w:r>
        <w:rPr>
          <w:rFonts w:ascii="仿宋_GB2312" w:hAnsi="仿宋_GB2312" w:eastAsia="仿宋_GB2312" w:cs="仿宋_GB2312"/>
          <w:sz w:val="32"/>
        </w:rPr>
        <w:t>、邮电费、物业管理费、培训费、公务接待费、劳务费、工会经费、福利费、其他交通费用</w:t>
      </w:r>
      <w:r>
        <w:rPr>
          <w:rFonts w:hint="eastAsia" w:ascii="仿宋_GB2312" w:hAnsi="仿宋_GB2312" w:eastAsia="仿宋_GB2312" w:cs="仿宋_GB2312"/>
          <w:sz w:val="32"/>
        </w:rPr>
        <w:t>；</w:t>
      </w:r>
    </w:p>
    <w:p>
      <w:pPr>
        <w:spacing w:line="600" w:lineRule="exact"/>
        <w:ind w:firstLine="640" w:firstLineChars="200"/>
        <w:rPr>
          <w:rFonts w:ascii="仿宋_GB2312" w:hAnsi="仿宋_GB2312" w:eastAsia="仿宋_GB2312" w:cs="仿宋_GB2312"/>
          <w:sz w:val="32"/>
        </w:rPr>
      </w:pPr>
      <w:r>
        <w:rPr>
          <w:rFonts w:hint="eastAsia" w:ascii="仿宋_GB2312" w:hAnsi="仿宋_GB2312" w:eastAsia="仿宋_GB2312" w:cs="仿宋_GB2312"/>
          <w:sz w:val="32"/>
        </w:rPr>
        <w:t>（2）项目支出609000.00元，占62%，比2022年增加0元，与2022年相比无变化。</w:t>
      </w:r>
    </w:p>
    <w:p>
      <w:pPr>
        <w:spacing w:line="600" w:lineRule="exact"/>
        <w:ind w:firstLine="640" w:firstLineChars="200"/>
        <w:rPr>
          <w:rFonts w:ascii="仿宋_GB2312" w:hAnsi="仿宋_GB2312" w:eastAsia="仿宋_GB2312" w:cs="仿宋_GB2312"/>
          <w:sz w:val="32"/>
        </w:rPr>
      </w:pPr>
      <w:r>
        <w:rPr>
          <w:rFonts w:hint="eastAsia" w:ascii="仿宋_GB2312" w:hAnsi="仿宋_GB2312" w:eastAsia="仿宋_GB2312" w:cs="仿宋_GB2312"/>
          <w:sz w:val="32"/>
        </w:rPr>
        <w:t>2.按支出功能科目说明</w:t>
      </w:r>
    </w:p>
    <w:p>
      <w:pPr>
        <w:spacing w:line="600" w:lineRule="exact"/>
        <w:ind w:firstLine="640" w:firstLineChars="200"/>
        <w:rPr>
          <w:rFonts w:ascii="仿宋_GB2312" w:hAnsi="仿宋_GB2312" w:eastAsia="仿宋_GB2312" w:cs="仿宋_GB2312"/>
          <w:sz w:val="32"/>
        </w:rPr>
      </w:pPr>
      <w:r>
        <w:rPr>
          <w:rFonts w:hint="eastAsia" w:ascii="仿宋_GB2312" w:hAnsi="仿宋_GB2312" w:eastAsia="仿宋_GB2312" w:cs="仿宋_GB2312"/>
          <w:sz w:val="32"/>
        </w:rPr>
        <w:t>（1</w:t>
      </w:r>
      <w:r>
        <w:rPr>
          <w:rFonts w:ascii="仿宋_GB2312" w:hAnsi="仿宋_GB2312" w:eastAsia="仿宋_GB2312" w:cs="仿宋_GB2312"/>
          <w:sz w:val="32"/>
        </w:rPr>
        <w:t>）</w:t>
      </w:r>
      <w:r>
        <w:rPr>
          <w:rFonts w:hint="eastAsia" w:ascii="仿宋_GB2312" w:hAnsi="仿宋_GB2312" w:eastAsia="仿宋_GB2312" w:cs="仿宋_GB2312"/>
          <w:sz w:val="32"/>
        </w:rPr>
        <w:t>一般公共服务支出（类</w:t>
      </w:r>
      <w:r>
        <w:rPr>
          <w:rFonts w:ascii="仿宋_GB2312" w:hAnsi="仿宋_GB2312" w:eastAsia="仿宋_GB2312" w:cs="仿宋_GB2312"/>
          <w:sz w:val="32"/>
        </w:rPr>
        <w:t>）</w:t>
      </w:r>
      <w:r>
        <w:rPr>
          <w:rFonts w:hint="eastAsia" w:ascii="仿宋_GB2312" w:hAnsi="仿宋_GB2312" w:eastAsia="仿宋_GB2312" w:cs="仿宋_GB2312"/>
          <w:sz w:val="32"/>
        </w:rPr>
        <w:t>财政</w:t>
      </w:r>
      <w:r>
        <w:rPr>
          <w:rFonts w:ascii="仿宋_GB2312" w:hAnsi="仿宋_GB2312" w:eastAsia="仿宋_GB2312" w:cs="仿宋_GB2312"/>
          <w:sz w:val="32"/>
        </w:rPr>
        <w:t>事务（</w:t>
      </w:r>
      <w:r>
        <w:rPr>
          <w:rFonts w:hint="eastAsia" w:ascii="仿宋_GB2312" w:hAnsi="仿宋_GB2312" w:eastAsia="仿宋_GB2312" w:cs="仿宋_GB2312"/>
          <w:sz w:val="32"/>
        </w:rPr>
        <w:t>款</w:t>
      </w:r>
      <w:r>
        <w:rPr>
          <w:rFonts w:ascii="仿宋_GB2312" w:hAnsi="仿宋_GB2312" w:eastAsia="仿宋_GB2312" w:cs="仿宋_GB2312"/>
          <w:sz w:val="32"/>
        </w:rPr>
        <w:t>）行政运行（项</w:t>
      </w:r>
      <w:r>
        <w:rPr>
          <w:rFonts w:hint="eastAsia" w:ascii="仿宋_GB2312" w:hAnsi="仿宋_GB2312" w:eastAsia="仿宋_GB2312" w:cs="仿宋_GB2312"/>
          <w:sz w:val="32"/>
        </w:rPr>
        <w:t>）2023年</w:t>
      </w:r>
      <w:r>
        <w:rPr>
          <w:rFonts w:ascii="仿宋_GB2312" w:hAnsi="仿宋_GB2312" w:eastAsia="仿宋_GB2312" w:cs="仿宋_GB2312"/>
          <w:sz w:val="32"/>
        </w:rPr>
        <w:t>预算数为</w:t>
      </w:r>
      <w:r>
        <w:rPr>
          <w:rFonts w:hint="eastAsia" w:ascii="仿宋_GB2312" w:hAnsi="仿宋_GB2312" w:eastAsia="仿宋_GB2312" w:cs="仿宋_GB2312"/>
          <w:sz w:val="32"/>
        </w:rPr>
        <w:t>295135.03元，</w:t>
      </w:r>
      <w:r>
        <w:rPr>
          <w:rFonts w:ascii="仿宋_GB2312" w:hAnsi="仿宋_GB2312" w:eastAsia="仿宋_GB2312" w:cs="仿宋_GB2312"/>
          <w:sz w:val="32"/>
        </w:rPr>
        <w:t>比</w:t>
      </w:r>
      <w:r>
        <w:rPr>
          <w:rFonts w:hint="eastAsia" w:ascii="仿宋_GB2312" w:hAnsi="仿宋_GB2312" w:eastAsia="仿宋_GB2312" w:cs="仿宋_GB2312"/>
          <w:sz w:val="32"/>
        </w:rPr>
        <w:t>2022年</w:t>
      </w:r>
      <w:r>
        <w:rPr>
          <w:rFonts w:ascii="仿宋_GB2312" w:hAnsi="仿宋_GB2312" w:eastAsia="仿宋_GB2312" w:cs="仿宋_GB2312"/>
          <w:sz w:val="32"/>
        </w:rPr>
        <w:t>预算数减少</w:t>
      </w:r>
      <w:r>
        <w:rPr>
          <w:rFonts w:hint="eastAsia" w:ascii="仿宋_GB2312" w:hAnsi="仿宋_GB2312" w:eastAsia="仿宋_GB2312" w:cs="仿宋_GB2312"/>
          <w:sz w:val="32"/>
        </w:rPr>
        <w:t>29179.57元，</w:t>
      </w:r>
      <w:r>
        <w:rPr>
          <w:rFonts w:ascii="仿宋_GB2312" w:hAnsi="仿宋_GB2312" w:eastAsia="仿宋_GB2312" w:cs="仿宋_GB2312"/>
          <w:sz w:val="32"/>
        </w:rPr>
        <w:t>下降</w:t>
      </w:r>
      <w:r>
        <w:rPr>
          <w:rFonts w:hint="eastAsia" w:ascii="仿宋_GB2312" w:hAnsi="仿宋_GB2312" w:eastAsia="仿宋_GB2312" w:cs="仿宋_GB2312"/>
          <w:sz w:val="32"/>
        </w:rPr>
        <w:t>9%。主要</w:t>
      </w:r>
      <w:r>
        <w:rPr>
          <w:rFonts w:ascii="仿宋_GB2312" w:hAnsi="仿宋_GB2312" w:eastAsia="仿宋_GB2312" w:cs="仿宋_GB2312"/>
          <w:sz w:val="32"/>
        </w:rPr>
        <w:t>原因是</w:t>
      </w:r>
      <w:r>
        <w:rPr>
          <w:rFonts w:hint="eastAsia" w:ascii="仿宋_GB2312" w:hAnsi="仿宋_GB2312" w:eastAsia="仿宋_GB2312" w:cs="仿宋_GB2312"/>
          <w:sz w:val="32"/>
        </w:rPr>
        <w:t>公用经费减少，牢固树立“过紧日子”思想，将过紧日子作为预算管理长期坚持的基本方针，从严从紧编制部门预算</w:t>
      </w:r>
      <w:r>
        <w:rPr>
          <w:rFonts w:ascii="仿宋_GB2312" w:hAnsi="仿宋_GB2312" w:eastAsia="仿宋_GB2312" w:cs="仿宋_GB2312"/>
          <w:sz w:val="32"/>
        </w:rPr>
        <w:t>。</w:t>
      </w:r>
    </w:p>
    <w:p>
      <w:pPr>
        <w:spacing w:line="600" w:lineRule="exact"/>
        <w:ind w:firstLine="640" w:firstLineChars="200"/>
        <w:rPr>
          <w:rFonts w:ascii="仿宋_GB2312" w:hAnsi="仿宋_GB2312" w:eastAsia="仿宋_GB2312" w:cs="仿宋_GB2312"/>
          <w:sz w:val="32"/>
        </w:rPr>
      </w:pPr>
      <w:r>
        <w:rPr>
          <w:rFonts w:hint="eastAsia" w:ascii="仿宋_GB2312" w:hAnsi="仿宋_GB2312" w:eastAsia="仿宋_GB2312" w:cs="仿宋_GB2312"/>
          <w:sz w:val="32"/>
        </w:rPr>
        <w:t>（2</w:t>
      </w:r>
      <w:r>
        <w:rPr>
          <w:rFonts w:ascii="仿宋_GB2312" w:hAnsi="仿宋_GB2312" w:eastAsia="仿宋_GB2312" w:cs="仿宋_GB2312"/>
          <w:sz w:val="32"/>
        </w:rPr>
        <w:t>）</w:t>
      </w:r>
      <w:r>
        <w:rPr>
          <w:rFonts w:hint="eastAsia" w:ascii="仿宋_GB2312" w:hAnsi="仿宋_GB2312" w:eastAsia="仿宋_GB2312" w:cs="仿宋_GB2312"/>
          <w:sz w:val="32"/>
        </w:rPr>
        <w:t>一般公共服务支出类</w:t>
      </w:r>
      <w:r>
        <w:rPr>
          <w:rFonts w:ascii="仿宋_GB2312" w:hAnsi="仿宋_GB2312" w:eastAsia="仿宋_GB2312" w:cs="仿宋_GB2312"/>
          <w:sz w:val="32"/>
        </w:rPr>
        <w:t>）</w:t>
      </w:r>
      <w:r>
        <w:rPr>
          <w:rFonts w:hint="eastAsia" w:ascii="仿宋_GB2312" w:hAnsi="仿宋_GB2312" w:eastAsia="仿宋_GB2312" w:cs="仿宋_GB2312"/>
          <w:sz w:val="32"/>
        </w:rPr>
        <w:t>财政</w:t>
      </w:r>
      <w:r>
        <w:rPr>
          <w:rFonts w:ascii="仿宋_GB2312" w:hAnsi="仿宋_GB2312" w:eastAsia="仿宋_GB2312" w:cs="仿宋_GB2312"/>
          <w:sz w:val="32"/>
        </w:rPr>
        <w:t>事务（</w:t>
      </w:r>
      <w:r>
        <w:rPr>
          <w:rFonts w:hint="eastAsia" w:ascii="仿宋_GB2312" w:hAnsi="仿宋_GB2312" w:eastAsia="仿宋_GB2312" w:cs="仿宋_GB2312"/>
          <w:sz w:val="32"/>
        </w:rPr>
        <w:t>款</w:t>
      </w:r>
      <w:r>
        <w:rPr>
          <w:rFonts w:ascii="仿宋_GB2312" w:hAnsi="仿宋_GB2312" w:eastAsia="仿宋_GB2312" w:cs="仿宋_GB2312"/>
          <w:sz w:val="32"/>
        </w:rPr>
        <w:t>）</w:t>
      </w:r>
      <w:r>
        <w:rPr>
          <w:rFonts w:hint="eastAsia" w:ascii="仿宋_GB2312" w:hAnsi="仿宋_GB2312" w:eastAsia="仿宋_GB2312" w:cs="仿宋_GB2312"/>
          <w:sz w:val="32"/>
        </w:rPr>
        <w:t>一般行政</w:t>
      </w:r>
      <w:r>
        <w:rPr>
          <w:rFonts w:ascii="仿宋_GB2312" w:hAnsi="仿宋_GB2312" w:eastAsia="仿宋_GB2312" w:cs="仿宋_GB2312"/>
          <w:sz w:val="32"/>
        </w:rPr>
        <w:t>管理事务（项</w:t>
      </w:r>
      <w:r>
        <w:rPr>
          <w:rFonts w:hint="eastAsia" w:ascii="仿宋_GB2312" w:hAnsi="仿宋_GB2312" w:eastAsia="仿宋_GB2312" w:cs="仿宋_GB2312"/>
          <w:sz w:val="32"/>
        </w:rPr>
        <w:t>）2023年</w:t>
      </w:r>
      <w:r>
        <w:rPr>
          <w:rFonts w:ascii="仿宋_GB2312" w:hAnsi="仿宋_GB2312" w:eastAsia="仿宋_GB2312" w:cs="仿宋_GB2312"/>
          <w:sz w:val="32"/>
        </w:rPr>
        <w:t>预算数为</w:t>
      </w:r>
      <w:r>
        <w:rPr>
          <w:rFonts w:hint="eastAsia" w:ascii="仿宋_GB2312" w:hAnsi="仿宋_GB2312" w:eastAsia="仿宋_GB2312" w:cs="仿宋_GB2312"/>
          <w:sz w:val="32"/>
        </w:rPr>
        <w:t>251700.90元，</w:t>
      </w:r>
      <w:r>
        <w:rPr>
          <w:rFonts w:ascii="仿宋_GB2312" w:hAnsi="仿宋_GB2312" w:eastAsia="仿宋_GB2312" w:cs="仿宋_GB2312"/>
          <w:sz w:val="32"/>
        </w:rPr>
        <w:t>比</w:t>
      </w:r>
      <w:r>
        <w:rPr>
          <w:rFonts w:hint="eastAsia" w:ascii="仿宋_GB2312" w:hAnsi="仿宋_GB2312" w:eastAsia="仿宋_GB2312" w:cs="仿宋_GB2312"/>
          <w:sz w:val="32"/>
        </w:rPr>
        <w:t>2022年</w:t>
      </w:r>
      <w:r>
        <w:rPr>
          <w:rFonts w:ascii="仿宋_GB2312" w:hAnsi="仿宋_GB2312" w:eastAsia="仿宋_GB2312" w:cs="仿宋_GB2312"/>
          <w:sz w:val="32"/>
        </w:rPr>
        <w:t>预算数</w:t>
      </w:r>
      <w:r>
        <w:rPr>
          <w:rFonts w:hint="eastAsia" w:ascii="仿宋_GB2312" w:hAnsi="仿宋_GB2312" w:eastAsia="仿宋_GB2312" w:cs="仿宋_GB2312"/>
          <w:sz w:val="32"/>
        </w:rPr>
        <w:t>增加1700.90元，</w:t>
      </w:r>
      <w:r>
        <w:rPr>
          <w:rFonts w:ascii="仿宋_GB2312" w:hAnsi="仿宋_GB2312" w:eastAsia="仿宋_GB2312" w:cs="仿宋_GB2312"/>
          <w:sz w:val="32"/>
        </w:rPr>
        <w:t>增长</w:t>
      </w:r>
      <w:r>
        <w:rPr>
          <w:rFonts w:hint="eastAsia" w:ascii="仿宋_GB2312" w:hAnsi="仿宋_GB2312" w:eastAsia="仿宋_GB2312" w:cs="仿宋_GB2312"/>
          <w:sz w:val="32"/>
        </w:rPr>
        <w:t>1%。主要</w:t>
      </w:r>
      <w:r>
        <w:rPr>
          <w:rFonts w:ascii="仿宋_GB2312" w:hAnsi="仿宋_GB2312" w:eastAsia="仿宋_GB2312" w:cs="仿宋_GB2312"/>
          <w:sz w:val="32"/>
        </w:rPr>
        <w:t>原因是</w:t>
      </w:r>
      <w:r>
        <w:rPr>
          <w:rFonts w:hint="eastAsia" w:ascii="仿宋_GB2312" w:hAnsi="仿宋_GB2312" w:eastAsia="仿宋_GB2312" w:cs="仿宋_GB2312"/>
          <w:sz w:val="32"/>
        </w:rPr>
        <w:t>经费功能科目调整，由</w:t>
      </w:r>
      <w:r>
        <w:rPr>
          <w:rFonts w:ascii="仿宋_GB2312" w:hAnsi="仿宋_GB2312" w:eastAsia="仿宋_GB2312" w:cs="仿宋_GB2312"/>
          <w:sz w:val="32"/>
        </w:rPr>
        <w:t>行政运行</w:t>
      </w:r>
      <w:r>
        <w:rPr>
          <w:rFonts w:hint="eastAsia" w:ascii="仿宋_GB2312" w:hAnsi="仿宋_GB2312" w:eastAsia="仿宋_GB2312" w:cs="仿宋_GB2312"/>
          <w:sz w:val="32"/>
        </w:rPr>
        <w:t>调整为般行政</w:t>
      </w:r>
      <w:r>
        <w:rPr>
          <w:rFonts w:ascii="仿宋_GB2312" w:hAnsi="仿宋_GB2312" w:eastAsia="仿宋_GB2312" w:cs="仿宋_GB2312"/>
          <w:sz w:val="32"/>
        </w:rPr>
        <w:t>管理事务。</w:t>
      </w:r>
    </w:p>
    <w:p>
      <w:pPr>
        <w:spacing w:line="600" w:lineRule="exact"/>
        <w:ind w:firstLine="640" w:firstLineChars="200"/>
        <w:rPr>
          <w:rFonts w:ascii="仿宋_GB2312" w:hAnsi="仿宋_GB2312" w:eastAsia="仿宋_GB2312" w:cs="仿宋_GB2312"/>
          <w:sz w:val="32"/>
        </w:rPr>
      </w:pPr>
      <w:r>
        <w:rPr>
          <w:rFonts w:hint="eastAsia" w:ascii="仿宋_GB2312" w:hAnsi="仿宋_GB2312" w:eastAsia="仿宋_GB2312" w:cs="仿宋_GB2312"/>
          <w:sz w:val="32"/>
        </w:rPr>
        <w:t>（3）一般公共服务支出（类</w:t>
      </w:r>
      <w:r>
        <w:rPr>
          <w:rFonts w:ascii="仿宋_GB2312" w:hAnsi="仿宋_GB2312" w:eastAsia="仿宋_GB2312" w:cs="仿宋_GB2312"/>
          <w:sz w:val="32"/>
        </w:rPr>
        <w:t>）</w:t>
      </w:r>
      <w:r>
        <w:rPr>
          <w:rFonts w:hint="eastAsia" w:ascii="仿宋_GB2312" w:hAnsi="仿宋_GB2312" w:eastAsia="仿宋_GB2312" w:cs="仿宋_GB2312"/>
          <w:sz w:val="32"/>
        </w:rPr>
        <w:t>财政</w:t>
      </w:r>
      <w:r>
        <w:rPr>
          <w:rFonts w:ascii="仿宋_GB2312" w:hAnsi="仿宋_GB2312" w:eastAsia="仿宋_GB2312" w:cs="仿宋_GB2312"/>
          <w:sz w:val="32"/>
        </w:rPr>
        <w:t>事务（</w:t>
      </w:r>
      <w:r>
        <w:rPr>
          <w:rFonts w:hint="eastAsia" w:ascii="仿宋_GB2312" w:hAnsi="仿宋_GB2312" w:eastAsia="仿宋_GB2312" w:cs="仿宋_GB2312"/>
          <w:sz w:val="32"/>
        </w:rPr>
        <w:t>款</w:t>
      </w:r>
      <w:r>
        <w:rPr>
          <w:rFonts w:ascii="仿宋_GB2312" w:hAnsi="仿宋_GB2312" w:eastAsia="仿宋_GB2312" w:cs="仿宋_GB2312"/>
          <w:sz w:val="32"/>
        </w:rPr>
        <w:t>）</w:t>
      </w:r>
      <w:r>
        <w:rPr>
          <w:rFonts w:hint="eastAsia" w:ascii="仿宋_GB2312" w:hAnsi="仿宋_GB2312" w:eastAsia="仿宋_GB2312" w:cs="仿宋_GB2312"/>
          <w:sz w:val="32"/>
        </w:rPr>
        <w:t>参政议政</w:t>
      </w:r>
      <w:r>
        <w:rPr>
          <w:rFonts w:ascii="仿宋_GB2312" w:hAnsi="仿宋_GB2312" w:eastAsia="仿宋_GB2312" w:cs="仿宋_GB2312"/>
          <w:sz w:val="32"/>
        </w:rPr>
        <w:t>（项</w:t>
      </w:r>
      <w:r>
        <w:rPr>
          <w:rFonts w:hint="eastAsia" w:ascii="仿宋_GB2312" w:hAnsi="仿宋_GB2312" w:eastAsia="仿宋_GB2312" w:cs="仿宋_GB2312"/>
          <w:sz w:val="32"/>
        </w:rPr>
        <w:t>）2023年</w:t>
      </w:r>
      <w:r>
        <w:rPr>
          <w:rFonts w:ascii="仿宋_GB2312" w:hAnsi="仿宋_GB2312" w:eastAsia="仿宋_GB2312" w:cs="仿宋_GB2312"/>
          <w:sz w:val="32"/>
        </w:rPr>
        <w:t>预算数为</w:t>
      </w:r>
      <w:r>
        <w:rPr>
          <w:rFonts w:hint="eastAsia" w:ascii="仿宋_GB2312" w:hAnsi="仿宋_GB2312" w:eastAsia="仿宋_GB2312" w:cs="仿宋_GB2312"/>
          <w:sz w:val="32"/>
        </w:rPr>
        <w:t>359000.00元，</w:t>
      </w:r>
      <w:r>
        <w:rPr>
          <w:rFonts w:ascii="仿宋_GB2312" w:hAnsi="仿宋_GB2312" w:eastAsia="仿宋_GB2312" w:cs="仿宋_GB2312"/>
          <w:sz w:val="32"/>
        </w:rPr>
        <w:t>比</w:t>
      </w:r>
      <w:r>
        <w:rPr>
          <w:rFonts w:hint="eastAsia" w:ascii="仿宋_GB2312" w:hAnsi="仿宋_GB2312" w:eastAsia="仿宋_GB2312" w:cs="仿宋_GB2312"/>
          <w:sz w:val="32"/>
        </w:rPr>
        <w:t>2022年</w:t>
      </w:r>
      <w:r>
        <w:rPr>
          <w:rFonts w:ascii="仿宋_GB2312" w:hAnsi="仿宋_GB2312" w:eastAsia="仿宋_GB2312" w:cs="仿宋_GB2312"/>
          <w:sz w:val="32"/>
        </w:rPr>
        <w:t>预算数</w:t>
      </w:r>
      <w:r>
        <w:rPr>
          <w:rFonts w:hint="eastAsia" w:ascii="仿宋_GB2312" w:hAnsi="仿宋_GB2312" w:eastAsia="仿宋_GB2312" w:cs="仿宋_GB2312"/>
          <w:sz w:val="32"/>
        </w:rPr>
        <w:t>增加0元，</w:t>
      </w:r>
      <w:r>
        <w:rPr>
          <w:rFonts w:ascii="仿宋_GB2312" w:hAnsi="仿宋_GB2312" w:eastAsia="仿宋_GB2312" w:cs="仿宋_GB2312"/>
          <w:sz w:val="32"/>
        </w:rPr>
        <w:t>增长</w:t>
      </w:r>
      <w:r>
        <w:rPr>
          <w:rFonts w:hint="eastAsia" w:ascii="仿宋_GB2312" w:hAnsi="仿宋_GB2312" w:eastAsia="仿宋_GB2312" w:cs="仿宋_GB2312"/>
          <w:sz w:val="32"/>
        </w:rPr>
        <w:t>0%，与2022年相比无变化</w:t>
      </w:r>
      <w:r>
        <w:rPr>
          <w:rFonts w:ascii="仿宋_GB2312" w:hAnsi="仿宋_GB2312" w:eastAsia="仿宋_GB2312" w:cs="仿宋_GB2312"/>
          <w:sz w:val="32"/>
        </w:rPr>
        <w:t>。</w:t>
      </w:r>
    </w:p>
    <w:p>
      <w:pPr>
        <w:spacing w:line="600" w:lineRule="exact"/>
        <w:ind w:firstLine="640" w:firstLineChars="200"/>
        <w:rPr>
          <w:rFonts w:hint="eastAsia" w:ascii="仿宋_GB2312" w:hAnsi="仿宋_GB2312" w:eastAsia="仿宋_GB2312" w:cs="仿宋_GB2312"/>
          <w:sz w:val="32"/>
        </w:rPr>
      </w:pPr>
      <w:r>
        <w:rPr>
          <w:rFonts w:hint="eastAsia" w:ascii="仿宋_GB2312" w:hAnsi="仿宋_GB2312" w:eastAsia="仿宋_GB2312" w:cs="仿宋_GB2312"/>
          <w:sz w:val="32"/>
        </w:rPr>
        <w:t>（4）社会保障和就业支出（类）行政事业单位养老支出（款）</w:t>
      </w:r>
      <w:r>
        <w:rPr>
          <w:rFonts w:eastAsia="仿宋_GB2312" w:cs="Calibri"/>
          <w:sz w:val="32"/>
        </w:rPr>
        <w:t>  </w:t>
      </w:r>
      <w:r>
        <w:rPr>
          <w:rFonts w:hint="eastAsia" w:ascii="仿宋_GB2312" w:hAnsi="仿宋_GB2312" w:eastAsia="仿宋_GB2312" w:cs="仿宋_GB2312"/>
          <w:sz w:val="32"/>
        </w:rPr>
        <w:t>机关事业单位基本养老保险缴费支出（项）2023年预算数为</w:t>
      </w:r>
      <w:r>
        <w:rPr>
          <w:rFonts w:ascii="仿宋_GB2312" w:hAnsi="仿宋_GB2312" w:eastAsia="仿宋_GB2312" w:cs="仿宋_GB2312"/>
          <w:sz w:val="32"/>
        </w:rPr>
        <w:t>22678.72</w:t>
      </w:r>
      <w:r>
        <w:rPr>
          <w:rFonts w:hint="eastAsia" w:ascii="仿宋_GB2312" w:hAnsi="仿宋_GB2312" w:eastAsia="仿宋_GB2312" w:cs="仿宋_GB2312"/>
          <w:sz w:val="32"/>
        </w:rPr>
        <w:t>元，相比2022年</w:t>
      </w:r>
      <w:r>
        <w:rPr>
          <w:rFonts w:ascii="仿宋_GB2312" w:hAnsi="仿宋_GB2312" w:eastAsia="仿宋_GB2312" w:cs="仿宋_GB2312"/>
          <w:sz w:val="32"/>
        </w:rPr>
        <w:t>预算数</w:t>
      </w:r>
      <w:r>
        <w:rPr>
          <w:rFonts w:hint="eastAsia" w:ascii="仿宋_GB2312" w:hAnsi="仿宋_GB2312" w:eastAsia="仿宋_GB2312" w:cs="仿宋_GB2312"/>
          <w:sz w:val="32"/>
        </w:rPr>
        <w:t>增加</w:t>
      </w:r>
      <w:r>
        <w:rPr>
          <w:rFonts w:ascii="仿宋_GB2312" w:hAnsi="仿宋_GB2312" w:eastAsia="仿宋_GB2312" w:cs="仿宋_GB2312"/>
          <w:sz w:val="32"/>
        </w:rPr>
        <w:t>8619.84</w:t>
      </w:r>
      <w:r>
        <w:rPr>
          <w:rFonts w:hint="eastAsia" w:ascii="仿宋_GB2312" w:hAnsi="仿宋_GB2312" w:eastAsia="仿宋_GB2312" w:cs="仿宋_GB2312"/>
          <w:sz w:val="32"/>
        </w:rPr>
        <w:t>元，</w:t>
      </w:r>
      <w:r>
        <w:rPr>
          <w:rFonts w:ascii="仿宋_GB2312" w:hAnsi="仿宋_GB2312" w:eastAsia="仿宋_GB2312" w:cs="仿宋_GB2312"/>
          <w:sz w:val="32"/>
        </w:rPr>
        <w:t>增长</w:t>
      </w:r>
      <w:r>
        <w:rPr>
          <w:rFonts w:hint="eastAsia" w:ascii="仿宋_GB2312" w:hAnsi="仿宋_GB2312" w:eastAsia="仿宋_GB2312" w:cs="仿宋_GB2312"/>
          <w:sz w:val="32"/>
        </w:rPr>
        <w:t xml:space="preserve"> </w:t>
      </w:r>
      <w:r>
        <w:rPr>
          <w:rFonts w:ascii="仿宋_GB2312" w:hAnsi="仿宋_GB2312" w:eastAsia="仿宋_GB2312" w:cs="仿宋_GB2312"/>
          <w:sz w:val="32"/>
        </w:rPr>
        <w:t>61.31</w:t>
      </w:r>
      <w:r>
        <w:rPr>
          <w:rFonts w:hint="eastAsia" w:ascii="仿宋_GB2312" w:hAnsi="仿宋_GB2312" w:eastAsia="仿宋_GB2312" w:cs="仿宋_GB2312"/>
          <w:sz w:val="32"/>
        </w:rPr>
        <w:t>%，主要原因是社保基数增加，缴费增加。</w:t>
      </w:r>
    </w:p>
    <w:p>
      <w:pPr>
        <w:spacing w:line="600" w:lineRule="exact"/>
        <w:ind w:firstLine="640" w:firstLineChars="200"/>
        <w:rPr>
          <w:rFonts w:hint="eastAsia" w:ascii="仿宋_GB2312" w:hAnsi="仿宋_GB2312" w:eastAsia="仿宋_GB2312" w:cs="仿宋_GB2312"/>
          <w:sz w:val="32"/>
        </w:rPr>
      </w:pPr>
      <w:r>
        <w:rPr>
          <w:rFonts w:hint="eastAsia" w:eastAsia="方正仿宋_GBK" w:cs="方正仿宋_GBK"/>
          <w:sz w:val="32"/>
        </w:rPr>
        <w:t>（5）</w:t>
      </w:r>
      <w:r>
        <w:rPr>
          <w:rFonts w:hint="eastAsia" w:ascii="仿宋_GB2312" w:hAnsi="仿宋_GB2312" w:eastAsia="仿宋_GB2312" w:cs="仿宋_GB2312"/>
          <w:sz w:val="32"/>
        </w:rPr>
        <w:t>社会保障和就业支出（类）行政事业单位养老支出（款）</w:t>
      </w:r>
      <w:r>
        <w:rPr>
          <w:rFonts w:eastAsia="仿宋_GB2312" w:cs="Calibri"/>
          <w:sz w:val="32"/>
        </w:rPr>
        <w:t>    </w:t>
      </w:r>
      <w:r>
        <w:rPr>
          <w:rFonts w:hint="eastAsia" w:ascii="仿宋_GB2312" w:hAnsi="仿宋_GB2312" w:eastAsia="仿宋_GB2312" w:cs="仿宋_GB2312"/>
          <w:sz w:val="32"/>
        </w:rPr>
        <w:t>机关事业单位职业年金缴费支出（项）2023年预算数为</w:t>
      </w:r>
      <w:r>
        <w:rPr>
          <w:rFonts w:ascii="仿宋_GB2312" w:hAnsi="仿宋_GB2312" w:eastAsia="仿宋_GB2312" w:cs="仿宋_GB2312"/>
          <w:sz w:val="32"/>
        </w:rPr>
        <w:t>11339.36</w:t>
      </w:r>
      <w:r>
        <w:rPr>
          <w:rFonts w:hint="eastAsia" w:ascii="仿宋_GB2312" w:hAnsi="仿宋_GB2312" w:eastAsia="仿宋_GB2312" w:cs="仿宋_GB2312"/>
          <w:sz w:val="32"/>
        </w:rPr>
        <w:t>元，相比2022年</w:t>
      </w:r>
      <w:r>
        <w:rPr>
          <w:rFonts w:ascii="仿宋_GB2312" w:hAnsi="仿宋_GB2312" w:eastAsia="仿宋_GB2312" w:cs="仿宋_GB2312"/>
          <w:sz w:val="32"/>
        </w:rPr>
        <w:t>预算数</w:t>
      </w:r>
      <w:r>
        <w:rPr>
          <w:rFonts w:hint="eastAsia" w:ascii="仿宋_GB2312" w:hAnsi="仿宋_GB2312" w:eastAsia="仿宋_GB2312" w:cs="仿宋_GB2312"/>
          <w:sz w:val="32"/>
        </w:rPr>
        <w:t>增加</w:t>
      </w:r>
      <w:r>
        <w:rPr>
          <w:rFonts w:ascii="仿宋_GB2312" w:hAnsi="仿宋_GB2312" w:eastAsia="仿宋_GB2312" w:cs="仿宋_GB2312"/>
          <w:sz w:val="32"/>
        </w:rPr>
        <w:t>4309.92</w:t>
      </w:r>
      <w:r>
        <w:rPr>
          <w:rFonts w:hint="eastAsia" w:ascii="仿宋_GB2312" w:hAnsi="仿宋_GB2312" w:eastAsia="仿宋_GB2312" w:cs="仿宋_GB2312"/>
          <w:sz w:val="32"/>
        </w:rPr>
        <w:t>元，</w:t>
      </w:r>
      <w:r>
        <w:rPr>
          <w:rFonts w:ascii="仿宋_GB2312" w:hAnsi="仿宋_GB2312" w:eastAsia="仿宋_GB2312" w:cs="仿宋_GB2312"/>
          <w:sz w:val="32"/>
        </w:rPr>
        <w:t>增长61.31%</w:t>
      </w:r>
      <w:r>
        <w:rPr>
          <w:rFonts w:hint="eastAsia" w:ascii="仿宋_GB2312" w:hAnsi="仿宋_GB2312" w:eastAsia="仿宋_GB2312" w:cs="仿宋_GB2312"/>
          <w:sz w:val="32"/>
        </w:rPr>
        <w:t>，主要原因是社保基数增加，缴费增加。</w:t>
      </w:r>
    </w:p>
    <w:p>
      <w:pPr>
        <w:spacing w:line="600" w:lineRule="exact"/>
        <w:ind w:firstLine="640" w:firstLineChars="200"/>
        <w:rPr>
          <w:rFonts w:hint="eastAsia" w:ascii="仿宋_GB2312" w:hAnsi="仿宋_GB2312" w:eastAsia="仿宋_GB2312" w:cs="仿宋_GB2312"/>
          <w:sz w:val="32"/>
        </w:rPr>
      </w:pPr>
      <w:r>
        <w:rPr>
          <w:rFonts w:hint="eastAsia" w:eastAsia="方正仿宋_GBK" w:cs="方正仿宋_GBK"/>
          <w:sz w:val="32"/>
        </w:rPr>
        <w:t>（6）</w:t>
      </w:r>
      <w:r>
        <w:rPr>
          <w:rFonts w:hint="eastAsia" w:ascii="仿宋_GB2312" w:hAnsi="仿宋_GB2312" w:eastAsia="仿宋_GB2312" w:cs="仿宋_GB2312"/>
          <w:sz w:val="32"/>
        </w:rPr>
        <w:t>卫生健康支出（类）</w:t>
      </w:r>
      <w:r>
        <w:rPr>
          <w:rFonts w:eastAsia="仿宋_GB2312" w:cs="Calibri"/>
          <w:sz w:val="32"/>
        </w:rPr>
        <w:t> </w:t>
      </w:r>
      <w:r>
        <w:rPr>
          <w:rFonts w:hint="eastAsia" w:ascii="仿宋_GB2312" w:hAnsi="仿宋_GB2312" w:eastAsia="仿宋_GB2312" w:cs="仿宋_GB2312"/>
          <w:sz w:val="32"/>
        </w:rPr>
        <w:t>行政事业单位医疗（款）</w:t>
      </w:r>
      <w:r>
        <w:rPr>
          <w:rFonts w:eastAsia="仿宋_GB2312" w:cs="Calibri"/>
          <w:sz w:val="32"/>
        </w:rPr>
        <w:t>  </w:t>
      </w:r>
      <w:r>
        <w:rPr>
          <w:rFonts w:hint="eastAsia" w:ascii="仿宋_GB2312" w:hAnsi="仿宋_GB2312" w:eastAsia="仿宋_GB2312" w:cs="仿宋_GB2312"/>
          <w:sz w:val="32"/>
        </w:rPr>
        <w:t>行政单位医疗（项）2023年预算数为</w:t>
      </w:r>
      <w:r>
        <w:rPr>
          <w:rFonts w:ascii="仿宋_GB2312" w:hAnsi="仿宋_GB2312" w:eastAsia="仿宋_GB2312" w:cs="仿宋_GB2312"/>
          <w:sz w:val="32"/>
        </w:rPr>
        <w:t>15774.2</w:t>
      </w:r>
      <w:r>
        <w:rPr>
          <w:rFonts w:hint="eastAsia" w:ascii="仿宋_GB2312" w:hAnsi="仿宋_GB2312" w:eastAsia="仿宋_GB2312" w:cs="仿宋_GB2312"/>
          <w:sz w:val="32"/>
        </w:rPr>
        <w:t>元，相比2022年</w:t>
      </w:r>
      <w:r>
        <w:rPr>
          <w:rFonts w:ascii="仿宋_GB2312" w:hAnsi="仿宋_GB2312" w:eastAsia="仿宋_GB2312" w:cs="仿宋_GB2312"/>
          <w:sz w:val="32"/>
        </w:rPr>
        <w:t>预算数</w:t>
      </w:r>
      <w:r>
        <w:rPr>
          <w:rFonts w:hint="eastAsia" w:ascii="仿宋_GB2312" w:hAnsi="仿宋_GB2312" w:eastAsia="仿宋_GB2312" w:cs="仿宋_GB2312"/>
          <w:sz w:val="32"/>
        </w:rPr>
        <w:t>增加</w:t>
      </w:r>
      <w:r>
        <w:rPr>
          <w:rFonts w:ascii="仿宋_GB2312" w:hAnsi="仿宋_GB2312" w:eastAsia="仿宋_GB2312" w:cs="仿宋_GB2312"/>
          <w:sz w:val="32"/>
        </w:rPr>
        <w:t>5387.4</w:t>
      </w:r>
      <w:r>
        <w:rPr>
          <w:rFonts w:hint="eastAsia" w:ascii="仿宋_GB2312" w:hAnsi="仿宋_GB2312" w:eastAsia="仿宋_GB2312" w:cs="仿宋_GB2312"/>
          <w:sz w:val="32"/>
        </w:rPr>
        <w:t>元，</w:t>
      </w:r>
      <w:r>
        <w:rPr>
          <w:rFonts w:ascii="仿宋_GB2312" w:hAnsi="仿宋_GB2312" w:eastAsia="仿宋_GB2312" w:cs="仿宋_GB2312"/>
          <w:sz w:val="32"/>
        </w:rPr>
        <w:t>增长</w:t>
      </w:r>
      <w:r>
        <w:rPr>
          <w:rFonts w:hint="eastAsia" w:ascii="仿宋_GB2312" w:hAnsi="仿宋_GB2312" w:eastAsia="仿宋_GB2312" w:cs="仿宋_GB2312"/>
          <w:sz w:val="32"/>
        </w:rPr>
        <w:t xml:space="preserve"> </w:t>
      </w:r>
      <w:r>
        <w:rPr>
          <w:rFonts w:ascii="仿宋_GB2312" w:hAnsi="仿宋_GB2312" w:eastAsia="仿宋_GB2312" w:cs="仿宋_GB2312"/>
          <w:sz w:val="32"/>
        </w:rPr>
        <w:t>51.87%</w:t>
      </w:r>
      <w:r>
        <w:rPr>
          <w:rFonts w:hint="eastAsia" w:ascii="仿宋_GB2312" w:hAnsi="仿宋_GB2312" w:eastAsia="仿宋_GB2312" w:cs="仿宋_GB2312"/>
          <w:sz w:val="32"/>
        </w:rPr>
        <w:t>，主要原因是基数增加，缴费增加。</w:t>
      </w:r>
    </w:p>
    <w:p>
      <w:pPr>
        <w:spacing w:line="600" w:lineRule="exact"/>
        <w:ind w:firstLine="640" w:firstLineChars="200"/>
        <w:rPr>
          <w:rFonts w:hint="eastAsia" w:ascii="仿宋_GB2312" w:hAnsi="仿宋_GB2312" w:eastAsia="仿宋_GB2312" w:cs="仿宋_GB2312"/>
          <w:sz w:val="32"/>
        </w:rPr>
      </w:pPr>
      <w:r>
        <w:rPr>
          <w:rFonts w:hint="eastAsia" w:eastAsia="方正仿宋_GBK" w:cs="方正仿宋_GBK"/>
          <w:sz w:val="32"/>
        </w:rPr>
        <w:t>（7） </w:t>
      </w:r>
      <w:r>
        <w:rPr>
          <w:rFonts w:hint="eastAsia" w:ascii="仿宋_GB2312" w:hAnsi="仿宋_GB2312" w:eastAsia="仿宋_GB2312" w:cs="仿宋_GB2312"/>
          <w:sz w:val="32"/>
        </w:rPr>
        <w:t>住房保障支出（类）</w:t>
      </w:r>
      <w:r>
        <w:rPr>
          <w:rFonts w:eastAsia="仿宋_GB2312" w:cs="Calibri"/>
          <w:sz w:val="32"/>
        </w:rPr>
        <w:t>  </w:t>
      </w:r>
      <w:r>
        <w:rPr>
          <w:rFonts w:hint="eastAsia" w:ascii="仿宋_GB2312" w:hAnsi="仿宋_GB2312" w:eastAsia="仿宋_GB2312" w:cs="仿宋_GB2312"/>
          <w:sz w:val="32"/>
        </w:rPr>
        <w:t>住房改革支出（款）</w:t>
      </w:r>
      <w:r>
        <w:rPr>
          <w:rFonts w:eastAsia="仿宋_GB2312" w:cs="Calibri"/>
          <w:sz w:val="32"/>
        </w:rPr>
        <w:t>  </w:t>
      </w:r>
      <w:r>
        <w:rPr>
          <w:rFonts w:hint="eastAsia" w:ascii="仿宋_GB2312" w:hAnsi="仿宋_GB2312" w:eastAsia="仿宋_GB2312" w:cs="仿宋_GB2312"/>
          <w:sz w:val="32"/>
        </w:rPr>
        <w:t>住房公积金（项）2023年预算数为</w:t>
      </w:r>
      <w:r>
        <w:rPr>
          <w:rFonts w:ascii="仿宋_GB2312" w:hAnsi="仿宋_GB2312" w:eastAsia="仿宋_GB2312" w:cs="仿宋_GB2312"/>
          <w:sz w:val="32"/>
        </w:rPr>
        <w:t>19769.04</w:t>
      </w:r>
      <w:r>
        <w:rPr>
          <w:rFonts w:hint="eastAsia" w:ascii="仿宋_GB2312" w:hAnsi="仿宋_GB2312" w:eastAsia="仿宋_GB2312" w:cs="仿宋_GB2312"/>
          <w:sz w:val="32"/>
        </w:rPr>
        <w:t>元，相比2022年预算数增加</w:t>
      </w:r>
      <w:r>
        <w:rPr>
          <w:rFonts w:ascii="仿宋_GB2312" w:hAnsi="仿宋_GB2312" w:eastAsia="仿宋_GB2312" w:cs="仿宋_GB2312"/>
          <w:sz w:val="32"/>
        </w:rPr>
        <w:t>9224.88</w:t>
      </w:r>
      <w:r>
        <w:rPr>
          <w:rFonts w:hint="eastAsia" w:ascii="仿宋_GB2312" w:hAnsi="仿宋_GB2312" w:eastAsia="仿宋_GB2312" w:cs="仿宋_GB2312"/>
          <w:sz w:val="32"/>
        </w:rPr>
        <w:t xml:space="preserve"> 元，</w:t>
      </w:r>
      <w:r>
        <w:rPr>
          <w:rFonts w:ascii="仿宋_GB2312" w:hAnsi="仿宋_GB2312" w:eastAsia="仿宋_GB2312" w:cs="仿宋_GB2312"/>
          <w:sz w:val="32"/>
        </w:rPr>
        <w:t>增长87.49%</w:t>
      </w:r>
      <w:r>
        <w:rPr>
          <w:rFonts w:hint="eastAsia" w:ascii="仿宋_GB2312" w:hAnsi="仿宋_GB2312" w:eastAsia="仿宋_GB2312" w:cs="仿宋_GB2312"/>
          <w:sz w:val="32"/>
        </w:rPr>
        <w:t>，主要是基数增加，缴费增加。</w:t>
      </w:r>
    </w:p>
    <w:p>
      <w:pPr>
        <w:spacing w:line="600" w:lineRule="exact"/>
        <w:ind w:firstLine="640" w:firstLineChars="200"/>
        <w:rPr>
          <w:rFonts w:ascii="仿宋_GB2312" w:hAnsi="仿宋_GB2312" w:eastAsia="仿宋_GB2312" w:cs="仿宋_GB2312"/>
          <w:sz w:val="32"/>
        </w:rPr>
      </w:pPr>
      <w:r>
        <w:rPr>
          <w:rFonts w:hint="eastAsia" w:ascii="仿宋_GB2312" w:hAnsi="仿宋_GB2312" w:eastAsia="仿宋_GB2312" w:cs="仿宋_GB2312"/>
          <w:sz w:val="32"/>
        </w:rPr>
        <w:t>（二</w:t>
      </w:r>
      <w:r>
        <w:rPr>
          <w:rFonts w:ascii="仿宋_GB2312" w:hAnsi="仿宋_GB2312" w:eastAsia="仿宋_GB2312" w:cs="仿宋_GB2312"/>
          <w:sz w:val="32"/>
        </w:rPr>
        <w:t>）</w:t>
      </w:r>
      <w:r>
        <w:rPr>
          <w:rFonts w:hint="eastAsia" w:ascii="仿宋_GB2312" w:hAnsi="仿宋_GB2312" w:eastAsia="仿宋_GB2312" w:cs="仿宋_GB2312"/>
          <w:sz w:val="32"/>
        </w:rPr>
        <w:t>政府性</w:t>
      </w:r>
      <w:r>
        <w:rPr>
          <w:rFonts w:ascii="仿宋_GB2312" w:hAnsi="仿宋_GB2312" w:eastAsia="仿宋_GB2312" w:cs="仿宋_GB2312"/>
          <w:sz w:val="32"/>
        </w:rPr>
        <w:t>基金预算</w:t>
      </w:r>
    </w:p>
    <w:p>
      <w:pPr>
        <w:spacing w:line="600" w:lineRule="exact"/>
        <w:ind w:firstLine="640" w:firstLineChars="200"/>
        <w:rPr>
          <w:rFonts w:hint="eastAsia" w:ascii="仿宋_GB2312" w:hAnsi="仿宋_GB2312" w:eastAsia="仿宋_GB2312" w:cs="仿宋_GB2312"/>
          <w:sz w:val="32"/>
        </w:rPr>
      </w:pPr>
      <w:r>
        <w:rPr>
          <w:rFonts w:hint="eastAsia" w:ascii="仿宋_GB2312" w:hAnsi="仿宋_GB2312" w:eastAsia="仿宋_GB2312" w:cs="仿宋_GB2312"/>
          <w:sz w:val="32"/>
        </w:rPr>
        <w:t>中国国民党革命委员会2023年无使用政府性基金预算拨款安排的支出。</w:t>
      </w:r>
    </w:p>
    <w:p>
      <w:pPr>
        <w:spacing w:line="600" w:lineRule="exact"/>
        <w:ind w:firstLine="640" w:firstLineChars="200"/>
        <w:rPr>
          <w:rFonts w:hint="eastAsia" w:ascii="仿宋_GB2312" w:hAnsi="仿宋_GB2312" w:eastAsia="仿宋_GB2312" w:cs="仿宋_GB2312"/>
          <w:sz w:val="32"/>
        </w:rPr>
      </w:pPr>
      <w:r>
        <w:rPr>
          <w:rFonts w:hint="eastAsia" w:ascii="仿宋_GB2312" w:hAnsi="仿宋_GB2312" w:eastAsia="仿宋_GB2312" w:cs="仿宋_GB2312"/>
          <w:sz w:val="32"/>
        </w:rPr>
        <w:t>（三）国有资本经营预算</w:t>
      </w:r>
    </w:p>
    <w:p>
      <w:pPr>
        <w:spacing w:line="600" w:lineRule="exact"/>
        <w:ind w:firstLine="640" w:firstLineChars="200"/>
        <w:rPr>
          <w:rFonts w:hint="eastAsia" w:ascii="仿宋_GB2312" w:hAnsi="仿宋_GB2312" w:eastAsia="仿宋_GB2312" w:cs="仿宋_GB2312"/>
          <w:sz w:val="32"/>
        </w:rPr>
      </w:pPr>
      <w:r>
        <w:rPr>
          <w:rFonts w:hint="eastAsia" w:eastAsia="仿宋_GB2312"/>
          <w:sz w:val="32"/>
        </w:rPr>
        <w:t>中国国民党革命委员会</w:t>
      </w:r>
      <w:r>
        <w:rPr>
          <w:rFonts w:hint="eastAsia" w:ascii="仿宋_GB2312" w:hAnsi="仿宋_GB2312" w:eastAsia="仿宋_GB2312" w:cs="仿宋_GB2312"/>
          <w:sz w:val="32"/>
        </w:rPr>
        <w:t>2023年无使用国有资本经营预算拨款安排的支出。</w:t>
      </w:r>
    </w:p>
    <w:p>
      <w:pPr>
        <w:numPr>
          <w:ilvl w:val="0"/>
          <w:numId w:val="1"/>
        </w:numPr>
        <w:spacing w:line="600" w:lineRule="exact"/>
        <w:ind w:firstLine="640" w:firstLineChars="200"/>
        <w:rPr>
          <w:rFonts w:hint="eastAsia" w:ascii="黑体" w:hAnsi="黑体" w:eastAsia="黑体" w:cs="仿宋_GB2312"/>
          <w:sz w:val="32"/>
        </w:rPr>
      </w:pPr>
      <w:r>
        <w:rPr>
          <w:rFonts w:hint="eastAsia" w:ascii="黑体" w:hAnsi="黑体" w:eastAsia="黑体" w:cs="仿宋_GB2312"/>
          <w:sz w:val="32"/>
        </w:rPr>
        <w:t xml:space="preserve"> “三公”经费情况说明</w:t>
      </w:r>
    </w:p>
    <w:p>
      <w:pPr>
        <w:spacing w:line="600" w:lineRule="exact"/>
        <w:ind w:firstLine="640" w:firstLineChars="200"/>
        <w:rPr>
          <w:rFonts w:hint="eastAsia" w:ascii="仿宋_GB2312" w:hAnsi="仿宋_GB2312" w:eastAsia="仿宋_GB2312" w:cs="仿宋_GB2312"/>
          <w:sz w:val="32"/>
        </w:rPr>
      </w:pPr>
      <w:r>
        <w:rPr>
          <w:rFonts w:hint="eastAsia" w:ascii="仿宋_GB2312" w:hAnsi="仿宋_GB2312" w:eastAsia="仿宋_GB2312" w:cs="仿宋_GB2312"/>
          <w:sz w:val="32"/>
        </w:rPr>
        <w:t>2023年“三公”经费预算5000元， 比2022年预算减少0元。其中：因公出国（境）费用0元，比2022年预算减少0元，主要原因是未安排因公出国（境）费用；公务接待费5000元，比2022年预算减少0元，与2022年相比无变化，主要原因是本单位厉行节约，严格控制公务接待；公务用车运行维护费0元，比2022年预算减少0元，主要原因是本单位无公务用车；公务用车购置费0元，比2022年预算减少0元，主要原因是未安排公务用车购置费。</w:t>
      </w:r>
    </w:p>
    <w:p>
      <w:pPr>
        <w:numPr>
          <w:ilvl w:val="0"/>
          <w:numId w:val="1"/>
        </w:numPr>
        <w:spacing w:line="600" w:lineRule="exact"/>
        <w:ind w:firstLine="640" w:firstLineChars="200"/>
        <w:rPr>
          <w:rFonts w:hint="eastAsia" w:ascii="黑体" w:hAnsi="黑体" w:eastAsia="黑体" w:cs="仿宋_GB2312"/>
          <w:sz w:val="32"/>
        </w:rPr>
      </w:pPr>
      <w:r>
        <w:rPr>
          <w:rFonts w:hint="eastAsia" w:ascii="黑体" w:hAnsi="黑体" w:eastAsia="黑体" w:cs="仿宋_GB2312"/>
          <w:sz w:val="32"/>
        </w:rPr>
        <w:t>其他重要</w:t>
      </w:r>
      <w:r>
        <w:rPr>
          <w:rFonts w:ascii="黑体" w:hAnsi="黑体" w:eastAsia="黑体" w:cs="仿宋_GB2312"/>
          <w:sz w:val="32"/>
        </w:rPr>
        <w:t>事项的情况说明</w:t>
      </w:r>
    </w:p>
    <w:p>
      <w:pPr>
        <w:ind w:firstLine="640" w:firstLineChars="200"/>
        <w:rPr>
          <w:rFonts w:ascii="仿宋_GB2312" w:hAnsi="仿宋_GB2312" w:eastAsia="仿宋_GB2312" w:cs="仿宋_GB2312"/>
          <w:sz w:val="32"/>
        </w:rPr>
      </w:pPr>
      <w:r>
        <w:rPr>
          <w:rFonts w:ascii="仿宋_GB2312" w:hAnsi="仿宋_GB2312" w:eastAsia="仿宋_GB2312" w:cs="仿宋_GB2312"/>
          <w:sz w:val="32"/>
        </w:rPr>
        <w:t>1</w:t>
      </w:r>
      <w:r>
        <w:rPr>
          <w:rFonts w:hint="eastAsia" w:ascii="仿宋_GB2312" w:hAnsi="仿宋_GB2312" w:eastAsia="仿宋_GB2312" w:cs="仿宋_GB2312"/>
          <w:sz w:val="32"/>
        </w:rPr>
        <w:t>．机关运行经费。</w:t>
      </w:r>
    </w:p>
    <w:p>
      <w:pPr>
        <w:ind w:firstLine="640" w:firstLineChars="200"/>
        <w:rPr>
          <w:rFonts w:hint="eastAsia" w:eastAsia="仿宋_GB2312"/>
          <w:sz w:val="32"/>
        </w:rPr>
      </w:pPr>
      <w:r>
        <w:rPr>
          <w:rFonts w:eastAsia="仿宋_GB2312"/>
          <w:sz w:val="32"/>
        </w:rPr>
        <w:t>民革渝北区委会</w:t>
      </w:r>
      <w:r>
        <w:rPr>
          <w:rFonts w:ascii="仿宋_GB2312" w:hAnsi="仿宋_GB2312" w:eastAsia="仿宋_GB2312" w:cs="仿宋_GB2312"/>
          <w:sz w:val="32"/>
        </w:rPr>
        <w:t>的机关运行经费财政拨款预算</w:t>
      </w:r>
      <w:r>
        <w:rPr>
          <w:rFonts w:hint="eastAsia" w:ascii="仿宋_GB2312" w:hAnsi="仿宋_GB2312" w:eastAsia="仿宋_GB2312" w:cs="仿宋_GB2312"/>
          <w:sz w:val="32"/>
        </w:rPr>
        <w:t>131019.70</w:t>
      </w:r>
      <w:r>
        <w:rPr>
          <w:rFonts w:ascii="仿宋_GB2312" w:hAnsi="仿宋_GB2312" w:eastAsia="仿宋_GB2312" w:cs="仿宋_GB2312"/>
          <w:sz w:val="32"/>
        </w:rPr>
        <w:t>元，比2022年预算</w:t>
      </w:r>
      <w:r>
        <w:rPr>
          <w:rFonts w:hint="eastAsia" w:ascii="仿宋_GB2312" w:hAnsi="仿宋_GB2312" w:eastAsia="仿宋_GB2312" w:cs="仿宋_GB2312"/>
          <w:sz w:val="32"/>
        </w:rPr>
        <w:t>减少</w:t>
      </w:r>
      <w:r>
        <w:rPr>
          <w:rFonts w:ascii="仿宋_GB2312" w:hAnsi="仿宋_GB2312" w:eastAsia="仿宋_GB2312" w:cs="仿宋_GB2312"/>
          <w:sz w:val="32"/>
        </w:rPr>
        <w:t>6.93%</w:t>
      </w:r>
      <w:r>
        <w:rPr>
          <w:rFonts w:hint="eastAsia" w:ascii="仿宋_GB2312" w:hAnsi="仿宋_GB2312" w:eastAsia="仿宋_GB2312" w:cs="仿宋_GB2312"/>
          <w:sz w:val="32"/>
        </w:rPr>
        <w:t>，</w:t>
      </w:r>
      <w:r>
        <w:rPr>
          <w:rFonts w:ascii="仿宋_GB2312" w:hAnsi="仿宋_GB2312" w:eastAsia="仿宋_GB2312" w:cs="仿宋_GB2312"/>
          <w:sz w:val="32"/>
        </w:rPr>
        <w:t>主要原因为</w:t>
      </w:r>
      <w:r>
        <w:rPr>
          <w:rFonts w:hint="eastAsia" w:ascii="仿宋_GB2312" w:hAnsi="仿宋_GB2312" w:eastAsia="仿宋_GB2312" w:cs="仿宋_GB2312"/>
          <w:sz w:val="32"/>
        </w:rPr>
        <w:t>办公费减少</w:t>
      </w:r>
      <w:r>
        <w:rPr>
          <w:rFonts w:ascii="仿宋_GB2312" w:hAnsi="仿宋_GB2312" w:eastAsia="仿宋_GB2312" w:cs="仿宋_GB2312"/>
          <w:sz w:val="32"/>
        </w:rPr>
        <w:t>。</w:t>
      </w:r>
      <w:r>
        <w:rPr>
          <w:rFonts w:hint="eastAsia" w:ascii="仿宋_GB2312" w:hAnsi="仿宋_GB2312" w:eastAsia="仿宋_GB2312" w:cs="仿宋_GB2312"/>
          <w:sz w:val="32"/>
        </w:rPr>
        <w:t>主要用于</w:t>
      </w:r>
      <w:r>
        <w:rPr>
          <w:rFonts w:eastAsia="仿宋_GB2312"/>
          <w:sz w:val="32"/>
        </w:rPr>
        <w:t>办公费、邮电费、物业管理费、差旅费、会议费、培训费、公务接待费、劳务费、 工会经费、 福利费、 其他交通费用</w:t>
      </w:r>
      <w:r>
        <w:rPr>
          <w:rFonts w:hint="eastAsia" w:eastAsia="仿宋_GB2312"/>
          <w:sz w:val="32"/>
        </w:rPr>
        <w:t>。</w:t>
      </w:r>
    </w:p>
    <w:p>
      <w:pPr>
        <w:ind w:firstLine="640" w:firstLineChars="200"/>
        <w:rPr>
          <w:rFonts w:ascii="仿宋_GB2312" w:hAnsi="仿宋_GB2312" w:eastAsia="仿宋_GB2312" w:cs="仿宋_GB2312"/>
          <w:sz w:val="32"/>
        </w:rPr>
      </w:pPr>
      <w:r>
        <w:rPr>
          <w:rFonts w:ascii="仿宋_GB2312" w:hAnsi="仿宋_GB2312" w:eastAsia="仿宋_GB2312" w:cs="仿宋_GB2312"/>
          <w:sz w:val="32"/>
        </w:rPr>
        <w:t>2</w:t>
      </w:r>
      <w:r>
        <w:rPr>
          <w:rFonts w:hint="eastAsia" w:ascii="仿宋_GB2312" w:hAnsi="仿宋_GB2312" w:eastAsia="仿宋_GB2312" w:cs="仿宋_GB2312"/>
          <w:sz w:val="32"/>
        </w:rPr>
        <w:t>．政府采购情况。</w:t>
      </w:r>
      <w:r>
        <w:rPr>
          <w:rFonts w:eastAsia="仿宋_GB2312"/>
          <w:sz w:val="32"/>
        </w:rPr>
        <w:t>民革渝北区委会</w:t>
      </w:r>
      <w:r>
        <w:rPr>
          <w:rFonts w:ascii="仿宋_GB2312" w:hAnsi="仿宋_GB2312" w:eastAsia="仿宋_GB2312" w:cs="仿宋_GB2312"/>
          <w:sz w:val="32"/>
        </w:rPr>
        <w:t>政府采购预</w:t>
      </w:r>
      <w:r>
        <w:rPr>
          <w:rFonts w:hint="eastAsia" w:ascii="仿宋_GB2312" w:hAnsi="仿宋_GB2312" w:eastAsia="仿宋_GB2312" w:cs="仿宋_GB2312"/>
          <w:sz w:val="32"/>
        </w:rPr>
        <w:t>算</w:t>
      </w:r>
      <w:r>
        <w:rPr>
          <w:rFonts w:ascii="仿宋_GB2312" w:hAnsi="仿宋_GB2312" w:eastAsia="仿宋_GB2312" w:cs="仿宋_GB2312"/>
          <w:sz w:val="32"/>
        </w:rPr>
        <w:t>总额</w:t>
      </w:r>
      <w:r>
        <w:rPr>
          <w:rFonts w:hint="eastAsia" w:ascii="仿宋_GB2312" w:hAnsi="仿宋_GB2312" w:eastAsia="仿宋_GB2312" w:cs="仿宋_GB2312"/>
          <w:sz w:val="32"/>
        </w:rPr>
        <w:t>0元（政府采购货物预算0元、政府采购工程预算0元、政府采购服务预算0元） ；其中一般</w:t>
      </w:r>
      <w:r>
        <w:rPr>
          <w:rFonts w:ascii="仿宋_GB2312" w:hAnsi="仿宋_GB2312" w:eastAsia="仿宋_GB2312" w:cs="仿宋_GB2312"/>
          <w:sz w:val="32"/>
        </w:rPr>
        <w:t>公</w:t>
      </w:r>
      <w:r>
        <w:rPr>
          <w:rFonts w:hint="eastAsia" w:ascii="仿宋_GB2312" w:hAnsi="仿宋_GB2312" w:eastAsia="仿宋_GB2312" w:cs="仿宋_GB2312"/>
          <w:sz w:val="32"/>
        </w:rPr>
        <w:t>共预算财政</w:t>
      </w:r>
      <w:r>
        <w:rPr>
          <w:rFonts w:ascii="仿宋_GB2312" w:hAnsi="仿宋_GB2312" w:eastAsia="仿宋_GB2312" w:cs="仿宋_GB2312"/>
          <w:sz w:val="32"/>
        </w:rPr>
        <w:t>拨款政府采购</w:t>
      </w:r>
      <w:r>
        <w:rPr>
          <w:rFonts w:hint="eastAsia" w:ascii="仿宋_GB2312" w:hAnsi="仿宋_GB2312" w:eastAsia="仿宋_GB2312" w:cs="仿宋_GB2312"/>
          <w:sz w:val="32"/>
        </w:rPr>
        <w:t>0元（政府采购货物预算0元、政府采购工程预算0元、政府采购服务预算0元）。</w:t>
      </w:r>
    </w:p>
    <w:p>
      <w:pPr>
        <w:ind w:firstLine="640" w:firstLineChars="200"/>
        <w:rPr>
          <w:rFonts w:hint="eastAsia" w:ascii="仿宋_GB2312" w:hAnsi="仿宋_GB2312" w:eastAsia="仿宋_GB2312" w:cs="仿宋_GB2312"/>
          <w:color w:val="000000"/>
          <w:sz w:val="32"/>
        </w:rPr>
      </w:pPr>
      <w:r>
        <w:rPr>
          <w:rFonts w:hint="eastAsia" w:ascii="仿宋_GB2312" w:hAnsi="仿宋_GB2312" w:eastAsia="仿宋_GB2312" w:cs="仿宋_GB2312"/>
          <w:color w:val="000000"/>
          <w:sz w:val="32"/>
        </w:rPr>
        <w:t>3．绩效目标情况。</w:t>
      </w:r>
      <w:r>
        <w:rPr>
          <w:rFonts w:ascii="仿宋_GB2312" w:hAnsi="仿宋_GB2312" w:eastAsia="仿宋_GB2312" w:cs="仿宋_GB2312"/>
          <w:color w:val="000000"/>
          <w:sz w:val="32"/>
        </w:rPr>
        <w:t>2023年项目支出</w:t>
      </w:r>
      <w:r>
        <w:rPr>
          <w:rFonts w:hint="eastAsia" w:ascii="仿宋_GB2312" w:hAnsi="仿宋_GB2312" w:eastAsia="仿宋_GB2312" w:cs="仿宋_GB2312"/>
          <w:color w:val="000000"/>
          <w:sz w:val="32"/>
        </w:rPr>
        <w:t>均实行了</w:t>
      </w:r>
      <w:r>
        <w:rPr>
          <w:rFonts w:ascii="仿宋_GB2312" w:hAnsi="仿宋_GB2312" w:eastAsia="仿宋_GB2312" w:cs="仿宋_GB2312"/>
          <w:color w:val="000000"/>
          <w:sz w:val="32"/>
        </w:rPr>
        <w:t>绩效目标管理</w:t>
      </w:r>
      <w:r>
        <w:rPr>
          <w:rFonts w:hint="eastAsia" w:ascii="仿宋_GB2312" w:hAnsi="仿宋_GB2312" w:eastAsia="仿宋_GB2312" w:cs="仿宋_GB2312"/>
          <w:color w:val="000000"/>
          <w:sz w:val="32"/>
        </w:rPr>
        <w:t>，涉及</w:t>
      </w:r>
      <w:r>
        <w:rPr>
          <w:rFonts w:ascii="仿宋_GB2312" w:hAnsi="仿宋_GB2312" w:eastAsia="仿宋_GB2312" w:cs="仿宋_GB2312"/>
          <w:color w:val="000000"/>
          <w:sz w:val="32"/>
        </w:rPr>
        <w:t>项目</w:t>
      </w:r>
      <w:r>
        <w:rPr>
          <w:rFonts w:hint="eastAsia" w:ascii="仿宋_GB2312" w:hAnsi="仿宋_GB2312" w:eastAsia="仿宋_GB2312" w:cs="仿宋_GB2312"/>
          <w:color w:val="000000"/>
          <w:sz w:val="32"/>
        </w:rPr>
        <w:t>3个</w:t>
      </w:r>
      <w:r>
        <w:rPr>
          <w:rFonts w:ascii="仿宋_GB2312" w:hAnsi="仿宋_GB2312" w:eastAsia="仿宋_GB2312" w:cs="仿宋_GB2312"/>
          <w:color w:val="000000"/>
          <w:sz w:val="32"/>
        </w:rPr>
        <w:t>，</w:t>
      </w:r>
      <w:r>
        <w:rPr>
          <w:rFonts w:hint="eastAsia" w:ascii="仿宋_GB2312" w:hAnsi="仿宋_GB2312" w:eastAsia="仿宋_GB2312" w:cs="仿宋_GB2312"/>
          <w:color w:val="000000"/>
          <w:sz w:val="32"/>
        </w:rPr>
        <w:t>涉及当年财政拨款</w:t>
      </w:r>
      <w:r>
        <w:rPr>
          <w:rFonts w:ascii="仿宋_GB2312" w:hAnsi="仿宋_GB2312" w:eastAsia="仿宋_GB2312" w:cs="仿宋_GB2312"/>
          <w:color w:val="000000"/>
          <w:sz w:val="32"/>
        </w:rPr>
        <w:t>609,000.00</w:t>
      </w:r>
      <w:r>
        <w:rPr>
          <w:rFonts w:hint="eastAsia" w:ascii="仿宋_GB2312" w:hAnsi="仿宋_GB2312" w:eastAsia="仿宋_GB2312" w:cs="仿宋_GB2312"/>
          <w:color w:val="000000"/>
          <w:sz w:val="32"/>
        </w:rPr>
        <w:t>元（其中当年一般公共预算财政拨款安排</w:t>
      </w:r>
      <w:r>
        <w:rPr>
          <w:rFonts w:ascii="仿宋_GB2312" w:hAnsi="仿宋_GB2312" w:eastAsia="仿宋_GB2312" w:cs="仿宋_GB2312"/>
          <w:color w:val="000000"/>
          <w:sz w:val="32"/>
        </w:rPr>
        <w:t>项目</w:t>
      </w:r>
      <w:r>
        <w:rPr>
          <w:rFonts w:hint="eastAsia" w:ascii="仿宋_GB2312" w:hAnsi="仿宋_GB2312" w:eastAsia="仿宋_GB2312" w:cs="仿宋_GB2312"/>
          <w:color w:val="000000"/>
          <w:sz w:val="32"/>
        </w:rPr>
        <w:t>3个</w:t>
      </w:r>
      <w:r>
        <w:rPr>
          <w:rFonts w:ascii="仿宋_GB2312" w:hAnsi="仿宋_GB2312" w:eastAsia="仿宋_GB2312" w:cs="仿宋_GB2312"/>
          <w:color w:val="000000"/>
          <w:sz w:val="32"/>
        </w:rPr>
        <w:t>，</w:t>
      </w:r>
      <w:r>
        <w:rPr>
          <w:rFonts w:hint="eastAsia" w:ascii="仿宋_GB2312" w:hAnsi="仿宋_GB2312" w:eastAsia="仿宋_GB2312" w:cs="仿宋_GB2312"/>
          <w:color w:val="000000"/>
          <w:sz w:val="32"/>
        </w:rPr>
        <w:t>金额</w:t>
      </w:r>
      <w:r>
        <w:rPr>
          <w:rFonts w:ascii="仿宋_GB2312" w:hAnsi="仿宋_GB2312" w:eastAsia="仿宋_GB2312" w:cs="仿宋_GB2312"/>
          <w:color w:val="000000"/>
          <w:sz w:val="32"/>
        </w:rPr>
        <w:t>609,000.00</w:t>
      </w:r>
      <w:r>
        <w:rPr>
          <w:rFonts w:hint="eastAsia" w:ascii="仿宋_GB2312" w:hAnsi="仿宋_GB2312" w:eastAsia="仿宋_GB2312" w:cs="仿宋_GB2312"/>
          <w:color w:val="000000"/>
          <w:sz w:val="32"/>
        </w:rPr>
        <w:t>元</w:t>
      </w:r>
      <w:r>
        <w:rPr>
          <w:rFonts w:ascii="仿宋_GB2312" w:hAnsi="仿宋_GB2312" w:eastAsia="仿宋_GB2312" w:cs="仿宋_GB2312"/>
          <w:color w:val="000000"/>
          <w:sz w:val="32"/>
        </w:rPr>
        <w:t>）</w:t>
      </w:r>
      <w:r>
        <w:rPr>
          <w:rFonts w:hint="eastAsia" w:ascii="仿宋_GB2312" w:hAnsi="仿宋_GB2312" w:eastAsia="仿宋_GB2312" w:cs="仿宋_GB2312"/>
          <w:color w:val="000000"/>
          <w:sz w:val="32"/>
        </w:rPr>
        <w:t>。纳入重点绩效目标评价的项目0个，金额0元。纳入一般绩效目标评价的项目3个，金额为</w:t>
      </w:r>
      <w:r>
        <w:rPr>
          <w:rFonts w:ascii="仿宋_GB2312" w:hAnsi="仿宋_GB2312" w:eastAsia="仿宋_GB2312" w:cs="仿宋_GB2312"/>
          <w:color w:val="000000"/>
          <w:sz w:val="32"/>
        </w:rPr>
        <w:t>609,000.00</w:t>
      </w:r>
      <w:r>
        <w:rPr>
          <w:rFonts w:hint="eastAsia" w:ascii="仿宋_GB2312" w:hAnsi="仿宋_GB2312" w:eastAsia="仿宋_GB2312" w:cs="仿宋_GB2312"/>
          <w:color w:val="000000"/>
          <w:sz w:val="32"/>
        </w:rPr>
        <w:t>元。</w:t>
      </w:r>
    </w:p>
    <w:p>
      <w:pPr>
        <w:ind w:firstLine="640" w:firstLineChars="200"/>
        <w:rPr>
          <w:rFonts w:ascii="仿宋_GB2312" w:hAnsi="仿宋_GB2312" w:eastAsia="仿宋_GB2312" w:cs="仿宋_GB2312"/>
          <w:color w:val="000000"/>
          <w:sz w:val="32"/>
        </w:rPr>
      </w:pPr>
      <w:r>
        <w:rPr>
          <w:rFonts w:hint="eastAsia" w:ascii="仿宋_GB2312" w:hAnsi="仿宋_GB2312" w:eastAsia="仿宋_GB2312" w:cs="仿宋_GB2312"/>
          <w:color w:val="000000"/>
          <w:sz w:val="32"/>
        </w:rPr>
        <w:t>4．国有资产占有使用情况。</w:t>
      </w:r>
    </w:p>
    <w:p>
      <w:pPr>
        <w:ind w:firstLine="640" w:firstLineChars="200"/>
        <w:rPr>
          <w:rFonts w:hint="eastAsia" w:ascii="仿宋_GB2312" w:hAnsi="仿宋_GB2312" w:eastAsia="仿宋_GB2312" w:cs="仿宋_GB2312"/>
          <w:color w:val="000000"/>
          <w:sz w:val="32"/>
        </w:rPr>
      </w:pPr>
      <w:r>
        <w:rPr>
          <w:rFonts w:hint="eastAsia" w:ascii="仿宋_GB2312" w:hAnsi="仿宋_GB2312" w:eastAsia="仿宋_GB2312" w:cs="仿宋_GB2312"/>
          <w:color w:val="000000"/>
          <w:sz w:val="32"/>
        </w:rPr>
        <w:t>截至2022年12 月底，</w:t>
      </w:r>
      <w:r>
        <w:rPr>
          <w:rFonts w:eastAsia="仿宋_GB2312"/>
          <w:sz w:val="32"/>
        </w:rPr>
        <w:t>民革渝北区委会</w:t>
      </w:r>
      <w:r>
        <w:rPr>
          <w:rFonts w:hint="eastAsia" w:ascii="仿宋_GB2312" w:hAnsi="仿宋_GB2312" w:eastAsia="仿宋_GB2312" w:cs="仿宋_GB2312"/>
          <w:color w:val="000000"/>
          <w:sz w:val="32"/>
        </w:rPr>
        <w:t>本级及所属各预算单位共有车辆0辆，其中，领导干部用车（含在职和离退休部级干部用车）0辆、机要通信用车0 辆、应急保障用车0辆、执法执勤用车0 辆、特种专业技术用车0 辆、其他用车0辆，其他用车主要是所属单位用于机要通信和应急保障之外公务用途的车辆。单位价值50 万元以上通用设备0 台（套），单位价值100 万元以上专用设备0台（套）。</w:t>
      </w:r>
    </w:p>
    <w:p>
      <w:pPr>
        <w:ind w:firstLine="640" w:firstLineChars="200"/>
        <w:rPr>
          <w:rFonts w:hint="eastAsia" w:ascii="仿宋_GB2312" w:hAnsi="仿宋_GB2312" w:eastAsia="仿宋_GB2312" w:cs="仿宋_GB2312"/>
          <w:color w:val="000000"/>
          <w:sz w:val="32"/>
        </w:rPr>
      </w:pPr>
      <w:r>
        <w:rPr>
          <w:rFonts w:hint="eastAsia" w:ascii="仿宋_GB2312" w:hAnsi="仿宋_GB2312" w:eastAsia="仿宋_GB2312" w:cs="仿宋_GB2312"/>
          <w:color w:val="000000"/>
          <w:sz w:val="32"/>
        </w:rPr>
        <w:t>2023年一般公共预算安排购置车辆0 辆，其中，领导干部用车0 辆、机要通信用车0 辆、应急保障用车0 辆、执法执勤用车0 辆、特种专业技术用车0 辆、其他用车0 辆。单位价值50 万元以上通用设备0 台（套），单位价值100 万元以上专用设备0 台（套）。</w:t>
      </w:r>
    </w:p>
    <w:p>
      <w:pPr>
        <w:numPr>
          <w:ilvl w:val="0"/>
          <w:numId w:val="1"/>
        </w:numPr>
        <w:spacing w:line="600" w:lineRule="exact"/>
        <w:ind w:firstLine="640"/>
        <w:rPr>
          <w:rFonts w:hint="eastAsia" w:ascii="黑体" w:hAnsi="黑体" w:eastAsia="黑体" w:cs="仿宋_GB2312"/>
          <w:sz w:val="32"/>
        </w:rPr>
      </w:pPr>
      <w:r>
        <w:rPr>
          <w:rFonts w:hint="eastAsia" w:ascii="黑体" w:hAnsi="黑体" w:eastAsia="黑体" w:cs="仿宋_GB2312"/>
          <w:sz w:val="32"/>
        </w:rPr>
        <w:t>专业性名词</w:t>
      </w:r>
      <w:r>
        <w:rPr>
          <w:rFonts w:ascii="黑体" w:hAnsi="黑体" w:eastAsia="黑体" w:cs="仿宋_GB2312"/>
          <w:sz w:val="32"/>
        </w:rPr>
        <w:t>解释</w:t>
      </w:r>
    </w:p>
    <w:p>
      <w:pPr>
        <w:pStyle w:val="10"/>
        <w:tabs>
          <w:tab w:val="center" w:pos="4153"/>
          <w:tab w:val="left" w:pos="7275"/>
        </w:tabs>
        <w:spacing w:line="600" w:lineRule="exact"/>
        <w:ind w:firstLine="640"/>
        <w:jc w:val="left"/>
        <w:rPr>
          <w:rFonts w:hint="eastAsia" w:ascii="方正仿宋_GBK" w:eastAsia="方正仿宋_GBK"/>
          <w:sz w:val="32"/>
          <w:szCs w:val="32"/>
        </w:rPr>
      </w:pPr>
      <w:r>
        <w:rPr>
          <w:rFonts w:hint="eastAsia" w:ascii="方正仿宋_GBK" w:eastAsia="方正仿宋_GBK"/>
          <w:sz w:val="32"/>
          <w:szCs w:val="32"/>
        </w:rPr>
        <w:t>（一）财政拨款收入：指本年度从本级财政部门取得的财政拨款，包括一般公共预算财政拨款和政府性基金预算财政拨款。</w:t>
      </w:r>
    </w:p>
    <w:p>
      <w:pPr>
        <w:pStyle w:val="10"/>
        <w:tabs>
          <w:tab w:val="center" w:pos="4153"/>
          <w:tab w:val="left" w:pos="7275"/>
        </w:tabs>
        <w:spacing w:line="600" w:lineRule="exact"/>
        <w:ind w:firstLine="640"/>
        <w:jc w:val="left"/>
        <w:rPr>
          <w:rFonts w:hint="eastAsia" w:ascii="方正仿宋_GBK" w:eastAsia="方正仿宋_GBK"/>
          <w:sz w:val="32"/>
          <w:szCs w:val="32"/>
        </w:rPr>
      </w:pPr>
      <w:r>
        <w:rPr>
          <w:rFonts w:hint="eastAsia" w:ascii="方正仿宋_GBK" w:eastAsia="方正仿宋_GBK"/>
          <w:sz w:val="32"/>
          <w:szCs w:val="32"/>
        </w:rPr>
        <w:t>（二）其他收入：指单位取得的除“财政拨款收入”、“事业收入”、“经营收入”等以外的收入。</w:t>
      </w:r>
    </w:p>
    <w:p>
      <w:pPr>
        <w:pStyle w:val="10"/>
        <w:tabs>
          <w:tab w:val="center" w:pos="4153"/>
          <w:tab w:val="left" w:pos="7275"/>
        </w:tabs>
        <w:spacing w:line="600" w:lineRule="exact"/>
        <w:ind w:firstLine="640"/>
        <w:jc w:val="left"/>
        <w:rPr>
          <w:rFonts w:hint="eastAsia" w:ascii="方正仿宋_GBK" w:eastAsia="方正仿宋_GBK"/>
          <w:sz w:val="32"/>
          <w:szCs w:val="32"/>
        </w:rPr>
      </w:pPr>
      <w:r>
        <w:rPr>
          <w:rFonts w:hint="eastAsia" w:ascii="方正仿宋_GBK" w:eastAsia="方正仿宋_GBK"/>
          <w:sz w:val="32"/>
          <w:szCs w:val="32"/>
        </w:rPr>
        <w:t>（三）基本支出：指为保障机构正常运转、完成日常工作任务而发生的人员经费和公用经费。</w:t>
      </w:r>
    </w:p>
    <w:p>
      <w:pPr>
        <w:pStyle w:val="10"/>
        <w:tabs>
          <w:tab w:val="center" w:pos="4153"/>
          <w:tab w:val="left" w:pos="7275"/>
        </w:tabs>
        <w:spacing w:line="600" w:lineRule="exact"/>
        <w:ind w:firstLine="640"/>
        <w:jc w:val="left"/>
        <w:rPr>
          <w:rFonts w:hint="eastAsia" w:ascii="方正仿宋_GBK" w:eastAsia="方正仿宋_GBK"/>
          <w:sz w:val="32"/>
          <w:szCs w:val="32"/>
        </w:rPr>
      </w:pPr>
      <w:r>
        <w:rPr>
          <w:rFonts w:hint="eastAsia" w:ascii="方正仿宋_GBK" w:eastAsia="方正仿宋_GBK"/>
          <w:sz w:val="32"/>
          <w:szCs w:val="32"/>
        </w:rPr>
        <w:t>（四）项目支出：指在基本支出之外为完成特定行政任务和事业发展目标所发生的支出。</w:t>
      </w:r>
    </w:p>
    <w:p>
      <w:pPr>
        <w:ind w:firstLine="640" w:firstLineChars="200"/>
        <w:rPr>
          <w:rFonts w:hint="eastAsia" w:ascii="方正仿宋_GBK" w:hAnsi="仿宋_GB2312" w:eastAsia="方正仿宋_GBK" w:cs="仿宋_GB2312"/>
          <w:color w:val="000000"/>
          <w:sz w:val="32"/>
        </w:rPr>
      </w:pPr>
      <w:r>
        <w:rPr>
          <w:rFonts w:hint="eastAsia" w:ascii="方正仿宋_GBK" w:eastAsia="方正仿宋_GBK"/>
          <w:sz w:val="32"/>
          <w:szCs w:val="32"/>
        </w:rPr>
        <w:t>（五）“三公”经费：指用一般公共预算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pPr>
        <w:pStyle w:val="10"/>
        <w:tabs>
          <w:tab w:val="center" w:pos="4153"/>
          <w:tab w:val="left" w:pos="7275"/>
        </w:tabs>
        <w:spacing w:line="600" w:lineRule="exact"/>
        <w:ind w:firstLine="640"/>
        <w:jc w:val="left"/>
        <w:rPr>
          <w:rFonts w:hint="eastAsia" w:ascii="方正黑体_GBK" w:eastAsia="方正黑体_GBK"/>
          <w:sz w:val="32"/>
          <w:szCs w:val="32"/>
        </w:rPr>
      </w:pPr>
      <w:r>
        <w:rPr>
          <w:rFonts w:hint="eastAsia" w:ascii="方正黑体_GBK" w:eastAsia="方正黑体_GBK"/>
          <w:sz w:val="32"/>
          <w:szCs w:val="32"/>
        </w:rPr>
        <w:t>七、预算公开联系方式及信息反馈</w:t>
      </w:r>
    </w:p>
    <w:p>
      <w:pPr>
        <w:pStyle w:val="10"/>
        <w:tabs>
          <w:tab w:val="center" w:pos="4153"/>
          <w:tab w:val="left" w:pos="7275"/>
        </w:tabs>
        <w:spacing w:line="560" w:lineRule="exact"/>
        <w:ind w:firstLine="640"/>
        <w:jc w:val="left"/>
        <w:rPr>
          <w:rFonts w:eastAsia="方正仿宋_GBK"/>
          <w:sz w:val="32"/>
          <w:szCs w:val="32"/>
        </w:rPr>
      </w:pPr>
      <w:r>
        <w:rPr>
          <w:rFonts w:hint="eastAsia" w:ascii="方正仿宋_GBK" w:eastAsia="方正仿宋_GBK"/>
          <w:sz w:val="32"/>
          <w:szCs w:val="32"/>
        </w:rPr>
        <w:t>部门</w:t>
      </w:r>
      <w:r>
        <w:rPr>
          <w:rFonts w:ascii="方正仿宋_GBK" w:eastAsia="方正仿宋_GBK"/>
          <w:sz w:val="32"/>
          <w:szCs w:val="32"/>
        </w:rPr>
        <w:t>预算公开联系人：</w:t>
      </w:r>
      <w:r>
        <w:rPr>
          <w:rFonts w:eastAsia="方正仿宋_GBK"/>
          <w:sz w:val="32"/>
          <w:szCs w:val="32"/>
        </w:rPr>
        <w:t xml:space="preserve">徐蜜 </w:t>
      </w:r>
      <w:r>
        <w:rPr>
          <w:rFonts w:hint="eastAsia" w:ascii="方正仿宋_GBK" w:eastAsia="方正仿宋_GBK"/>
          <w:sz w:val="32"/>
          <w:szCs w:val="32"/>
        </w:rPr>
        <w:t xml:space="preserve">     </w:t>
      </w:r>
      <w:r>
        <w:rPr>
          <w:rFonts w:ascii="方正仿宋_GBK" w:eastAsia="方正仿宋_GBK"/>
          <w:sz w:val="32"/>
          <w:szCs w:val="32"/>
        </w:rPr>
        <w:t>联系</w:t>
      </w:r>
      <w:r>
        <w:rPr>
          <w:rFonts w:hint="eastAsia" w:ascii="方正仿宋_GBK" w:eastAsia="方正仿宋_GBK"/>
          <w:sz w:val="32"/>
          <w:szCs w:val="32"/>
        </w:rPr>
        <w:t>电话</w:t>
      </w:r>
      <w:r>
        <w:rPr>
          <w:rFonts w:ascii="方正仿宋_GBK" w:eastAsia="方正仿宋_GBK"/>
          <w:sz w:val="32"/>
          <w:szCs w:val="32"/>
        </w:rPr>
        <w:t>：</w:t>
      </w:r>
      <w:r>
        <w:rPr>
          <w:rFonts w:eastAsia="方正仿宋_GBK"/>
          <w:sz w:val="32"/>
          <w:szCs w:val="32"/>
        </w:rPr>
        <w:t>023-67219657</w:t>
      </w:r>
    </w:p>
    <w:p>
      <w:pPr>
        <w:pStyle w:val="10"/>
        <w:tabs>
          <w:tab w:val="center" w:pos="4153"/>
          <w:tab w:val="left" w:pos="7275"/>
        </w:tabs>
        <w:spacing w:line="600" w:lineRule="exact"/>
        <w:ind w:firstLine="640"/>
        <w:jc w:val="left"/>
        <w:rPr>
          <w:rFonts w:ascii="方正仿宋_GBK" w:eastAsia="方正仿宋_GBK"/>
          <w:sz w:val="32"/>
          <w:szCs w:val="32"/>
        </w:rPr>
      </w:pPr>
    </w:p>
    <w:sectPr>
      <w:pgSz w:w="11906" w:h="16838"/>
      <w:pgMar w:top="1440" w:right="1440" w:bottom="1440" w:left="144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10" w:usb3="00000000" w:csb0="0004009F" w:csb1="00000000"/>
  </w:font>
  <w:font w:name="仿宋_GB2312">
    <w:altName w:val="仿宋"/>
    <w:panose1 w:val="02010609030101010101"/>
    <w:charset w:val="86"/>
    <w:family w:val="modern"/>
    <w:pitch w:val="default"/>
    <w:sig w:usb0="00000000" w:usb1="00000000" w:usb2="00000010" w:usb3="00000000" w:csb0="00040000" w:csb1="00000000"/>
  </w:font>
  <w:font w:name="方正仿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47F1BC"/>
    <w:multiLevelType w:val="singleLevel"/>
    <w:tmpl w:val="5847F1BC"/>
    <w:lvl w:ilvl="0" w:tentative="0">
      <w:start w:val="1"/>
      <w:numFmt w:val="chineseCounting"/>
      <w:suff w:val="nothing"/>
      <w:lvlText w:val="%1、"/>
      <w:lvlJc w:val="left"/>
      <w:rPr>
        <w:rFonts w:ascii="黑体" w:hAnsi="黑体" w:eastAsia="黑体"/>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BjNGYzOTI3YTMyNzdlOWY4ZDJiMmYxMDgzY2I2ZGUifQ=="/>
    <w:docVar w:name="KSO_WPS_MARK_KEY" w:val="686d9abf-6c5a-4de0-9fd2-415ef5841401"/>
  </w:docVars>
  <w:rsids>
    <w:rsidRoot w:val="00DA29EC"/>
    <w:rsid w:val="000009E0"/>
    <w:rsid w:val="00010A4C"/>
    <w:rsid w:val="00011C0A"/>
    <w:rsid w:val="00015C20"/>
    <w:rsid w:val="000177C4"/>
    <w:rsid w:val="00023489"/>
    <w:rsid w:val="00025C6B"/>
    <w:rsid w:val="00052182"/>
    <w:rsid w:val="00092A76"/>
    <w:rsid w:val="000A1F3B"/>
    <w:rsid w:val="000C052C"/>
    <w:rsid w:val="000C7230"/>
    <w:rsid w:val="000D1E2E"/>
    <w:rsid w:val="000E2EA4"/>
    <w:rsid w:val="000E6192"/>
    <w:rsid w:val="000F1882"/>
    <w:rsid w:val="00100357"/>
    <w:rsid w:val="00100AAE"/>
    <w:rsid w:val="001059D1"/>
    <w:rsid w:val="00113546"/>
    <w:rsid w:val="00136E30"/>
    <w:rsid w:val="00140567"/>
    <w:rsid w:val="001447DE"/>
    <w:rsid w:val="00155BDF"/>
    <w:rsid w:val="00165A9E"/>
    <w:rsid w:val="00174937"/>
    <w:rsid w:val="001B5681"/>
    <w:rsid w:val="001B72DF"/>
    <w:rsid w:val="001C7AB4"/>
    <w:rsid w:val="001F6746"/>
    <w:rsid w:val="00201568"/>
    <w:rsid w:val="002077C2"/>
    <w:rsid w:val="00211E40"/>
    <w:rsid w:val="00213D30"/>
    <w:rsid w:val="00221B1E"/>
    <w:rsid w:val="00252C96"/>
    <w:rsid w:val="0025506F"/>
    <w:rsid w:val="00263A4D"/>
    <w:rsid w:val="0027054E"/>
    <w:rsid w:val="00274A55"/>
    <w:rsid w:val="00283219"/>
    <w:rsid w:val="002A057B"/>
    <w:rsid w:val="002A55D2"/>
    <w:rsid w:val="002B0787"/>
    <w:rsid w:val="002B5E7F"/>
    <w:rsid w:val="002B6671"/>
    <w:rsid w:val="002C3EB2"/>
    <w:rsid w:val="003021F6"/>
    <w:rsid w:val="0031542E"/>
    <w:rsid w:val="003211DB"/>
    <w:rsid w:val="00334601"/>
    <w:rsid w:val="003413F2"/>
    <w:rsid w:val="00342706"/>
    <w:rsid w:val="00365711"/>
    <w:rsid w:val="00374DFF"/>
    <w:rsid w:val="003A14A5"/>
    <w:rsid w:val="003B6D9E"/>
    <w:rsid w:val="003D7194"/>
    <w:rsid w:val="004048A9"/>
    <w:rsid w:val="00420B5E"/>
    <w:rsid w:val="00421337"/>
    <w:rsid w:val="0043586B"/>
    <w:rsid w:val="0048078B"/>
    <w:rsid w:val="004A2AC5"/>
    <w:rsid w:val="004B4814"/>
    <w:rsid w:val="004D3BBE"/>
    <w:rsid w:val="004E2BC5"/>
    <w:rsid w:val="004F7727"/>
    <w:rsid w:val="00545364"/>
    <w:rsid w:val="00557D4E"/>
    <w:rsid w:val="00561B43"/>
    <w:rsid w:val="0057748D"/>
    <w:rsid w:val="00581A78"/>
    <w:rsid w:val="00584C37"/>
    <w:rsid w:val="00594787"/>
    <w:rsid w:val="005A5E8E"/>
    <w:rsid w:val="005D2BE5"/>
    <w:rsid w:val="006017EB"/>
    <w:rsid w:val="00603050"/>
    <w:rsid w:val="00625410"/>
    <w:rsid w:val="00626A84"/>
    <w:rsid w:val="00632401"/>
    <w:rsid w:val="006343EF"/>
    <w:rsid w:val="00646B44"/>
    <w:rsid w:val="0064759B"/>
    <w:rsid w:val="006528A3"/>
    <w:rsid w:val="006956B1"/>
    <w:rsid w:val="006A2903"/>
    <w:rsid w:val="006B3188"/>
    <w:rsid w:val="006C28E2"/>
    <w:rsid w:val="007120B5"/>
    <w:rsid w:val="00717BAB"/>
    <w:rsid w:val="00730C25"/>
    <w:rsid w:val="00741A3C"/>
    <w:rsid w:val="007A31DB"/>
    <w:rsid w:val="007C5090"/>
    <w:rsid w:val="007C6F5D"/>
    <w:rsid w:val="007E0F51"/>
    <w:rsid w:val="008154D9"/>
    <w:rsid w:val="00822FF1"/>
    <w:rsid w:val="008373F3"/>
    <w:rsid w:val="008572CA"/>
    <w:rsid w:val="008709B3"/>
    <w:rsid w:val="008A7D1A"/>
    <w:rsid w:val="008B3A52"/>
    <w:rsid w:val="008C44A4"/>
    <w:rsid w:val="008D37C5"/>
    <w:rsid w:val="00940719"/>
    <w:rsid w:val="009439F8"/>
    <w:rsid w:val="00951EE2"/>
    <w:rsid w:val="00957F68"/>
    <w:rsid w:val="00965D0C"/>
    <w:rsid w:val="009715E8"/>
    <w:rsid w:val="009A0AEA"/>
    <w:rsid w:val="009E5004"/>
    <w:rsid w:val="009F165C"/>
    <w:rsid w:val="009F25DE"/>
    <w:rsid w:val="00A33D0D"/>
    <w:rsid w:val="00A707FB"/>
    <w:rsid w:val="00AA45BD"/>
    <w:rsid w:val="00AA6F0A"/>
    <w:rsid w:val="00AB4F77"/>
    <w:rsid w:val="00AB5A8D"/>
    <w:rsid w:val="00AC4FA6"/>
    <w:rsid w:val="00AC5ADE"/>
    <w:rsid w:val="00B115D5"/>
    <w:rsid w:val="00B1315E"/>
    <w:rsid w:val="00B27F69"/>
    <w:rsid w:val="00B30A45"/>
    <w:rsid w:val="00B47612"/>
    <w:rsid w:val="00B81563"/>
    <w:rsid w:val="00B81EE1"/>
    <w:rsid w:val="00B91A78"/>
    <w:rsid w:val="00B95F42"/>
    <w:rsid w:val="00B977E5"/>
    <w:rsid w:val="00BA1582"/>
    <w:rsid w:val="00BA17E0"/>
    <w:rsid w:val="00BB3DEA"/>
    <w:rsid w:val="00BD74B2"/>
    <w:rsid w:val="00BF36E0"/>
    <w:rsid w:val="00C07310"/>
    <w:rsid w:val="00C12132"/>
    <w:rsid w:val="00C21FA4"/>
    <w:rsid w:val="00C3220B"/>
    <w:rsid w:val="00C34AC1"/>
    <w:rsid w:val="00C646C0"/>
    <w:rsid w:val="00C65368"/>
    <w:rsid w:val="00D106D5"/>
    <w:rsid w:val="00D203EC"/>
    <w:rsid w:val="00D25190"/>
    <w:rsid w:val="00D31301"/>
    <w:rsid w:val="00D5004F"/>
    <w:rsid w:val="00D5030C"/>
    <w:rsid w:val="00D55CBC"/>
    <w:rsid w:val="00D56D61"/>
    <w:rsid w:val="00D67E6A"/>
    <w:rsid w:val="00D821A0"/>
    <w:rsid w:val="00D85CC3"/>
    <w:rsid w:val="00D96E68"/>
    <w:rsid w:val="00DA29EC"/>
    <w:rsid w:val="00DB2735"/>
    <w:rsid w:val="00DB4259"/>
    <w:rsid w:val="00DD4C9D"/>
    <w:rsid w:val="00DF1090"/>
    <w:rsid w:val="00DF5F7A"/>
    <w:rsid w:val="00E0720E"/>
    <w:rsid w:val="00E30203"/>
    <w:rsid w:val="00E37820"/>
    <w:rsid w:val="00E50F9E"/>
    <w:rsid w:val="00E64757"/>
    <w:rsid w:val="00E672D9"/>
    <w:rsid w:val="00E85A98"/>
    <w:rsid w:val="00EC039D"/>
    <w:rsid w:val="00EC349D"/>
    <w:rsid w:val="00EE7A3D"/>
    <w:rsid w:val="00F03407"/>
    <w:rsid w:val="00F32F6C"/>
    <w:rsid w:val="00F42379"/>
    <w:rsid w:val="00F4784B"/>
    <w:rsid w:val="00F60F86"/>
    <w:rsid w:val="00F6531A"/>
    <w:rsid w:val="00F7345B"/>
    <w:rsid w:val="00F759C4"/>
    <w:rsid w:val="00F9561B"/>
    <w:rsid w:val="00FB22BD"/>
    <w:rsid w:val="00FB5AF2"/>
    <w:rsid w:val="00FD03FF"/>
    <w:rsid w:val="00FD0839"/>
    <w:rsid w:val="00FD623F"/>
    <w:rsid w:val="00FD625E"/>
    <w:rsid w:val="00FF03EF"/>
    <w:rsid w:val="00FF083D"/>
    <w:rsid w:val="383E122B"/>
    <w:rsid w:val="3ED322AF"/>
    <w:rsid w:val="4157327D"/>
    <w:rsid w:val="446C2A44"/>
    <w:rsid w:val="50065405"/>
    <w:rsid w:val="5D6D6CA4"/>
    <w:rsid w:val="6D8930B0"/>
    <w:rsid w:val="70296B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alloon Text"/>
    <w:basedOn w:val="1"/>
    <w:link w:val="7"/>
    <w:uiPriority w:val="0"/>
    <w:rPr>
      <w:sz w:val="18"/>
      <w:szCs w:val="18"/>
    </w:rPr>
  </w:style>
  <w:style w:type="paragraph" w:styleId="3">
    <w:name w:val="footer"/>
    <w:basedOn w:val="1"/>
    <w:link w:val="8"/>
    <w:uiPriority w:val="0"/>
    <w:pPr>
      <w:tabs>
        <w:tab w:val="center" w:pos="4153"/>
        <w:tab w:val="right" w:pos="8306"/>
      </w:tabs>
      <w:snapToGrid w:val="0"/>
      <w:jc w:val="left"/>
    </w:pPr>
    <w:rPr>
      <w:sz w:val="18"/>
      <w:szCs w:val="18"/>
    </w:rPr>
  </w:style>
  <w:style w:type="paragraph" w:styleId="4">
    <w:name w:val="header"/>
    <w:basedOn w:val="1"/>
    <w:link w:val="9"/>
    <w:uiPriority w:val="0"/>
    <w:pPr>
      <w:pBdr>
        <w:bottom w:val="single" w:color="auto" w:sz="6" w:space="1"/>
      </w:pBdr>
      <w:tabs>
        <w:tab w:val="center" w:pos="4153"/>
        <w:tab w:val="right" w:pos="8306"/>
      </w:tabs>
      <w:snapToGrid w:val="0"/>
      <w:jc w:val="center"/>
    </w:pPr>
    <w:rPr>
      <w:sz w:val="18"/>
      <w:szCs w:val="18"/>
    </w:rPr>
  </w:style>
  <w:style w:type="character" w:customStyle="1" w:styleId="7">
    <w:name w:val="批注框文本 字符"/>
    <w:link w:val="2"/>
    <w:uiPriority w:val="0"/>
    <w:rPr>
      <w:kern w:val="2"/>
      <w:sz w:val="18"/>
      <w:szCs w:val="18"/>
    </w:rPr>
  </w:style>
  <w:style w:type="character" w:customStyle="1" w:styleId="8">
    <w:name w:val="页脚 字符"/>
    <w:link w:val="3"/>
    <w:uiPriority w:val="0"/>
    <w:rPr>
      <w:kern w:val="2"/>
      <w:sz w:val="18"/>
      <w:szCs w:val="18"/>
    </w:rPr>
  </w:style>
  <w:style w:type="character" w:customStyle="1" w:styleId="9">
    <w:name w:val="页眉 字符"/>
    <w:link w:val="4"/>
    <w:uiPriority w:val="0"/>
    <w:rPr>
      <w:kern w:val="2"/>
      <w:sz w:val="18"/>
      <w:szCs w:val="18"/>
    </w:rPr>
  </w:style>
  <w:style w:type="paragraph" w:customStyle="1" w:styleId="10">
    <w:name w:val="列表段落"/>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7</Pages>
  <Words>516</Words>
  <Characters>2943</Characters>
  <Lines>24</Lines>
  <Paragraphs>6</Paragraphs>
  <TotalTime>0</TotalTime>
  <ScaleCrop>false</ScaleCrop>
  <LinksUpToDate>false</LinksUpToDate>
  <CharactersWithSpaces>3453</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2023-03-16T08:28:00Z</dcterms:created>
  <dc:creator>Administrator</dc:creator>
  <cp:lastModifiedBy>杨倩怡</cp:lastModifiedBy>
  <cp:lastPrinted>2022-01-29T08:54:00Z</cp:lastPrinted>
  <dcterms:modified xsi:type="dcterms:W3CDTF">2023-05-08T01:44:21Z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y fmtid="{D5CDD505-2E9C-101B-9397-08002B2CF9AE}" pid="3" name="ICV">
    <vt:lpwstr>B97C87E452394FB79DEE2C78A6A4E786</vt:lpwstr>
  </property>
</Properties>
</file>