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eastAsia="方正小标宋_GBK"/>
          <w:sz w:val="44"/>
          <w:szCs w:val="44"/>
        </w:rPr>
      </w:pP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重庆市渝北区人民政府</w:t>
      </w:r>
    </w:p>
    <w:p>
      <w:pPr>
        <w:keepNext w:val="0"/>
        <w:keepLines w:val="0"/>
        <w:pageBreakBefore w:val="0"/>
        <w:widowControl w:val="0"/>
        <w:shd w:val="clear" w:color="auto" w:fill="FFFFFF"/>
        <w:kinsoku/>
        <w:wordWrap/>
        <w:overflowPunct/>
        <w:topLinePunct w:val="0"/>
        <w:autoSpaceDE/>
        <w:autoSpaceDN/>
        <w:bidi w:val="0"/>
        <w:adjustRightInd/>
        <w:snapToGrid w:val="0"/>
        <w:spacing w:line="540" w:lineRule="exact"/>
        <w:jc w:val="center"/>
        <w:textAlignment w:val="auto"/>
        <w:rPr>
          <w:rFonts w:hint="eastAsia" w:ascii="方正小标宋_GBK" w:hAnsi="方正小标宋_GBK" w:eastAsia="方正小标宋_GBK" w:cs="方正小标宋_GBK"/>
          <w:spacing w:val="-10"/>
          <w:sz w:val="44"/>
          <w:szCs w:val="44"/>
        </w:rPr>
      </w:pPr>
      <w:r>
        <w:rPr>
          <w:rFonts w:hint="eastAsia" w:ascii="方正小标宋_GBK" w:hAnsi="方正小标宋_GBK" w:eastAsia="方正小标宋_GBK" w:cs="方正小标宋_GBK"/>
          <w:spacing w:val="-10"/>
          <w:sz w:val="44"/>
          <w:szCs w:val="44"/>
        </w:rPr>
        <w:t>关于</w:t>
      </w:r>
      <w:r>
        <w:rPr>
          <w:rFonts w:hint="eastAsia" w:eastAsia="方正小标宋_GBK" w:cs="方正小标宋_GBK"/>
          <w:spacing w:val="-10"/>
          <w:sz w:val="44"/>
          <w:szCs w:val="44"/>
        </w:rPr>
        <w:t>公布第二批</w:t>
      </w:r>
      <w:r>
        <w:rPr>
          <w:rFonts w:hint="eastAsia" w:ascii="方正小标宋_GBK" w:hAnsi="方正小标宋_GBK" w:eastAsia="方正小标宋_GBK" w:cs="方正小标宋_GBK"/>
          <w:spacing w:val="-10"/>
          <w:sz w:val="44"/>
          <w:szCs w:val="44"/>
        </w:rPr>
        <w:t>废止部分政府规范性文件的决定</w:t>
      </w:r>
    </w:p>
    <w:p>
      <w:pPr>
        <w:keepNext w:val="0"/>
        <w:keepLines w:val="0"/>
        <w:pageBreakBefore w:val="0"/>
        <w:widowControl w:val="0"/>
        <w:shd w:val="clear" w:color="auto" w:fill="FFFFFF"/>
        <w:kinsoku/>
        <w:wordWrap/>
        <w:overflowPunct/>
        <w:topLinePunct w:val="0"/>
        <w:autoSpaceDE/>
        <w:autoSpaceDN/>
        <w:bidi w:val="0"/>
        <w:adjustRightInd/>
        <w:snapToGrid/>
        <w:spacing w:line="540" w:lineRule="exact"/>
        <w:ind w:firstLine="64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渝北府发〔2015〕62号</w:t>
      </w:r>
    </w:p>
    <w:p>
      <w:pPr>
        <w:pStyle w:val="2"/>
        <w:keepNext w:val="0"/>
        <w:keepLines w:val="0"/>
        <w:pageBreakBefore w:val="0"/>
        <w:widowControl w:val="0"/>
        <w:kinsoku/>
        <w:wordWrap/>
        <w:overflowPunct/>
        <w:topLinePunct w:val="0"/>
        <w:autoSpaceDE/>
        <w:autoSpaceDN/>
        <w:bidi w:val="0"/>
        <w:adjustRightInd/>
        <w:spacing w:line="600" w:lineRule="exact"/>
        <w:textAlignment w:val="auto"/>
        <w:rPr>
          <w:rFonts w:hint="default"/>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立法基本规范（试行）》（重庆市人民政府令第217号）、《重庆市人民政府办公厅关于全面清理规范性文件的通知》（渝府办发〔2014〕152号）和《重庆市渝北区人大常委会办公室关于印发〈渝北区人大常委会对区人民政府规范性文件备案审查工作评议方案〉的通知》（渝北人办〔2015〕8号）要求，区政府对重庆直辖以来至2014年10月31日期间制定的政府规范性文件进行了全面清理。经区政府决定，废止《重庆市渝北区人民政府关于印发&lt;重庆市渝北区水土流失防治费和水土保持设施补偿费征收使用规定&gt;的通知》（渝北府发〔2003〕98号）等23件区政府规范性文件。</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附件：废止的政府规范性文件目录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732" w:firstLineChars="1479"/>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重庆市渝北区人民政府</w:t>
      </w:r>
    </w:p>
    <w:p>
      <w:pPr>
        <w:keepNext w:val="0"/>
        <w:keepLines w:val="0"/>
        <w:pageBreakBefore w:val="0"/>
        <w:widowControl w:val="0"/>
        <w:kinsoku/>
        <w:wordWrap/>
        <w:overflowPunct/>
        <w:topLinePunct w:val="0"/>
        <w:autoSpaceDE/>
        <w:autoSpaceDN/>
        <w:bidi w:val="0"/>
        <w:adjustRightInd/>
        <w:snapToGrid/>
        <w:spacing w:line="600" w:lineRule="exact"/>
        <w:ind w:right="1280" w:rightChars="400"/>
        <w:jc w:val="right"/>
        <w:textAlignment w:val="auto"/>
        <w:rPr>
          <w:rFonts w:hint="eastAsia" w:eastAsia="方正仿宋_GBK"/>
          <w:sz w:val="28"/>
          <w:szCs w:val="28"/>
        </w:rPr>
      </w:pPr>
      <w:r>
        <w:rPr>
          <w:rFonts w:hint="default" w:ascii="Times New Roman" w:hAnsi="Times New Roman" w:eastAsia="方正仿宋_GBK" w:cs="Times New Roman"/>
          <w:sz w:val="32"/>
          <w:szCs w:val="32"/>
        </w:rPr>
        <w:t>2015年12月11日</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firstLine="640" w:firstLineChars="200"/>
        <w:textAlignment w:val="auto"/>
        <w:rPr>
          <w:rFonts w:hint="eastAsia" w:ascii="方正黑体_GBK" w:hAnsi="方正黑体_GBK" w:eastAsia="方正黑体_GBK" w:cs="方正黑体_GBK"/>
          <w:sz w:val="32"/>
          <w:szCs w:val="32"/>
        </w:rPr>
      </w:pPr>
      <w:r>
        <w:rPr>
          <w:rFonts w:hint="eastAsia" w:ascii="Times New Roman" w:hAnsi="Times New Roman" w:eastAsia="方正仿宋_GBK" w:cs="Times New Roman"/>
          <w:sz w:val="32"/>
          <w:szCs w:val="32"/>
          <w:lang w:eastAsia="zh-CN"/>
        </w:rPr>
        <w:t>（此件公开发布）</w:t>
      </w:r>
      <w:r>
        <w:rPr>
          <w:rFonts w:hint="default" w:ascii="Times New Roman" w:hAnsi="Times New Roman" w:eastAsia="方正仿宋_GBK" w:cs="Times New Roman"/>
          <w:sz w:val="32"/>
          <w:szCs w:val="32"/>
        </w:rPr>
        <w:br w:type="page"/>
      </w:r>
      <w:r>
        <w:rPr>
          <w:rFonts w:hint="eastAsia" w:ascii="方正黑体_GBK" w:hAnsi="方正黑体_GBK" w:eastAsia="方正黑体_GBK" w:cs="方正黑体_GBK"/>
          <w:sz w:val="32"/>
          <w:szCs w:val="32"/>
        </w:rPr>
        <w:t>附件</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废止的政府规范性文件目录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1．重庆市渝北区人民政府关于加强乡镇有线电视建设和管理的通知（渝北府发〔1997〕20号）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2．重庆市渝北区人民政府关于认真贯彻落实《重庆市殡葬事务管理办法》的意见（渝北府发〔2002〕108号）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3．重庆市渝北区人民政府关于印发《重庆市渝北区行政事业性收费管理暂行办法》的通知（渝北府发〔2002〕116号）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4．重庆市渝北区人民政府关于进一步加强国有土地使用权转让管理工作的通知（渝北府发〔2003〕78号）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5．重庆市渝北区人民政府关于印发《重庆市渝北区水土流失防治费和水土保持设施补偿费征收使用规定》的通知（渝北府发〔2003〕98号）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6．重庆市渝北区人民政府关于印发《重庆市渝北区企业信用信息管理办法》的通知（渝北府发〔2003〕106号）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7．重庆市渝北区人民政府关于印发《国有投资工程建设项目施工招标投标管理实施办法》的通知（渝北府发〔2003〕145号）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8．重庆市渝北区人民政府关于印发《重庆市渝北区建设用地跟踪管理暂行办法》的通知（渝北府发〔2004〕12号）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pacing w:val="-6"/>
          <w:sz w:val="32"/>
          <w:szCs w:val="32"/>
        </w:rPr>
      </w:pPr>
      <w:r>
        <w:rPr>
          <w:rFonts w:hint="default" w:ascii="Times New Roman" w:hAnsi="Times New Roman" w:eastAsia="方正仿宋_GBK" w:cs="Times New Roman"/>
          <w:sz w:val="32"/>
          <w:szCs w:val="32"/>
        </w:rPr>
        <w:t>9．重庆市渝北区人民政府办公室转发区民政局区财政局关</w:t>
      </w:r>
      <w:r>
        <w:rPr>
          <w:rFonts w:hint="default" w:ascii="Times New Roman" w:hAnsi="Times New Roman" w:eastAsia="方正仿宋_GBK" w:cs="Times New Roman"/>
          <w:spacing w:val="-17"/>
          <w:sz w:val="32"/>
          <w:szCs w:val="32"/>
        </w:rPr>
        <w:t>于切实做好农村五保供养工作意见的通知（渝北府办发〔2004〕26号）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10．重庆市渝北区人民政府关于印发《重庆市渝北区区级非税收入收缴管理暂行办法》的通知（渝北府发〔2004〕75号）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11．重庆市渝北区人民政府关于印发《渝北区采矿权招标拍卖挂牌出让试行办法》的通知（渝北府发〔2004〕99号）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12．重庆市渝北区人民政府关于印发重庆市渝北区村镇建设工程质量安全监督管理办法的通知（渝北府发〔2005〕73号）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13．重庆市渝北区人民政府关于印发《重庆市渝北区征地补偿安置实施细则》的通知（渝北府发〔2005〕116号）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14．重庆市渝北区人民政府关于调整渝北区城镇土地使用税年税额等级的通知（渝北府发〔2005〕122号）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15．重庆市渝北区人民政府办公室关于印发《渝北区高危企业安全生产风险抵押金管理办法》的通知（渝北府办发〔2008〕25号）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16．重庆市渝北区人民政府贯彻重庆市人民政府关于调整征地补偿安置政策有关事项的通知的实施意见（渝北府发〔2008〕46号）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17．重庆市渝北区人民政府办公室关于实施免费中等职业教育的通知（渝北府办发〔2009〕157号）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18．重庆市渝北区人民政府办公室关于加强环境管理严格控制非法畜禽养殖场小型污染企业扩散的通知（渝北府办发〔2010〕108号）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19．重庆市渝北区人民政府办公室关于进一步规范矿山企业临时用地管理的通知（渝北府办发〔2010〕124号）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20．重庆市渝北区人民政府办公室关于印发义务教育阶段非寄宿贫困学生“爱心午餐”实施方案的通知（渝北府办发〔2010〕187号）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21．重庆市渝北区人民政府办公室关于印发渝北区三峡农村淹没土地新增补偿资金使用工作方案的通知（渝北府办发〔2011〕96号）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22．重庆市渝北区人民政府办公室关于印发《重庆市渝北区建筑业10强企业综合考核评选办法（试行）》的通知（渝北府办发〔2012〕29号）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23．重庆市渝北区人民政府办公室关于印发重庆市渝北区国有资产交易管理实施细则的通知（渝北府办发〔2012〕42号）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32"/>
          <w:szCs w:val="32"/>
          <w:lang w:val="en-US" w:eastAsia="zh-CN"/>
        </w:rPr>
      </w:pPr>
      <w:bookmarkStart w:id="0" w:name="_GoBack"/>
      <w:bookmarkEnd w:id="0"/>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
    <w:altName w:val="黑体"/>
    <w:panose1 w:val="03000509000000000000"/>
    <w:charset w:val="86"/>
    <w:family w:val="script"/>
    <w:pitch w:val="default"/>
    <w:sig w:usb0="00000000" w:usb1="00000000" w:usb2="0000001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0" w:leftChars="0" w:firstLine="0" w:firstLineChars="0"/>
      <w:jc w:val="right"/>
      <w:rPr>
        <w:rFonts w:hint="eastAsia"/>
        <w:color w:val="FAFAFA"/>
        <w:sz w:val="32"/>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9525</wp:posOffset>
              </wp:positionH>
              <wp:positionV relativeFrom="paragraph">
                <wp:posOffset>69850</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75pt;margin-top:5.5pt;height:0.15pt;width:442.25pt;z-index:251660288;mso-width-relative:page;mso-height-relative:page;" filled="f" stroked="t" coordsize="21600,21600" o:gfxdata="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NNYhzTAAAA&#10;Bw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p>
  <w:p>
    <w:pPr>
      <w:pStyle w:val="5"/>
      <w:wordWrap w:val="0"/>
      <w:ind w:left="0" w:leftChars="0" w:firstLine="0" w:firstLineChars="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E233E8"/>
    <w:rsid w:val="01713C76"/>
    <w:rsid w:val="019E71BD"/>
    <w:rsid w:val="0301043E"/>
    <w:rsid w:val="041C42DA"/>
    <w:rsid w:val="04B679C3"/>
    <w:rsid w:val="05F07036"/>
    <w:rsid w:val="063D71EE"/>
    <w:rsid w:val="06E00104"/>
    <w:rsid w:val="07C12D9E"/>
    <w:rsid w:val="080F63D8"/>
    <w:rsid w:val="09341458"/>
    <w:rsid w:val="098254C2"/>
    <w:rsid w:val="09C90566"/>
    <w:rsid w:val="0A766EDE"/>
    <w:rsid w:val="0AD64BE8"/>
    <w:rsid w:val="0B0912D7"/>
    <w:rsid w:val="0C5412AB"/>
    <w:rsid w:val="0E025194"/>
    <w:rsid w:val="0ECD1CF3"/>
    <w:rsid w:val="0F224ABA"/>
    <w:rsid w:val="10121A17"/>
    <w:rsid w:val="14265EFF"/>
    <w:rsid w:val="14D92B5A"/>
    <w:rsid w:val="152D2DCA"/>
    <w:rsid w:val="157919E1"/>
    <w:rsid w:val="1780403B"/>
    <w:rsid w:val="187168EA"/>
    <w:rsid w:val="196673CA"/>
    <w:rsid w:val="1A353B94"/>
    <w:rsid w:val="1B2F4AEE"/>
    <w:rsid w:val="1B320034"/>
    <w:rsid w:val="1B5A1181"/>
    <w:rsid w:val="1B832AA0"/>
    <w:rsid w:val="1BE2064A"/>
    <w:rsid w:val="1CE86523"/>
    <w:rsid w:val="1CF734C9"/>
    <w:rsid w:val="1DEC284C"/>
    <w:rsid w:val="1E6523AC"/>
    <w:rsid w:val="220C4986"/>
    <w:rsid w:val="22440422"/>
    <w:rsid w:val="22BB4BBB"/>
    <w:rsid w:val="22D95298"/>
    <w:rsid w:val="25D13BB1"/>
    <w:rsid w:val="262B0CB6"/>
    <w:rsid w:val="26460E91"/>
    <w:rsid w:val="27A2250B"/>
    <w:rsid w:val="28E816DB"/>
    <w:rsid w:val="2AEB3417"/>
    <w:rsid w:val="2BE95D78"/>
    <w:rsid w:val="2D510D0F"/>
    <w:rsid w:val="2DE51B33"/>
    <w:rsid w:val="2E026A3D"/>
    <w:rsid w:val="2E4C4278"/>
    <w:rsid w:val="2EF95F6F"/>
    <w:rsid w:val="2FD853FE"/>
    <w:rsid w:val="3141759C"/>
    <w:rsid w:val="31A15F24"/>
    <w:rsid w:val="324A1681"/>
    <w:rsid w:val="329F7054"/>
    <w:rsid w:val="32D73B4D"/>
    <w:rsid w:val="334A21BA"/>
    <w:rsid w:val="3411228C"/>
    <w:rsid w:val="36FB1DF0"/>
    <w:rsid w:val="382821AA"/>
    <w:rsid w:val="395347B5"/>
    <w:rsid w:val="39A232A0"/>
    <w:rsid w:val="39AD66A7"/>
    <w:rsid w:val="39E745AA"/>
    <w:rsid w:val="3B5A6BBB"/>
    <w:rsid w:val="3CA968D6"/>
    <w:rsid w:val="3CB34A32"/>
    <w:rsid w:val="3DC30C62"/>
    <w:rsid w:val="3EDA13A6"/>
    <w:rsid w:val="3F040113"/>
    <w:rsid w:val="417B75E9"/>
    <w:rsid w:val="42F058B7"/>
    <w:rsid w:val="43274036"/>
    <w:rsid w:val="436109F6"/>
    <w:rsid w:val="438C1ACD"/>
    <w:rsid w:val="43E90B44"/>
    <w:rsid w:val="441A38D4"/>
    <w:rsid w:val="4504239D"/>
    <w:rsid w:val="454E7E49"/>
    <w:rsid w:val="4BC77339"/>
    <w:rsid w:val="4C9236C5"/>
    <w:rsid w:val="4E250A85"/>
    <w:rsid w:val="4F0A0BC8"/>
    <w:rsid w:val="4F2F062F"/>
    <w:rsid w:val="4FFD4925"/>
    <w:rsid w:val="505C172E"/>
    <w:rsid w:val="506405EA"/>
    <w:rsid w:val="520C5A78"/>
    <w:rsid w:val="52293560"/>
    <w:rsid w:val="5241038F"/>
    <w:rsid w:val="52F46F0B"/>
    <w:rsid w:val="532B6A10"/>
    <w:rsid w:val="53BA2740"/>
    <w:rsid w:val="53D8014D"/>
    <w:rsid w:val="54942582"/>
    <w:rsid w:val="55E064E0"/>
    <w:rsid w:val="572C6D10"/>
    <w:rsid w:val="58593304"/>
    <w:rsid w:val="5B1B637B"/>
    <w:rsid w:val="5B410CBB"/>
    <w:rsid w:val="5CB575A7"/>
    <w:rsid w:val="5DC34279"/>
    <w:rsid w:val="5E14176C"/>
    <w:rsid w:val="5FCD688E"/>
    <w:rsid w:val="5FF9BDAA"/>
    <w:rsid w:val="608816D1"/>
    <w:rsid w:val="60EF4E7F"/>
    <w:rsid w:val="617162E9"/>
    <w:rsid w:val="617201FA"/>
    <w:rsid w:val="61C85F92"/>
    <w:rsid w:val="61EA1DE9"/>
    <w:rsid w:val="63234148"/>
    <w:rsid w:val="648B0A32"/>
    <w:rsid w:val="65054471"/>
    <w:rsid w:val="665233C1"/>
    <w:rsid w:val="6805112F"/>
    <w:rsid w:val="69AC0D42"/>
    <w:rsid w:val="6AD9688B"/>
    <w:rsid w:val="6B7E5F3B"/>
    <w:rsid w:val="6CB53FA2"/>
    <w:rsid w:val="6CE716C4"/>
    <w:rsid w:val="6D0E3F22"/>
    <w:rsid w:val="6D1670D5"/>
    <w:rsid w:val="6D7F2B16"/>
    <w:rsid w:val="6DC302F2"/>
    <w:rsid w:val="6E8C636D"/>
    <w:rsid w:val="70E36781"/>
    <w:rsid w:val="71397684"/>
    <w:rsid w:val="720F7C58"/>
    <w:rsid w:val="72C73299"/>
    <w:rsid w:val="744E4660"/>
    <w:rsid w:val="74A23389"/>
    <w:rsid w:val="75142D94"/>
    <w:rsid w:val="753355A2"/>
    <w:rsid w:val="759F1C61"/>
    <w:rsid w:val="769F2DE8"/>
    <w:rsid w:val="76F75D84"/>
    <w:rsid w:val="76FDEB7C"/>
    <w:rsid w:val="771345F7"/>
    <w:rsid w:val="789E760C"/>
    <w:rsid w:val="790E0E14"/>
    <w:rsid w:val="792C7287"/>
    <w:rsid w:val="79C65162"/>
    <w:rsid w:val="7A630D80"/>
    <w:rsid w:val="7AF66BB5"/>
    <w:rsid w:val="7C9011D9"/>
    <w:rsid w:val="7D5A581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 w:cs="Times New Roman"/>
      <w:kern w:val="2"/>
      <w:sz w:val="32"/>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4">
    <w:name w:val="annotation text"/>
    <w:basedOn w:val="1"/>
    <w:qFormat/>
    <w:uiPriority w:val="0"/>
    <w:pPr>
      <w:jc w:val="left"/>
    </w:p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 w:type="paragraph" w:customStyle="1" w:styleId="12">
    <w:name w:val="List Paragraph"/>
    <w:basedOn w:val="1"/>
    <w:qFormat/>
    <w:uiPriority w:val="0"/>
    <w:pPr>
      <w:ind w:firstLine="420" w:firstLineChars="200"/>
    </w:pPr>
    <w:rPr>
      <w:rFonts w:ascii="Calibri" w:hAnsi="Calibri" w:eastAsia="宋体"/>
      <w:sz w:val="21"/>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2023-11-01T03:10:13Z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48C61CB29D3F4D9384F5922CF0F7FFB4</vt:lpwstr>
  </property>
</Properties>
</file>