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hint="eastAsia" w:eastAsia="方正小标宋_GBK"/>
          <w:sz w:val="44"/>
          <w:szCs w:val="44"/>
        </w:rPr>
        <w:t>重庆市渝北区人民政府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20"/>
        </w:rPr>
      </w:pPr>
      <w:r>
        <w:rPr>
          <w:rFonts w:hint="eastAsia" w:eastAsia="方正小标宋_GBK"/>
          <w:sz w:val="44"/>
          <w:szCs w:val="20"/>
        </w:rPr>
        <w:t>关于废止、宣布失效和继续施行一批</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20"/>
        </w:rPr>
      </w:pPr>
      <w:r>
        <w:rPr>
          <w:rFonts w:hint="eastAsia" w:eastAsia="方正小标宋_GBK"/>
          <w:sz w:val="44"/>
          <w:szCs w:val="20"/>
        </w:rPr>
        <w:t>政府规范性文件的决定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仿宋_GBK"/>
          <w:szCs w:val="20"/>
        </w:rPr>
      </w:pPr>
      <w:r>
        <w:rPr>
          <w:rFonts w:hint="eastAsia" w:eastAsia="方正仿宋_GBK"/>
          <w:szCs w:val="20"/>
        </w:rPr>
        <w:t>渝北府发〔2019〕7号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eastAsia="方正仿宋_GBK"/>
          <w:szCs w:val="20"/>
        </w:rPr>
      </w:pPr>
    </w:p>
    <w:p>
      <w:pPr>
        <w:keepNext w:val="0"/>
        <w:keepLines w:val="0"/>
        <w:pageBreakBefore w:val="0"/>
        <w:kinsoku/>
        <w:wordWrap/>
        <w:overflowPunct/>
        <w:topLinePunct w:val="0"/>
        <w:autoSpaceDE/>
        <w:autoSpaceDN/>
        <w:bidi w:val="0"/>
        <w:adjustRightInd/>
        <w:snapToGrid/>
        <w:spacing w:line="600" w:lineRule="exact"/>
        <w:textAlignment w:val="auto"/>
        <w:rPr>
          <w:rFonts w:eastAsia="方正仿宋_GBK"/>
          <w:szCs w:val="20"/>
        </w:rPr>
      </w:pPr>
      <w:r>
        <w:rPr>
          <w:rFonts w:hint="eastAsia" w:eastAsia="方正仿宋_GBK"/>
          <w:szCs w:val="20"/>
        </w:rPr>
        <w:t>各镇人民政府，区政府各部门，各街道办事处，各区属国有公司，有关单位：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Cs w:val="20"/>
        </w:rPr>
      </w:pPr>
      <w:r>
        <w:rPr>
          <w:rFonts w:hint="eastAsia" w:eastAsia="方正仿宋_GBK"/>
          <w:szCs w:val="20"/>
        </w:rPr>
        <w:t>为深入推进依法行政，加快法治政府建设，根据《重庆市行政规范性文件管理办法》（重庆市人民政府令第</w:t>
      </w:r>
      <w:r>
        <w:rPr>
          <w:rFonts w:eastAsia="方正仿宋_GBK"/>
          <w:szCs w:val="20"/>
        </w:rPr>
        <w:t>290</w:t>
      </w:r>
      <w:r>
        <w:rPr>
          <w:rFonts w:hint="eastAsia" w:eastAsia="方正仿宋_GBK"/>
          <w:szCs w:val="20"/>
        </w:rPr>
        <w:t>号）有关规定，经</w:t>
      </w:r>
      <w:r>
        <w:rPr>
          <w:rFonts w:eastAsia="方正仿宋_GBK"/>
          <w:szCs w:val="20"/>
        </w:rPr>
        <w:t>2019</w:t>
      </w:r>
      <w:r>
        <w:rPr>
          <w:rFonts w:hint="eastAsia" w:eastAsia="方正仿宋_GBK"/>
          <w:szCs w:val="20"/>
        </w:rPr>
        <w:t>年</w:t>
      </w:r>
      <w:r>
        <w:rPr>
          <w:rFonts w:eastAsia="方正仿宋_GBK"/>
          <w:szCs w:val="20"/>
        </w:rPr>
        <w:t>1</w:t>
      </w:r>
      <w:r>
        <w:rPr>
          <w:rFonts w:hint="eastAsia" w:eastAsia="方正仿宋_GBK"/>
          <w:szCs w:val="20"/>
        </w:rPr>
        <w:t>月</w:t>
      </w:r>
      <w:r>
        <w:rPr>
          <w:rFonts w:eastAsia="方正仿宋_GBK"/>
          <w:szCs w:val="20"/>
        </w:rPr>
        <w:t>23</w:t>
      </w:r>
      <w:r>
        <w:rPr>
          <w:rFonts w:hint="eastAsia" w:eastAsia="方正仿宋_GBK"/>
          <w:szCs w:val="20"/>
        </w:rPr>
        <w:t>日区政府第</w:t>
      </w:r>
      <w:r>
        <w:rPr>
          <w:rFonts w:eastAsia="方正仿宋_GBK"/>
          <w:szCs w:val="20"/>
        </w:rPr>
        <w:t>50</w:t>
      </w:r>
      <w:r>
        <w:rPr>
          <w:rFonts w:hint="eastAsia" w:eastAsia="方正仿宋_GBK"/>
          <w:szCs w:val="20"/>
        </w:rPr>
        <w:t>次常务会议审定，对</w:t>
      </w:r>
      <w:r>
        <w:rPr>
          <w:rFonts w:hint="eastAsia" w:eastAsia="方正仿宋_GBK"/>
          <w:szCs w:val="32"/>
        </w:rPr>
        <w:t>《重庆市渝北区人民政府办公室关于将城市廉租住房保障范围扩大到城市低收入住房困难家庭的通知》（渝北府办发〔</w:t>
      </w:r>
      <w:r>
        <w:rPr>
          <w:rFonts w:eastAsia="方正仿宋_GBK"/>
          <w:szCs w:val="32"/>
        </w:rPr>
        <w:t>2009</w:t>
      </w:r>
      <w:r>
        <w:rPr>
          <w:rFonts w:hint="eastAsia" w:eastAsia="方正仿宋_GBK"/>
          <w:szCs w:val="32"/>
        </w:rPr>
        <w:t>〕</w:t>
      </w:r>
      <w:r>
        <w:rPr>
          <w:rFonts w:eastAsia="方正仿宋_GBK"/>
          <w:szCs w:val="32"/>
        </w:rPr>
        <w:t>176</w:t>
      </w:r>
      <w:r>
        <w:rPr>
          <w:rFonts w:hint="eastAsia" w:eastAsia="方正仿宋_GBK"/>
          <w:szCs w:val="32"/>
        </w:rPr>
        <w:t>号）</w:t>
      </w:r>
      <w:r>
        <w:rPr>
          <w:rFonts w:hint="eastAsia" w:eastAsia="方正仿宋_GBK"/>
          <w:szCs w:val="20"/>
        </w:rPr>
        <w:t>等</w:t>
      </w:r>
      <w:r>
        <w:rPr>
          <w:rFonts w:eastAsia="方正仿宋_GBK"/>
          <w:szCs w:val="20"/>
        </w:rPr>
        <w:t>6</w:t>
      </w:r>
      <w:r>
        <w:rPr>
          <w:rFonts w:hint="eastAsia" w:eastAsia="方正仿宋_GBK"/>
          <w:szCs w:val="20"/>
        </w:rPr>
        <w:t>件区政府规范性文件予以废止，对</w:t>
      </w:r>
      <w:r>
        <w:rPr>
          <w:rFonts w:hint="eastAsia" w:eastAsia="方正仿宋_GBK"/>
          <w:szCs w:val="32"/>
        </w:rPr>
        <w:t>《重庆市渝北区人民政府办公室关于印发重庆市渝北区</w:t>
      </w:r>
      <w:r>
        <w:rPr>
          <w:rFonts w:hint="eastAsia" w:eastAsia="方正仿宋_GBK"/>
          <w:kern w:val="0"/>
          <w:szCs w:val="32"/>
        </w:rPr>
        <w:t>金融业发展激励政策实施办法的通知》（渝北府办发〔</w:t>
      </w:r>
      <w:r>
        <w:rPr>
          <w:rFonts w:eastAsia="方正仿宋_GBK"/>
          <w:kern w:val="0"/>
          <w:szCs w:val="32"/>
        </w:rPr>
        <w:t>2007</w:t>
      </w:r>
      <w:r>
        <w:rPr>
          <w:rFonts w:hint="eastAsia" w:eastAsia="方正仿宋_GBK"/>
          <w:kern w:val="0"/>
          <w:szCs w:val="32"/>
        </w:rPr>
        <w:t>〕</w:t>
      </w:r>
      <w:r>
        <w:rPr>
          <w:rFonts w:eastAsia="方正仿宋_GBK"/>
          <w:kern w:val="0"/>
          <w:szCs w:val="32"/>
        </w:rPr>
        <w:t>245</w:t>
      </w:r>
      <w:r>
        <w:rPr>
          <w:rFonts w:hint="eastAsia" w:eastAsia="方正仿宋_GBK"/>
          <w:kern w:val="0"/>
          <w:szCs w:val="32"/>
        </w:rPr>
        <w:t>号）等</w:t>
      </w:r>
      <w:r>
        <w:rPr>
          <w:rFonts w:eastAsia="方正仿宋_GBK"/>
          <w:kern w:val="0"/>
          <w:szCs w:val="32"/>
        </w:rPr>
        <w:t>1</w:t>
      </w:r>
      <w:r>
        <w:rPr>
          <w:rFonts w:hint="eastAsia" w:eastAsia="方正仿宋_GBK"/>
          <w:kern w:val="0"/>
          <w:szCs w:val="32"/>
        </w:rPr>
        <w:t>件区政府规范性文件宣布失效，自本决定印发之日起不再施行；</w:t>
      </w:r>
      <w:r>
        <w:rPr>
          <w:rFonts w:hint="eastAsia" w:eastAsia="方正仿宋_GBK"/>
          <w:szCs w:val="32"/>
        </w:rPr>
        <w:t>《重庆市渝北区人民政府办公室关于印发重庆市渝北区液化石油气安全管理办法的通知》（渝北府办发〔</w:t>
      </w:r>
      <w:r>
        <w:rPr>
          <w:rFonts w:eastAsia="方正仿宋_GBK"/>
          <w:szCs w:val="32"/>
        </w:rPr>
        <w:t>2013</w:t>
      </w:r>
      <w:r>
        <w:rPr>
          <w:rFonts w:hint="eastAsia" w:eastAsia="方正仿宋_GBK"/>
          <w:szCs w:val="32"/>
        </w:rPr>
        <w:t>〕</w:t>
      </w:r>
      <w:r>
        <w:rPr>
          <w:rFonts w:eastAsia="方正仿宋_GBK"/>
          <w:szCs w:val="32"/>
        </w:rPr>
        <w:t>73</w:t>
      </w:r>
      <w:r>
        <w:rPr>
          <w:rFonts w:hint="eastAsia" w:eastAsia="方正仿宋_GBK"/>
          <w:szCs w:val="32"/>
        </w:rPr>
        <w:t>号）等</w:t>
      </w:r>
      <w:r>
        <w:rPr>
          <w:rFonts w:eastAsia="方正仿宋_GBK"/>
          <w:szCs w:val="32"/>
        </w:rPr>
        <w:t>2</w:t>
      </w:r>
      <w:r>
        <w:rPr>
          <w:rFonts w:hint="eastAsia" w:eastAsia="方正仿宋_GBK"/>
          <w:szCs w:val="32"/>
        </w:rPr>
        <w:t>件区政府规范性文件继</w:t>
      </w:r>
      <w:r>
        <w:rPr>
          <w:rFonts w:hint="eastAsia" w:eastAsia="方正仿宋_GBK"/>
          <w:kern w:val="0"/>
          <w:szCs w:val="32"/>
        </w:rPr>
        <w:t>续施行，有效期自该规范性文件原有效期到期之日次日起重新起算。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Cs w:val="20"/>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Cs w:val="20"/>
        </w:rPr>
      </w:pPr>
      <w:r>
        <w:rPr>
          <w:rFonts w:hint="eastAsia" w:eastAsia="方正仿宋_GBK"/>
          <w:szCs w:val="20"/>
        </w:rPr>
        <w:t>附件：</w:t>
      </w:r>
      <w:r>
        <w:rPr>
          <w:rFonts w:eastAsia="方正仿宋_GBK"/>
          <w:szCs w:val="20"/>
        </w:rPr>
        <w:t>1</w:t>
      </w:r>
      <w:r>
        <w:rPr>
          <w:rFonts w:hint="eastAsia" w:eastAsia="方正仿宋_GBK"/>
          <w:szCs w:val="20"/>
        </w:rPr>
        <w:t>．废止的政府规范性文件目录（</w:t>
      </w:r>
      <w:r>
        <w:rPr>
          <w:rFonts w:eastAsia="方正仿宋_GBK"/>
          <w:szCs w:val="20"/>
        </w:rPr>
        <w:t>6</w:t>
      </w:r>
      <w:r>
        <w:rPr>
          <w:rFonts w:hint="eastAsia" w:eastAsia="方正仿宋_GBK"/>
          <w:szCs w:val="20"/>
        </w:rPr>
        <w:t>件）</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eastAsia="方正仿宋_GBK"/>
          <w:szCs w:val="20"/>
        </w:rPr>
      </w:pPr>
      <w:r>
        <w:rPr>
          <w:rFonts w:eastAsia="方正仿宋_GBK"/>
          <w:szCs w:val="20"/>
        </w:rPr>
        <w:t>2</w:t>
      </w:r>
      <w:r>
        <w:rPr>
          <w:rFonts w:hint="eastAsia" w:eastAsia="方正仿宋_GBK"/>
          <w:szCs w:val="20"/>
        </w:rPr>
        <w:t>．宣布失效的区政府规范性文件目录（</w:t>
      </w:r>
      <w:r>
        <w:rPr>
          <w:rFonts w:eastAsia="方正仿宋_GBK"/>
          <w:szCs w:val="20"/>
        </w:rPr>
        <w:t>1</w:t>
      </w:r>
      <w:r>
        <w:rPr>
          <w:rFonts w:hint="eastAsia" w:eastAsia="方正仿宋_GBK"/>
          <w:szCs w:val="20"/>
        </w:rPr>
        <w:t>件）</w:t>
      </w:r>
    </w:p>
    <w:p>
      <w:pPr>
        <w:keepNext w:val="0"/>
        <w:keepLines w:val="0"/>
        <w:pageBreakBefore w:val="0"/>
        <w:kinsoku/>
        <w:wordWrap/>
        <w:overflowPunct/>
        <w:topLinePunct w:val="0"/>
        <w:autoSpaceDE/>
        <w:autoSpaceDN/>
        <w:bidi w:val="0"/>
        <w:adjustRightInd/>
        <w:snapToGrid/>
        <w:spacing w:line="600" w:lineRule="exact"/>
        <w:ind w:firstLine="1600" w:firstLineChars="500"/>
        <w:textAlignment w:val="auto"/>
        <w:rPr>
          <w:rFonts w:eastAsia="方正仿宋_GBK"/>
          <w:szCs w:val="20"/>
        </w:rPr>
      </w:pPr>
      <w:r>
        <w:rPr>
          <w:rFonts w:eastAsia="方正仿宋_GBK"/>
          <w:szCs w:val="20"/>
        </w:rPr>
        <w:t>3</w:t>
      </w:r>
      <w:r>
        <w:rPr>
          <w:rFonts w:hint="eastAsia" w:eastAsia="方正仿宋_GBK"/>
          <w:szCs w:val="20"/>
        </w:rPr>
        <w:t>．</w:t>
      </w:r>
      <w:r>
        <w:rPr>
          <w:rFonts w:hint="eastAsia" w:eastAsia="方正仿宋_GBK"/>
          <w:kern w:val="0"/>
          <w:szCs w:val="20"/>
        </w:rPr>
        <w:t>有</w:t>
      </w:r>
      <w:r>
        <w:rPr>
          <w:rFonts w:hint="eastAsia" w:eastAsia="方正仿宋_GBK"/>
          <w:spacing w:val="-12"/>
          <w:kern w:val="0"/>
          <w:szCs w:val="20"/>
        </w:rPr>
        <w:t>效期届满继续施行的区政府规范性文件目录（</w:t>
      </w:r>
      <w:r>
        <w:rPr>
          <w:rFonts w:eastAsia="方正仿宋_GBK"/>
          <w:spacing w:val="-12"/>
          <w:kern w:val="0"/>
          <w:szCs w:val="20"/>
        </w:rPr>
        <w:t>2</w:t>
      </w:r>
      <w:r>
        <w:rPr>
          <w:rFonts w:hint="eastAsia" w:eastAsia="方正仿宋_GBK"/>
          <w:spacing w:val="-12"/>
          <w:kern w:val="0"/>
          <w:szCs w:val="20"/>
        </w:rPr>
        <w:t>件）</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方正仿宋_GBK"/>
          <w:szCs w:val="20"/>
        </w:rPr>
      </w:pPr>
    </w:p>
    <w:p>
      <w:pPr>
        <w:keepNext w:val="0"/>
        <w:keepLines w:val="0"/>
        <w:pageBreakBefore w:val="0"/>
        <w:kinsoku/>
        <w:wordWrap/>
        <w:overflowPunct/>
        <w:topLinePunct w:val="0"/>
        <w:autoSpaceDE/>
        <w:autoSpaceDN/>
        <w:bidi w:val="0"/>
        <w:adjustRightInd/>
        <w:snapToGrid/>
        <w:spacing w:line="600" w:lineRule="exact"/>
        <w:ind w:firstLine="4819" w:firstLineChars="1506"/>
        <w:jc w:val="left"/>
        <w:textAlignment w:val="auto"/>
        <w:rPr>
          <w:rFonts w:hint="eastAsia" w:eastAsia="方正仿宋_GBK"/>
          <w:szCs w:val="20"/>
        </w:rPr>
      </w:pPr>
      <w:r>
        <w:rPr>
          <w:rFonts w:hint="eastAsia" w:eastAsia="方正仿宋_GBK"/>
          <w:szCs w:val="20"/>
        </w:rPr>
        <w:t>重庆市渝北区人民政府</w:t>
      </w:r>
    </w:p>
    <w:p>
      <w:pPr>
        <w:keepNext w:val="0"/>
        <w:keepLines w:val="0"/>
        <w:pageBreakBefore w:val="0"/>
        <w:kinsoku/>
        <w:wordWrap/>
        <w:overflowPunct/>
        <w:topLinePunct w:val="0"/>
        <w:autoSpaceDE/>
        <w:autoSpaceDN/>
        <w:bidi w:val="0"/>
        <w:adjustRightInd/>
        <w:snapToGrid/>
        <w:spacing w:line="600" w:lineRule="exact"/>
        <w:ind w:right="1280" w:rightChars="400"/>
        <w:jc w:val="right"/>
        <w:textAlignment w:val="auto"/>
        <w:rPr>
          <w:rFonts w:hint="eastAsia" w:eastAsia="方正仿宋_GBK"/>
          <w:sz w:val="28"/>
          <w:szCs w:val="28"/>
        </w:rPr>
      </w:pPr>
      <w:r>
        <w:rPr>
          <w:rFonts w:hint="eastAsia" w:eastAsia="方正仿宋_GBK"/>
          <w:szCs w:val="20"/>
        </w:rPr>
        <w:t>2019年2月11日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黑体_GBK"/>
          <w:szCs w:val="32"/>
        </w:rPr>
      </w:pPr>
      <w:r>
        <w:rPr>
          <w:rFonts w:hint="eastAsia" w:eastAsia="方正仿宋_GBK"/>
          <w:szCs w:val="20"/>
          <w:lang w:eastAsia="zh-CN"/>
        </w:rPr>
        <w:t>（此件公开发布）</w:t>
      </w:r>
      <w:bookmarkStart w:id="0" w:name="_GoBack"/>
      <w:bookmarkEnd w:id="0"/>
      <w:r>
        <w:rPr>
          <w:rFonts w:hint="eastAsia" w:eastAsia="方正仿宋_GBK"/>
          <w:szCs w:val="20"/>
        </w:rPr>
        <w:br w:type="page"/>
      </w:r>
      <w:r>
        <w:rPr>
          <w:rFonts w:hint="eastAsia" w:eastAsia="方正黑体_GBK"/>
          <w:szCs w:val="32"/>
        </w:rPr>
        <w:t>附件</w:t>
      </w:r>
      <w:r>
        <w:rPr>
          <w:rFonts w:eastAsia="方正黑体_GBK"/>
          <w:szCs w:val="32"/>
        </w:rPr>
        <w:t>1</w:t>
      </w:r>
    </w:p>
    <w:p>
      <w:pPr>
        <w:keepNext w:val="0"/>
        <w:keepLines w:val="0"/>
        <w:pageBreakBefore w:val="0"/>
        <w:kinsoku/>
        <w:wordWrap/>
        <w:overflowPunct/>
        <w:topLinePunct w:val="0"/>
        <w:autoSpaceDE/>
        <w:autoSpaceDN/>
        <w:bidi w:val="0"/>
        <w:adjustRightInd/>
        <w:snapToGrid/>
        <w:spacing w:line="600" w:lineRule="exact"/>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rPr>
      </w:pPr>
      <w:r>
        <w:rPr>
          <w:rFonts w:hint="eastAsia" w:eastAsia="方正小标宋_GBK"/>
          <w:sz w:val="44"/>
          <w:szCs w:val="44"/>
        </w:rPr>
        <w:t>废止的政府规范性文件目录</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eastAsia="方正仿宋_GBK"/>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Cs w:val="32"/>
        </w:rPr>
      </w:pPr>
      <w:r>
        <w:rPr>
          <w:rFonts w:eastAsia="方正仿宋_GBK"/>
          <w:szCs w:val="32"/>
        </w:rPr>
        <w:t xml:space="preserve">1. </w:t>
      </w:r>
      <w:r>
        <w:rPr>
          <w:rFonts w:hint="eastAsia" w:eastAsia="方正仿宋_GBK"/>
          <w:szCs w:val="32"/>
        </w:rPr>
        <w:t>《重庆市渝北区人民政府办公室关于将城市廉租住房保障范围扩大到城市低收入住房困难家庭的通知》（渝北府办发〔</w:t>
      </w:r>
      <w:r>
        <w:rPr>
          <w:rFonts w:eastAsia="方正仿宋_GBK"/>
          <w:szCs w:val="32"/>
        </w:rPr>
        <w:t>2009</w:t>
      </w:r>
      <w:r>
        <w:rPr>
          <w:rFonts w:hint="eastAsia" w:eastAsia="方正仿宋_GBK"/>
          <w:szCs w:val="32"/>
        </w:rPr>
        <w:t>〕</w:t>
      </w:r>
      <w:r>
        <w:rPr>
          <w:rFonts w:eastAsia="方正仿宋_GBK"/>
          <w:szCs w:val="32"/>
        </w:rPr>
        <w:t>176</w:t>
      </w:r>
      <w:r>
        <w:rPr>
          <w:rFonts w:hint="eastAsia" w:eastAsia="方正仿宋_GBK"/>
          <w:szCs w:val="32"/>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Cs w:val="32"/>
        </w:rPr>
      </w:pPr>
      <w:r>
        <w:rPr>
          <w:rFonts w:eastAsia="方正仿宋_GBK"/>
          <w:szCs w:val="32"/>
        </w:rPr>
        <w:t>2.</w:t>
      </w:r>
      <w:r>
        <w:rPr>
          <w:rFonts w:hint="eastAsia" w:eastAsia="方正仿宋_GBK"/>
          <w:szCs w:val="32"/>
        </w:rPr>
        <w:t>《重庆市渝北区人民政府办公室关于印发渝北区纳税</w:t>
      </w:r>
      <w:r>
        <w:rPr>
          <w:rFonts w:eastAsia="方正仿宋_GBK"/>
          <w:szCs w:val="32"/>
        </w:rPr>
        <w:t>30</w:t>
      </w:r>
      <w:r>
        <w:rPr>
          <w:rFonts w:hint="eastAsia" w:eastAsia="方正仿宋_GBK"/>
          <w:szCs w:val="32"/>
        </w:rPr>
        <w:t>强评选办法的通知》（渝北府办发〔</w:t>
      </w:r>
      <w:r>
        <w:rPr>
          <w:rFonts w:eastAsia="方正仿宋_GBK"/>
          <w:szCs w:val="32"/>
        </w:rPr>
        <w:t>2011</w:t>
      </w:r>
      <w:r>
        <w:rPr>
          <w:rFonts w:hint="eastAsia" w:eastAsia="方正仿宋_GBK"/>
          <w:szCs w:val="32"/>
        </w:rPr>
        <w:t>〕</w:t>
      </w:r>
      <w:r>
        <w:rPr>
          <w:rFonts w:eastAsia="方正仿宋_GBK"/>
          <w:szCs w:val="32"/>
        </w:rPr>
        <w:t>21</w:t>
      </w:r>
      <w:r>
        <w:rPr>
          <w:rFonts w:hint="eastAsia" w:eastAsia="方正仿宋_GBK"/>
          <w:szCs w:val="32"/>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Cs w:val="32"/>
        </w:rPr>
      </w:pPr>
      <w:r>
        <w:rPr>
          <w:rFonts w:eastAsia="方正仿宋_GBK"/>
          <w:szCs w:val="32"/>
        </w:rPr>
        <w:t xml:space="preserve">3. </w:t>
      </w:r>
      <w:r>
        <w:rPr>
          <w:rFonts w:hint="eastAsia" w:eastAsia="方正仿宋_GBK"/>
          <w:szCs w:val="32"/>
        </w:rPr>
        <w:t>《重庆市渝北区人民政府关于进一步完善临时救助制度的通知》（渝北府发〔</w:t>
      </w:r>
      <w:r>
        <w:rPr>
          <w:rFonts w:eastAsia="方正仿宋_GBK"/>
          <w:szCs w:val="32"/>
        </w:rPr>
        <w:t>2015</w:t>
      </w:r>
      <w:r>
        <w:rPr>
          <w:rFonts w:hint="eastAsia" w:eastAsia="方正仿宋_GBK"/>
          <w:szCs w:val="32"/>
        </w:rPr>
        <w:t>〕</w:t>
      </w:r>
      <w:r>
        <w:rPr>
          <w:rFonts w:eastAsia="方正仿宋_GBK"/>
          <w:szCs w:val="32"/>
        </w:rPr>
        <w:t>63</w:t>
      </w:r>
      <w:r>
        <w:rPr>
          <w:rFonts w:hint="eastAsia" w:eastAsia="方正仿宋_GBK"/>
          <w:szCs w:val="32"/>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Cs w:val="32"/>
        </w:rPr>
      </w:pPr>
      <w:r>
        <w:rPr>
          <w:rFonts w:eastAsia="方正仿宋_GBK"/>
          <w:szCs w:val="32"/>
        </w:rPr>
        <w:t xml:space="preserve">4. </w:t>
      </w:r>
      <w:r>
        <w:rPr>
          <w:rFonts w:hint="eastAsia" w:eastAsia="方正仿宋_GBK"/>
          <w:szCs w:val="32"/>
        </w:rPr>
        <w:t>《重庆市渝北区人民政府办公室关于调整城乡医疗救助有关报销标准的通知》（渝北府办发〔</w:t>
      </w:r>
      <w:r>
        <w:rPr>
          <w:rFonts w:eastAsia="方正仿宋_GBK"/>
          <w:szCs w:val="32"/>
        </w:rPr>
        <w:t>2011</w:t>
      </w:r>
      <w:r>
        <w:rPr>
          <w:rFonts w:hint="eastAsia" w:eastAsia="方正仿宋_GBK"/>
          <w:szCs w:val="32"/>
        </w:rPr>
        <w:t>〕</w:t>
      </w:r>
      <w:r>
        <w:rPr>
          <w:rFonts w:eastAsia="方正仿宋_GBK"/>
          <w:szCs w:val="32"/>
        </w:rPr>
        <w:t>62</w:t>
      </w:r>
      <w:r>
        <w:rPr>
          <w:rFonts w:hint="eastAsia" w:eastAsia="方正仿宋_GBK"/>
          <w:szCs w:val="32"/>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Cs w:val="32"/>
        </w:rPr>
      </w:pPr>
      <w:r>
        <w:rPr>
          <w:rFonts w:eastAsia="方正仿宋_GBK"/>
          <w:szCs w:val="32"/>
        </w:rPr>
        <w:t xml:space="preserve">5. </w:t>
      </w:r>
      <w:r>
        <w:rPr>
          <w:rFonts w:hint="eastAsia" w:eastAsia="方正仿宋_GBK"/>
          <w:szCs w:val="32"/>
        </w:rPr>
        <w:t>《重庆市渝北区人民政府办公室关于印发重庆市渝北区</w:t>
      </w:r>
      <w:r>
        <w:rPr>
          <w:rFonts w:hint="eastAsia" w:eastAsia="方正仿宋_GBK"/>
          <w:spacing w:val="-11"/>
          <w:szCs w:val="32"/>
        </w:rPr>
        <w:t>产业投资项目准入管理暂行办法的通知》（渝北府办发〔</w:t>
      </w:r>
      <w:r>
        <w:rPr>
          <w:rFonts w:eastAsia="方正仿宋_GBK"/>
          <w:spacing w:val="-11"/>
          <w:szCs w:val="32"/>
        </w:rPr>
        <w:t>2014</w:t>
      </w:r>
      <w:r>
        <w:rPr>
          <w:rFonts w:hint="eastAsia" w:eastAsia="方正仿宋_GBK"/>
          <w:spacing w:val="-11"/>
          <w:szCs w:val="32"/>
        </w:rPr>
        <w:t>〕</w:t>
      </w:r>
      <w:r>
        <w:rPr>
          <w:rFonts w:eastAsia="方正仿宋_GBK"/>
          <w:spacing w:val="-11"/>
          <w:szCs w:val="32"/>
        </w:rPr>
        <w:t>5</w:t>
      </w:r>
      <w:r>
        <w:rPr>
          <w:rFonts w:hint="eastAsia" w:eastAsia="方正仿宋_GBK"/>
          <w:spacing w:val="-11"/>
          <w:szCs w:val="32"/>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Cs w:val="32"/>
        </w:rPr>
      </w:pPr>
      <w:r>
        <w:rPr>
          <w:rFonts w:eastAsia="方正仿宋_GBK"/>
          <w:szCs w:val="32"/>
        </w:rPr>
        <w:t xml:space="preserve">6. </w:t>
      </w:r>
      <w:r>
        <w:rPr>
          <w:rFonts w:hint="eastAsia" w:eastAsia="方正仿宋_GBK"/>
          <w:szCs w:val="32"/>
        </w:rPr>
        <w:t>《重庆市渝北区人民政府办公室关于加强农业产业化附属设施建设项目管理的通知》（渝北府办发〔</w:t>
      </w:r>
      <w:r>
        <w:rPr>
          <w:rFonts w:eastAsia="方正仿宋_GBK"/>
          <w:szCs w:val="32"/>
        </w:rPr>
        <w:t>2014</w:t>
      </w:r>
      <w:r>
        <w:rPr>
          <w:rFonts w:hint="eastAsia" w:eastAsia="方正仿宋_GBK"/>
          <w:szCs w:val="32"/>
        </w:rPr>
        <w:t>〕</w:t>
      </w:r>
      <w:r>
        <w:rPr>
          <w:rFonts w:eastAsia="方正仿宋_GBK"/>
          <w:szCs w:val="32"/>
        </w:rPr>
        <w:t>33</w:t>
      </w:r>
      <w:r>
        <w:rPr>
          <w:rFonts w:hint="eastAsia" w:eastAsia="方正仿宋_GBK"/>
          <w:szCs w:val="32"/>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eastAsia="方正黑体_GBK"/>
          <w:szCs w:val="32"/>
        </w:rPr>
      </w:pPr>
      <w:r>
        <w:rPr>
          <w:rFonts w:eastAsia="方正小标宋_GBK"/>
          <w:sz w:val="44"/>
          <w:szCs w:val="44"/>
        </w:rPr>
        <w:br w:type="page"/>
      </w:r>
      <w:r>
        <w:rPr>
          <w:rFonts w:hint="eastAsia" w:eastAsia="方正黑体_GBK"/>
          <w:szCs w:val="32"/>
        </w:rPr>
        <w:t>附件</w:t>
      </w:r>
      <w:r>
        <w:rPr>
          <w:rFonts w:eastAsia="方正黑体_GBK"/>
          <w:szCs w:val="32"/>
        </w:rPr>
        <w:t>2</w:t>
      </w:r>
    </w:p>
    <w:p>
      <w:pPr>
        <w:keepNext w:val="0"/>
        <w:keepLines w:val="0"/>
        <w:pageBreakBefore w:val="0"/>
        <w:kinsoku/>
        <w:wordWrap/>
        <w:overflowPunct/>
        <w:topLinePunct w:val="0"/>
        <w:autoSpaceDE/>
        <w:autoSpaceDN/>
        <w:bidi w:val="0"/>
        <w:adjustRightInd/>
        <w:snapToGrid/>
        <w:spacing w:line="600" w:lineRule="exact"/>
        <w:ind w:firstLine="880" w:firstLineChars="200"/>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rPr>
      </w:pPr>
      <w:r>
        <w:rPr>
          <w:rFonts w:hint="eastAsia" w:eastAsia="方正小标宋_GBK"/>
          <w:sz w:val="44"/>
          <w:szCs w:val="44"/>
        </w:rPr>
        <w:t>宣布失效的区政府规范性文件目录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楷体_GBK"/>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Cs w:val="32"/>
        </w:rPr>
      </w:pPr>
      <w:r>
        <w:rPr>
          <w:rFonts w:eastAsia="方正仿宋_GBK"/>
          <w:szCs w:val="32"/>
        </w:rPr>
        <w:t xml:space="preserve">1. </w:t>
      </w:r>
      <w:r>
        <w:rPr>
          <w:rFonts w:hint="eastAsia" w:eastAsia="方正仿宋_GBK"/>
          <w:szCs w:val="32"/>
        </w:rPr>
        <w:t>《</w:t>
      </w:r>
      <w:r>
        <w:rPr>
          <w:rFonts w:hint="eastAsia" w:eastAsia="方正仿宋_GBK"/>
          <w:spacing w:val="4"/>
          <w:szCs w:val="32"/>
        </w:rPr>
        <w:t>重庆市渝北区人民政府办公室关于印发重庆市渝北区</w:t>
      </w:r>
      <w:r>
        <w:rPr>
          <w:rFonts w:hint="eastAsia" w:eastAsia="方正仿宋_GBK"/>
          <w:spacing w:val="4"/>
          <w:kern w:val="0"/>
          <w:szCs w:val="32"/>
        </w:rPr>
        <w:t>金融业发展激励政策实施办法的通知》（渝北府办发〔</w:t>
      </w:r>
      <w:r>
        <w:rPr>
          <w:rFonts w:eastAsia="方正仿宋_GBK"/>
          <w:spacing w:val="4"/>
          <w:kern w:val="0"/>
          <w:szCs w:val="32"/>
        </w:rPr>
        <w:t>2007</w:t>
      </w:r>
      <w:r>
        <w:rPr>
          <w:rFonts w:hint="eastAsia" w:eastAsia="方正仿宋_GBK"/>
          <w:spacing w:val="4"/>
          <w:kern w:val="0"/>
          <w:szCs w:val="32"/>
        </w:rPr>
        <w:t>〕</w:t>
      </w:r>
      <w:r>
        <w:rPr>
          <w:rFonts w:eastAsia="方正仿宋_GBK"/>
          <w:spacing w:val="4"/>
          <w:kern w:val="0"/>
          <w:szCs w:val="32"/>
        </w:rPr>
        <w:t>245</w:t>
      </w:r>
      <w:r>
        <w:rPr>
          <w:rFonts w:hint="eastAsia" w:eastAsia="方正仿宋_GBK"/>
          <w:spacing w:val="4"/>
          <w:kern w:val="0"/>
          <w:szCs w:val="32"/>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楷体_GBK"/>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eastAsia="方正黑体_GBK"/>
          <w:szCs w:val="32"/>
        </w:rPr>
      </w:pPr>
      <w:r>
        <w:rPr>
          <w:rFonts w:eastAsia="方正楷体_GBK"/>
          <w:szCs w:val="32"/>
        </w:rPr>
        <w:br w:type="page"/>
      </w:r>
      <w:r>
        <w:rPr>
          <w:rFonts w:hint="eastAsia" w:eastAsia="方正黑体_GBK"/>
          <w:szCs w:val="32"/>
        </w:rPr>
        <w:t>附件</w:t>
      </w:r>
      <w:r>
        <w:rPr>
          <w:rFonts w:eastAsia="方正黑体_GBK"/>
          <w:szCs w:val="32"/>
        </w:rPr>
        <w:t>3</w:t>
      </w:r>
    </w:p>
    <w:p>
      <w:pPr>
        <w:keepNext w:val="0"/>
        <w:keepLines w:val="0"/>
        <w:pageBreakBefore w:val="0"/>
        <w:tabs>
          <w:tab w:val="left" w:pos="2552"/>
        </w:tabs>
        <w:kinsoku/>
        <w:wordWrap/>
        <w:overflowPunct/>
        <w:topLinePunct w:val="0"/>
        <w:autoSpaceDE/>
        <w:autoSpaceDN/>
        <w:bidi w:val="0"/>
        <w:adjustRightInd/>
        <w:snapToGrid/>
        <w:spacing w:line="600" w:lineRule="exact"/>
        <w:jc w:val="center"/>
        <w:textAlignment w:val="auto"/>
        <w:rPr>
          <w:rFonts w:eastAsia="方正小标宋_GBK"/>
          <w:sz w:val="44"/>
          <w:szCs w:val="44"/>
        </w:rPr>
      </w:pPr>
    </w:p>
    <w:p>
      <w:pPr>
        <w:keepNext w:val="0"/>
        <w:keepLines w:val="0"/>
        <w:pageBreakBefore w:val="0"/>
        <w:tabs>
          <w:tab w:val="left" w:pos="2552"/>
        </w:tabs>
        <w:kinsoku/>
        <w:wordWrap/>
        <w:overflowPunct/>
        <w:topLinePunct w:val="0"/>
        <w:autoSpaceDE/>
        <w:autoSpaceDN/>
        <w:bidi w:val="0"/>
        <w:adjustRightInd/>
        <w:snapToGrid/>
        <w:spacing w:line="600" w:lineRule="exact"/>
        <w:jc w:val="center"/>
        <w:textAlignment w:val="auto"/>
        <w:rPr>
          <w:rFonts w:eastAsia="方正小标宋_GBK"/>
          <w:sz w:val="44"/>
          <w:szCs w:val="44"/>
        </w:rPr>
      </w:pPr>
      <w:r>
        <w:rPr>
          <w:rFonts w:hint="eastAsia" w:eastAsia="方正小标宋_GBK"/>
          <w:sz w:val="44"/>
          <w:szCs w:val="44"/>
        </w:rPr>
        <w:t>有效期届满继续施行的区政府规范性文件目录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kern w:val="0"/>
          <w:szCs w:val="32"/>
        </w:rPr>
      </w:pPr>
      <w:r>
        <w:rPr>
          <w:rFonts w:eastAsia="方正仿宋_GBK"/>
          <w:kern w:val="0"/>
          <w:szCs w:val="32"/>
        </w:rPr>
        <w:t xml:space="preserve">1. </w:t>
      </w:r>
      <w:r>
        <w:rPr>
          <w:rFonts w:hint="eastAsia" w:eastAsia="方正仿宋_GBK"/>
          <w:kern w:val="0"/>
          <w:szCs w:val="32"/>
        </w:rPr>
        <w:t>《重庆市渝北区人民政府办公室关于印发重庆市渝北区液化石油气安全管理办法的通知》（渝北府办发〔</w:t>
      </w:r>
      <w:r>
        <w:rPr>
          <w:rFonts w:eastAsia="方正仿宋_GBK"/>
          <w:kern w:val="0"/>
          <w:szCs w:val="32"/>
        </w:rPr>
        <w:t>2013</w:t>
      </w:r>
      <w:r>
        <w:rPr>
          <w:rFonts w:hint="eastAsia" w:eastAsia="方正仿宋_GBK"/>
          <w:kern w:val="0"/>
          <w:szCs w:val="32"/>
        </w:rPr>
        <w:t>〕</w:t>
      </w:r>
      <w:r>
        <w:rPr>
          <w:rFonts w:eastAsia="方正仿宋_GBK"/>
          <w:kern w:val="0"/>
          <w:szCs w:val="32"/>
        </w:rPr>
        <w:t>73</w:t>
      </w:r>
      <w:r>
        <w:rPr>
          <w:rFonts w:hint="eastAsia" w:eastAsia="方正仿宋_GBK"/>
          <w:kern w:val="0"/>
          <w:szCs w:val="32"/>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eastAsia="方正仿宋_GBK"/>
          <w:kern w:val="0"/>
          <w:szCs w:val="32"/>
        </w:rPr>
      </w:pPr>
      <w:r>
        <w:rPr>
          <w:rFonts w:eastAsia="方正仿宋_GBK"/>
          <w:kern w:val="0"/>
          <w:szCs w:val="32"/>
        </w:rPr>
        <w:t xml:space="preserve">2. </w:t>
      </w:r>
      <w:r>
        <w:rPr>
          <w:rFonts w:hint="eastAsia" w:eastAsia="方正仿宋_GBK"/>
          <w:kern w:val="0"/>
          <w:szCs w:val="32"/>
        </w:rPr>
        <w:t>《重庆市渝北区人民政府办公室关于促进金融业发展扶持政策的通知》（渝北府办发〔</w:t>
      </w:r>
      <w:r>
        <w:rPr>
          <w:rFonts w:eastAsia="方正仿宋_GBK"/>
          <w:kern w:val="0"/>
          <w:szCs w:val="32"/>
        </w:rPr>
        <w:t>2014</w:t>
      </w:r>
      <w:r>
        <w:rPr>
          <w:rFonts w:hint="eastAsia" w:eastAsia="方正仿宋_GBK"/>
          <w:kern w:val="0"/>
          <w:szCs w:val="32"/>
        </w:rPr>
        <w:t>〕</w:t>
      </w:r>
      <w:r>
        <w:rPr>
          <w:rFonts w:eastAsia="方正仿宋_GBK"/>
          <w:kern w:val="0"/>
          <w:szCs w:val="32"/>
        </w:rPr>
        <w:t>26</w:t>
      </w:r>
      <w:r>
        <w:rPr>
          <w:rFonts w:hint="eastAsia" w:eastAsia="方正仿宋_GBK"/>
          <w:kern w:val="0"/>
          <w:szCs w:val="32"/>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eastAsia="方正仿宋_GBK"/>
          <w:kern w:val="0"/>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69850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5pt;height:0.15pt;width:442.25pt;z-index:251660288;mso-width-relative:page;mso-height-relative:page;" filled="f" stroked="t" coordsize="21600,21600" o:gfxdata="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NYhz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33E8"/>
    <w:rsid w:val="01713C76"/>
    <w:rsid w:val="019E71BD"/>
    <w:rsid w:val="0301043E"/>
    <w:rsid w:val="041C42DA"/>
    <w:rsid w:val="04B679C3"/>
    <w:rsid w:val="05F07036"/>
    <w:rsid w:val="06E00104"/>
    <w:rsid w:val="07C12D9E"/>
    <w:rsid w:val="080F63D8"/>
    <w:rsid w:val="09341458"/>
    <w:rsid w:val="098254C2"/>
    <w:rsid w:val="09C90566"/>
    <w:rsid w:val="0A766EDE"/>
    <w:rsid w:val="0AD64BE8"/>
    <w:rsid w:val="0B0912D7"/>
    <w:rsid w:val="0C5412AB"/>
    <w:rsid w:val="0E025194"/>
    <w:rsid w:val="0ECD1CF3"/>
    <w:rsid w:val="0F224ABA"/>
    <w:rsid w:val="10121A17"/>
    <w:rsid w:val="14265EFF"/>
    <w:rsid w:val="14D92B5A"/>
    <w:rsid w:val="152D2DCA"/>
    <w:rsid w:val="157919E1"/>
    <w:rsid w:val="1780403B"/>
    <w:rsid w:val="187168EA"/>
    <w:rsid w:val="196673CA"/>
    <w:rsid w:val="1A353B94"/>
    <w:rsid w:val="1B2F4AEE"/>
    <w:rsid w:val="1B320034"/>
    <w:rsid w:val="1B5A1181"/>
    <w:rsid w:val="1B832AA0"/>
    <w:rsid w:val="1BE2064A"/>
    <w:rsid w:val="1CE86523"/>
    <w:rsid w:val="1CF734C9"/>
    <w:rsid w:val="1DEC284C"/>
    <w:rsid w:val="1E6523AC"/>
    <w:rsid w:val="220C4986"/>
    <w:rsid w:val="22440422"/>
    <w:rsid w:val="22BB4BBB"/>
    <w:rsid w:val="22D95298"/>
    <w:rsid w:val="25D13BB1"/>
    <w:rsid w:val="262B0CB6"/>
    <w:rsid w:val="26460E91"/>
    <w:rsid w:val="27A2250B"/>
    <w:rsid w:val="28E816DB"/>
    <w:rsid w:val="2AEB3417"/>
    <w:rsid w:val="2BE95D78"/>
    <w:rsid w:val="2D510D0F"/>
    <w:rsid w:val="2DE51B33"/>
    <w:rsid w:val="2E026A3D"/>
    <w:rsid w:val="2EF95F6F"/>
    <w:rsid w:val="2FD853FE"/>
    <w:rsid w:val="3141759C"/>
    <w:rsid w:val="31A15F24"/>
    <w:rsid w:val="324A1681"/>
    <w:rsid w:val="329F7054"/>
    <w:rsid w:val="32D73B4D"/>
    <w:rsid w:val="334A21BA"/>
    <w:rsid w:val="3411228C"/>
    <w:rsid w:val="36FB1DF0"/>
    <w:rsid w:val="382821AA"/>
    <w:rsid w:val="395347B5"/>
    <w:rsid w:val="39A232A0"/>
    <w:rsid w:val="39AD66A7"/>
    <w:rsid w:val="39E745AA"/>
    <w:rsid w:val="3B5A6BBB"/>
    <w:rsid w:val="3CA968D6"/>
    <w:rsid w:val="3CB34A32"/>
    <w:rsid w:val="3DC30C62"/>
    <w:rsid w:val="3EDA13A6"/>
    <w:rsid w:val="3F040113"/>
    <w:rsid w:val="417B75E9"/>
    <w:rsid w:val="42F058B7"/>
    <w:rsid w:val="43274036"/>
    <w:rsid w:val="436109F6"/>
    <w:rsid w:val="438C1ACD"/>
    <w:rsid w:val="43E90B44"/>
    <w:rsid w:val="441A38D4"/>
    <w:rsid w:val="4504239D"/>
    <w:rsid w:val="454E7E49"/>
    <w:rsid w:val="4BC77339"/>
    <w:rsid w:val="4C9236C5"/>
    <w:rsid w:val="4E250A85"/>
    <w:rsid w:val="4F0A0BC8"/>
    <w:rsid w:val="4F2F062F"/>
    <w:rsid w:val="4FFD4925"/>
    <w:rsid w:val="505C172E"/>
    <w:rsid w:val="506405EA"/>
    <w:rsid w:val="520C5A78"/>
    <w:rsid w:val="52293560"/>
    <w:rsid w:val="5241038F"/>
    <w:rsid w:val="52F46F0B"/>
    <w:rsid w:val="530D431B"/>
    <w:rsid w:val="532B6A10"/>
    <w:rsid w:val="53BA2740"/>
    <w:rsid w:val="53D8014D"/>
    <w:rsid w:val="54942582"/>
    <w:rsid w:val="55E064E0"/>
    <w:rsid w:val="572C6D10"/>
    <w:rsid w:val="58593304"/>
    <w:rsid w:val="5B1B637B"/>
    <w:rsid w:val="5CB575A7"/>
    <w:rsid w:val="5DC34279"/>
    <w:rsid w:val="5FCD688E"/>
    <w:rsid w:val="5FF9BDAA"/>
    <w:rsid w:val="608816D1"/>
    <w:rsid w:val="60EF4E7F"/>
    <w:rsid w:val="617162E9"/>
    <w:rsid w:val="61C85F92"/>
    <w:rsid w:val="61EA1DE9"/>
    <w:rsid w:val="63234148"/>
    <w:rsid w:val="648B0A32"/>
    <w:rsid w:val="65054471"/>
    <w:rsid w:val="665233C1"/>
    <w:rsid w:val="6805112F"/>
    <w:rsid w:val="69AC0D42"/>
    <w:rsid w:val="6AD9688B"/>
    <w:rsid w:val="6B7E5F3B"/>
    <w:rsid w:val="6CB53FA2"/>
    <w:rsid w:val="6CE716C4"/>
    <w:rsid w:val="6D0E3F22"/>
    <w:rsid w:val="6D1670D5"/>
    <w:rsid w:val="6D7F2B16"/>
    <w:rsid w:val="6E8C636D"/>
    <w:rsid w:val="70E36781"/>
    <w:rsid w:val="71397684"/>
    <w:rsid w:val="720F7C58"/>
    <w:rsid w:val="72C73299"/>
    <w:rsid w:val="744E4660"/>
    <w:rsid w:val="74A23389"/>
    <w:rsid w:val="75142D94"/>
    <w:rsid w:val="753355A2"/>
    <w:rsid w:val="759F1C61"/>
    <w:rsid w:val="769F2DE8"/>
    <w:rsid w:val="76F75D84"/>
    <w:rsid w:val="76FDEB7C"/>
    <w:rsid w:val="771345F7"/>
    <w:rsid w:val="789E760C"/>
    <w:rsid w:val="790E0E14"/>
    <w:rsid w:val="792C7287"/>
    <w:rsid w:val="79C65162"/>
    <w:rsid w:val="7A630D80"/>
    <w:rsid w:val="7AF66BB5"/>
    <w:rsid w:val="7C9011D9"/>
    <w:rsid w:val="7D5A581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2023-10-31T10:10:00Z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