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_GBK" w:cs="宋体"/>
          <w:kern w:val="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</w:t>
      </w:r>
      <w:r>
        <w:rPr>
          <w:rFonts w:hint="eastAsia" w:eastAsia="方正小标宋_GBK" w:cs="宋体"/>
          <w:bCs/>
          <w:kern w:val="0"/>
          <w:sz w:val="44"/>
          <w:szCs w:val="44"/>
        </w:rPr>
        <w:t>划定高污染燃料禁燃区的通告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eastAsia="方正仿宋_GBK"/>
          <w:szCs w:val="20"/>
        </w:rPr>
      </w:pPr>
      <w:r>
        <w:rPr>
          <w:rFonts w:hint="eastAsia" w:eastAsia="方正仿宋_GBK"/>
          <w:szCs w:val="20"/>
        </w:rPr>
        <w:t>渝北府发〔2018〕25号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仿宋_GBK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为</w:t>
      </w:r>
      <w:r>
        <w:rPr>
          <w:rFonts w:hint="eastAsia" w:eastAsia="方正仿宋_GBK" w:cs="宋体"/>
          <w:spacing w:val="4"/>
          <w:kern w:val="0"/>
          <w:szCs w:val="32"/>
        </w:rPr>
        <w:t>持续改善我区环境空气质量，保障人民群众身体健康，根据《中华人民共和国大气污染防治法》和《高污染燃料目录》（国环规大气〔2017〕2号）、《重庆市大气污染防治条例》</w:t>
      </w:r>
      <w:r>
        <w:rPr>
          <w:rFonts w:hint="eastAsia" w:eastAsia="方正仿宋_GBK"/>
          <w:color w:val="000000"/>
          <w:spacing w:val="4"/>
          <w:szCs w:val="32"/>
        </w:rPr>
        <w:t>《2018年大气污染防治重点工作目标任务分解的函》（渝环函〔2018〕382号）</w:t>
      </w:r>
      <w:r>
        <w:rPr>
          <w:rFonts w:hint="eastAsia" w:eastAsia="方正仿宋_GBK" w:cs="宋体"/>
          <w:spacing w:val="4"/>
          <w:kern w:val="0"/>
          <w:szCs w:val="32"/>
        </w:rPr>
        <w:t>等相关法律法规和文件要求，结合区域实际情况，划定渝北区高污染燃料禁燃区（以下简称禁燃区）。现就有关事项通告如下：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 w:cs="宋体"/>
          <w:kern w:val="0"/>
          <w:szCs w:val="32"/>
        </w:rPr>
      </w:pPr>
      <w:r>
        <w:rPr>
          <w:rFonts w:hint="eastAsia" w:ascii="方正黑体_GBK" w:eastAsia="方正黑体_GBK" w:cs="宋体"/>
          <w:kern w:val="0"/>
          <w:szCs w:val="32"/>
        </w:rPr>
        <w:t>一、高污染燃料禁燃区定义及类型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高污染燃料禁燃区，是指政府划定的禁止销售、使用高污染燃料的区域，该区域内禁止非道路移动机械使用高污染燃料，该区域内的单位和个人应在政府规定的期限内停止燃用高污染燃料。高污染燃料包括以下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1. 原（散）煤、洗选煤、型煤、煤矸石、煤泥、煤焦油、重油、渣油、重柴油、石油焦及各种可燃废物等。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  <w:highlight w:val="none"/>
        </w:rPr>
      </w:pPr>
      <w:r>
        <w:rPr>
          <w:rFonts w:hint="eastAsia" w:eastAsia="方正仿宋_GBK" w:cs="宋体"/>
          <w:kern w:val="0"/>
          <w:szCs w:val="32"/>
        </w:rPr>
        <w:t>2. 硫含量大</w:t>
      </w:r>
      <w:r>
        <w:rPr>
          <w:rFonts w:hint="eastAsia" w:eastAsia="方正仿宋_GBK" w:cs="宋体"/>
          <w:kern w:val="0"/>
          <w:szCs w:val="32"/>
          <w:highlight w:val="none"/>
        </w:rPr>
        <w:t>于0.50%、灰</w:t>
      </w:r>
      <w:r>
        <w:rPr>
          <w:rFonts w:hint="eastAsia" w:eastAsia="方正仿宋_GBK" w:cs="宋体"/>
          <w:kern w:val="0"/>
          <w:szCs w:val="32"/>
          <w:highlight w:val="none"/>
          <w:lang w:val="en-US" w:eastAsia="zh-CN"/>
        </w:rPr>
        <w:t>分</w:t>
      </w:r>
      <w:r>
        <w:rPr>
          <w:rFonts w:hint="eastAsia" w:eastAsia="方正仿宋_GBK" w:cs="宋体"/>
          <w:kern w:val="0"/>
          <w:szCs w:val="32"/>
          <w:highlight w:val="none"/>
        </w:rPr>
        <w:t>含量大于0.01%的轻柴油和煤油（基准热值10000卡/公斤）。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  <w:highlight w:val="none"/>
        </w:rPr>
      </w:pPr>
      <w:r>
        <w:rPr>
          <w:rFonts w:hint="eastAsia" w:eastAsia="方正仿宋_GBK" w:cs="宋体"/>
          <w:kern w:val="0"/>
          <w:szCs w:val="32"/>
          <w:highlight w:val="none"/>
        </w:rPr>
        <w:t>3. 硫含量大于30毫克/立方米、灰</w:t>
      </w:r>
      <w:r>
        <w:rPr>
          <w:rFonts w:hint="eastAsia" w:eastAsia="方正仿宋_GBK" w:cs="宋体"/>
          <w:kern w:val="0"/>
          <w:szCs w:val="32"/>
          <w:highlight w:val="none"/>
          <w:lang w:val="en-US" w:eastAsia="zh-CN"/>
        </w:rPr>
        <w:t>分</w:t>
      </w:r>
      <w:r>
        <w:rPr>
          <w:rFonts w:hint="eastAsia" w:eastAsia="方正仿宋_GBK" w:cs="宋体"/>
          <w:kern w:val="0"/>
          <w:szCs w:val="32"/>
          <w:highlight w:val="none"/>
        </w:rPr>
        <w:t>含量大于20毫克/立方米的人工煤气（基准热值4000卡/公斤）。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  <w:highlight w:val="none"/>
        </w:rPr>
      </w:pPr>
      <w:r>
        <w:rPr>
          <w:rFonts w:hint="eastAsia" w:eastAsia="方正仿宋_GBK" w:cs="宋体"/>
          <w:kern w:val="0"/>
          <w:szCs w:val="32"/>
          <w:highlight w:val="none"/>
        </w:rPr>
        <w:t>4. 树木、木材、板材、秸秆、锯末、稻壳、蔗渣及其他任何未经加工成</w:t>
      </w:r>
      <w:r>
        <w:rPr>
          <w:rFonts w:hint="eastAsia" w:eastAsia="方正仿宋_GBK" w:cs="宋体"/>
          <w:kern w:val="0"/>
          <w:szCs w:val="32"/>
          <w:highlight w:val="none"/>
          <w:lang w:val="en-US" w:eastAsia="zh-CN"/>
        </w:rPr>
        <w:t>型</w:t>
      </w:r>
      <w:r>
        <w:rPr>
          <w:rFonts w:hint="eastAsia" w:eastAsia="方正仿宋_GBK" w:cs="宋体"/>
          <w:kern w:val="0"/>
          <w:szCs w:val="32"/>
          <w:highlight w:val="none"/>
        </w:rPr>
        <w:t>的各类生物质（生物质气化除外）。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" w:cs="宋体"/>
          <w:kern w:val="0"/>
          <w:szCs w:val="32"/>
          <w:highlight w:val="none"/>
        </w:rPr>
      </w:pPr>
      <w:r>
        <w:rPr>
          <w:rFonts w:hint="eastAsia" w:eastAsia="方正仿宋_GBK" w:cs="宋体"/>
          <w:kern w:val="0"/>
          <w:szCs w:val="32"/>
          <w:highlight w:val="none"/>
        </w:rPr>
        <w:t>5. 国家和本市规定的其他高污染燃料。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 w:cs="宋体"/>
          <w:kern w:val="0"/>
          <w:szCs w:val="32"/>
        </w:rPr>
      </w:pPr>
      <w:r>
        <w:rPr>
          <w:rFonts w:hint="eastAsia" w:ascii="方正黑体_GBK" w:eastAsia="方正黑体_GBK" w:cs="宋体"/>
          <w:kern w:val="0"/>
          <w:szCs w:val="32"/>
        </w:rPr>
        <w:t>二、渝北区禁燃区范围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高污染燃料禁燃区划定范围为本区行政区域所辖11个街道、2个镇，总面积为363.99平方公里。其中：双龙湖街道、龙溪街道、回兴街道、双凤桥街道、仙桃街道、龙山街道、龙塔街道、两路街道、王家街道、宝圣湖街道、悦来街道总面积为220.17平方公里；玉峰山镇、木耳镇总面积为143.82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 w:cs="宋体"/>
          <w:kern w:val="0"/>
          <w:szCs w:val="32"/>
        </w:rPr>
      </w:pPr>
      <w:r>
        <w:rPr>
          <w:rFonts w:hint="eastAsia" w:ascii="方正黑体_GBK" w:eastAsia="方正黑体_GBK" w:cs="宋体"/>
          <w:kern w:val="0"/>
          <w:szCs w:val="32"/>
        </w:rPr>
        <w:t>三、禁燃区管理规定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（一）自本通告实施之日起，在禁燃区内，禁止销售、燃用高污染燃料。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（二）自本通告实施之日起，在禁燃区内，禁止新建、改建、扩建任何燃用高污染燃料的项目和设备。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（三）本通告实施前已建成使用高污染燃料的各类设备应当于2018年9月30日前拆除或者改用管道天然气、页岩气、液化石油气、电或者其他清洁能源；在不具备使用清洁能源条件的区域，可使用配备专用锅炉和除尘装置的生物质成型燃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（四）现有燃用高污染燃料设备在拆除或改造之前，有关单位和个人应当采取措施，确保排放的大气污染物达到国家和本市规定的大气污染物排放标准。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 w:cs="宋体"/>
          <w:kern w:val="0"/>
          <w:szCs w:val="32"/>
        </w:rPr>
      </w:pPr>
      <w:r>
        <w:rPr>
          <w:rFonts w:hint="eastAsia" w:ascii="方正黑体_GBK" w:eastAsia="方正黑体_GBK" w:cs="宋体"/>
          <w:kern w:val="0"/>
          <w:szCs w:val="32"/>
        </w:rPr>
        <w:t>四、违反禁燃区管理的法律责任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对</w:t>
      </w:r>
      <w:r>
        <w:rPr>
          <w:rFonts w:hint="eastAsia" w:eastAsia="方正仿宋_GBK" w:cs="宋体"/>
          <w:spacing w:val="4"/>
          <w:kern w:val="0"/>
          <w:szCs w:val="32"/>
        </w:rPr>
        <w:t>违反本通告规定的，有关部门将依据《中华人民共和国大气污染防治法》《重庆市大气污染防治条例》等法规规定予以处罚</w:t>
      </w:r>
      <w:r>
        <w:rPr>
          <w:rFonts w:hint="eastAsia" w:eastAsia="方正仿宋_GBK" w:cs="宋体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 w:cs="宋体"/>
          <w:kern w:val="0"/>
          <w:szCs w:val="32"/>
        </w:rPr>
      </w:pPr>
      <w:r>
        <w:rPr>
          <w:rFonts w:hint="eastAsia" w:ascii="方正黑体_GBK" w:eastAsia="方正黑体_GBK" w:cs="宋体"/>
          <w:kern w:val="0"/>
          <w:szCs w:val="32"/>
        </w:rPr>
        <w:t>五、施行时间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  <w:r>
        <w:rPr>
          <w:rFonts w:hint="eastAsia" w:eastAsia="方正仿宋_GBK" w:cs="宋体"/>
          <w:kern w:val="0"/>
          <w:szCs w:val="32"/>
        </w:rPr>
        <w:t>本通告自发布之日起施行，《重庆市渝北区人民政府划定高污染燃料禁燃区的通告》（渝北府发〔2016〕29号）同时废止。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firstLine="4860" w:firstLineChars="1519"/>
        <w:jc w:val="left"/>
        <w:textAlignment w:val="auto"/>
        <w:rPr>
          <w:rFonts w:hint="eastAsia" w:eastAsia="方正仿宋_GBK"/>
          <w:color w:val="000000"/>
          <w:szCs w:val="20"/>
        </w:rPr>
      </w:pPr>
      <w:bookmarkStart w:id="0" w:name="_GoBack"/>
      <w:bookmarkEnd w:id="0"/>
      <w:r>
        <w:rPr>
          <w:rFonts w:hint="eastAsia" w:eastAsia="方正仿宋_GBK"/>
          <w:color w:val="000000"/>
          <w:szCs w:val="20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firstLine="5177" w:firstLineChars="1618"/>
        <w:jc w:val="left"/>
        <w:textAlignment w:val="auto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color w:val="000000"/>
          <w:szCs w:val="20"/>
        </w:rPr>
        <w:t>2018年6月</w:t>
      </w:r>
      <w:r>
        <w:rPr>
          <w:rFonts w:eastAsia="方正仿宋_GBK"/>
          <w:color w:val="000000"/>
          <w:szCs w:val="20"/>
        </w:rPr>
        <w:t>29</w:t>
      </w:r>
      <w:r>
        <w:rPr>
          <w:rFonts w:hint="eastAsia" w:eastAsia="方正仿宋_GBK"/>
          <w:color w:val="000000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69850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5.5pt;height:0.15pt;width:442.25pt;z-index:251660288;mso-width-relative:page;mso-height-relative:page;" filled="f" stroked="t" coordsize="21600,21600" o:gfxdata="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NYhzTAAAA&#10;Bw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hhZTk1NjFlMGE1YjMxNWQ1ODBiYTM3YzBjYjAifQ=="/>
  </w:docVars>
  <w:rsids>
    <w:rsidRoot w:val="00172A27"/>
    <w:rsid w:val="00E233E8"/>
    <w:rsid w:val="019E71BD"/>
    <w:rsid w:val="041C42DA"/>
    <w:rsid w:val="04B679C3"/>
    <w:rsid w:val="05F07036"/>
    <w:rsid w:val="06E00104"/>
    <w:rsid w:val="080F63D8"/>
    <w:rsid w:val="09341458"/>
    <w:rsid w:val="098254C2"/>
    <w:rsid w:val="09C90566"/>
    <w:rsid w:val="0A766EDE"/>
    <w:rsid w:val="0AD64BE8"/>
    <w:rsid w:val="0B0912D7"/>
    <w:rsid w:val="0E025194"/>
    <w:rsid w:val="0ECD1CF3"/>
    <w:rsid w:val="0F224ABA"/>
    <w:rsid w:val="14D92B5A"/>
    <w:rsid w:val="152D2DCA"/>
    <w:rsid w:val="157919E1"/>
    <w:rsid w:val="1780403B"/>
    <w:rsid w:val="187168EA"/>
    <w:rsid w:val="196673CA"/>
    <w:rsid w:val="1A353B94"/>
    <w:rsid w:val="1B2F4AEE"/>
    <w:rsid w:val="1B320034"/>
    <w:rsid w:val="1B5A1181"/>
    <w:rsid w:val="1CF734C9"/>
    <w:rsid w:val="1DEC284C"/>
    <w:rsid w:val="1E6523AC"/>
    <w:rsid w:val="220B6630"/>
    <w:rsid w:val="22440422"/>
    <w:rsid w:val="22BB4BBB"/>
    <w:rsid w:val="25D13BB1"/>
    <w:rsid w:val="262B0CB6"/>
    <w:rsid w:val="26460E91"/>
    <w:rsid w:val="281A3C19"/>
    <w:rsid w:val="2AEB3417"/>
    <w:rsid w:val="2D510D0F"/>
    <w:rsid w:val="2DE51B33"/>
    <w:rsid w:val="2E026A3D"/>
    <w:rsid w:val="31A15F24"/>
    <w:rsid w:val="324A1681"/>
    <w:rsid w:val="329F7054"/>
    <w:rsid w:val="32D73B4D"/>
    <w:rsid w:val="334A21BA"/>
    <w:rsid w:val="36FB1DF0"/>
    <w:rsid w:val="395347B5"/>
    <w:rsid w:val="39A232A0"/>
    <w:rsid w:val="39E745AA"/>
    <w:rsid w:val="3B5A6BBB"/>
    <w:rsid w:val="3CA968D6"/>
    <w:rsid w:val="3DC30C62"/>
    <w:rsid w:val="3EDA13A6"/>
    <w:rsid w:val="3FCF6EFC"/>
    <w:rsid w:val="417B75E9"/>
    <w:rsid w:val="42F058B7"/>
    <w:rsid w:val="436109F6"/>
    <w:rsid w:val="438C1ACD"/>
    <w:rsid w:val="43E90B44"/>
    <w:rsid w:val="441A38D4"/>
    <w:rsid w:val="4504239D"/>
    <w:rsid w:val="454E7E49"/>
    <w:rsid w:val="4BC77339"/>
    <w:rsid w:val="4C9236C5"/>
    <w:rsid w:val="4E250A85"/>
    <w:rsid w:val="4F0A0BC8"/>
    <w:rsid w:val="4FFD4925"/>
    <w:rsid w:val="505C172E"/>
    <w:rsid w:val="506405EA"/>
    <w:rsid w:val="52293560"/>
    <w:rsid w:val="5241038F"/>
    <w:rsid w:val="52F46F0B"/>
    <w:rsid w:val="532B6A10"/>
    <w:rsid w:val="53BA2740"/>
    <w:rsid w:val="53D8014D"/>
    <w:rsid w:val="53EB2226"/>
    <w:rsid w:val="55E064E0"/>
    <w:rsid w:val="572C6D10"/>
    <w:rsid w:val="5C554B05"/>
    <w:rsid w:val="5DC34279"/>
    <w:rsid w:val="5FCD688E"/>
    <w:rsid w:val="5FF9BDAA"/>
    <w:rsid w:val="608816D1"/>
    <w:rsid w:val="60EF4E7F"/>
    <w:rsid w:val="617162E9"/>
    <w:rsid w:val="648B0A32"/>
    <w:rsid w:val="665233C1"/>
    <w:rsid w:val="69AC0D42"/>
    <w:rsid w:val="6AD9688B"/>
    <w:rsid w:val="6B7E5F3B"/>
    <w:rsid w:val="6D0E3F22"/>
    <w:rsid w:val="70E4122D"/>
    <w:rsid w:val="744E4660"/>
    <w:rsid w:val="74A23389"/>
    <w:rsid w:val="75142D94"/>
    <w:rsid w:val="753355A2"/>
    <w:rsid w:val="759F1C61"/>
    <w:rsid w:val="769F2DE8"/>
    <w:rsid w:val="76FDEB7C"/>
    <w:rsid w:val="789E760C"/>
    <w:rsid w:val="792C7287"/>
    <w:rsid w:val="79C65162"/>
    <w:rsid w:val="7A630D80"/>
    <w:rsid w:val="7C9011D9"/>
    <w:rsid w:val="7DB36BC3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2023-10-27T02:36:56Z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48C61CB29D3F4D9384F5922CF0F7FFB4</vt:lpwstr>
  </property>
</Properties>
</file>