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napToGrid w:val="0"/>
        <w:spacing w:line="540" w:lineRule="exact"/>
        <w:jc w:val="center"/>
        <w:rPr>
          <w:rFonts w:eastAsia="方正小标宋_GBK" w:cs="Arial"/>
          <w:bCs/>
          <w:kern w:val="0"/>
          <w:sz w:val="44"/>
          <w:szCs w:val="44"/>
          <w:highlight w:val="none"/>
        </w:rPr>
      </w:pPr>
    </w:p>
    <w:p>
      <w:pPr>
        <w:shd w:val="clear" w:color="auto" w:fill="FFFFFF"/>
        <w:snapToGrid w:val="0"/>
        <w:spacing w:line="540" w:lineRule="exact"/>
        <w:jc w:val="center"/>
        <w:rPr>
          <w:rFonts w:eastAsia="方正小标宋_GBK" w:cs="Arial"/>
          <w:bCs/>
          <w:kern w:val="0"/>
          <w:sz w:val="44"/>
          <w:szCs w:val="44"/>
          <w:highlight w:val="none"/>
        </w:rPr>
      </w:pPr>
    </w:p>
    <w:p>
      <w:pPr>
        <w:shd w:val="clear" w:color="auto" w:fill="FFFFFF"/>
        <w:snapToGrid w:val="0"/>
        <w:spacing w:line="540" w:lineRule="exact"/>
        <w:jc w:val="center"/>
        <w:rPr>
          <w:rFonts w:eastAsia="方正小标宋_GBK" w:cs="Arial"/>
          <w:bCs/>
          <w:kern w:val="0"/>
          <w:sz w:val="44"/>
          <w:szCs w:val="44"/>
          <w:highlight w:val="none"/>
        </w:rPr>
      </w:pPr>
      <w:r>
        <w:rPr>
          <w:rFonts w:eastAsia="方正小标宋_GBK" w:cs="Arial"/>
          <w:bCs/>
          <w:kern w:val="0"/>
          <w:sz w:val="44"/>
          <w:szCs w:val="44"/>
          <w:highlight w:val="none"/>
        </w:rPr>
        <w:t>重庆市渝北区人民政府办公室</w:t>
      </w:r>
    </w:p>
    <w:p>
      <w:pPr>
        <w:snapToGrid w:val="0"/>
        <w:spacing w:line="540" w:lineRule="exact"/>
        <w:jc w:val="center"/>
        <w:rPr>
          <w:rFonts w:eastAsia="方正小标宋_GBK"/>
          <w:sz w:val="44"/>
          <w:szCs w:val="44"/>
          <w:highlight w:val="none"/>
        </w:rPr>
      </w:pPr>
      <w:r>
        <w:rPr>
          <w:rFonts w:hint="eastAsia" w:eastAsia="方正小标宋_GBK"/>
          <w:sz w:val="44"/>
          <w:szCs w:val="44"/>
          <w:highlight w:val="none"/>
        </w:rPr>
        <w:t>关于印发渝北区关于加快线上业态线上服务</w:t>
      </w:r>
    </w:p>
    <w:p>
      <w:pPr>
        <w:snapToGrid w:val="0"/>
        <w:spacing w:line="540" w:lineRule="exact"/>
        <w:jc w:val="center"/>
        <w:rPr>
          <w:rFonts w:eastAsia="方正小标宋_GBK"/>
          <w:sz w:val="44"/>
          <w:szCs w:val="44"/>
          <w:highlight w:val="none"/>
        </w:rPr>
      </w:pPr>
      <w:r>
        <w:rPr>
          <w:rFonts w:hint="eastAsia" w:eastAsia="方正小标宋_GBK"/>
          <w:sz w:val="44"/>
          <w:szCs w:val="44"/>
          <w:highlight w:val="none"/>
        </w:rPr>
        <w:t>线上管理发展的实施方案的通知</w:t>
      </w:r>
    </w:p>
    <w:p>
      <w:pPr>
        <w:spacing w:line="540" w:lineRule="exact"/>
        <w:ind w:left="-3" w:leftChars="-1" w:firstLine="1"/>
        <w:jc w:val="center"/>
        <w:rPr>
          <w:rFonts w:ascii="方正小标宋_GBK" w:eastAsia="方正小标宋_GBK"/>
          <w:sz w:val="44"/>
          <w:szCs w:val="44"/>
          <w:highlight w:val="none"/>
        </w:rPr>
      </w:pPr>
      <w:r>
        <w:rPr>
          <w:rFonts w:hint="eastAsia" w:eastAsia="方正仿宋_GBK"/>
          <w:szCs w:val="20"/>
          <w:highlight w:val="none"/>
        </w:rPr>
        <w:t>渝北府办发〔</w:t>
      </w:r>
      <w:r>
        <w:rPr>
          <w:rFonts w:eastAsia="方正仿宋_GBK"/>
          <w:szCs w:val="20"/>
          <w:highlight w:val="none"/>
        </w:rPr>
        <w:t>2020</w:t>
      </w:r>
      <w:r>
        <w:rPr>
          <w:rFonts w:hint="eastAsia" w:eastAsia="方正仿宋_GBK"/>
          <w:szCs w:val="20"/>
          <w:highlight w:val="none"/>
        </w:rPr>
        <w:t>〕</w:t>
      </w:r>
      <w:r>
        <w:rPr>
          <w:rFonts w:eastAsia="方正仿宋_GBK"/>
          <w:szCs w:val="20"/>
          <w:highlight w:val="none"/>
        </w:rPr>
        <w:t>28</w:t>
      </w:r>
      <w:r>
        <w:rPr>
          <w:rFonts w:hint="eastAsia" w:eastAsia="方正仿宋_GBK"/>
          <w:szCs w:val="20"/>
          <w:highlight w:val="none"/>
        </w:rPr>
        <w:t>号</w:t>
      </w:r>
    </w:p>
    <w:p>
      <w:pPr>
        <w:adjustRightInd w:val="0"/>
        <w:snapToGrid w:val="0"/>
        <w:spacing w:line="540" w:lineRule="exact"/>
        <w:ind w:firstLine="640" w:firstLineChars="200"/>
        <w:rPr>
          <w:rFonts w:eastAsia="方正仿宋_GBK"/>
          <w:color w:val="000000"/>
          <w:szCs w:val="32"/>
          <w:highlight w:val="none"/>
        </w:rPr>
      </w:pPr>
    </w:p>
    <w:p>
      <w:pPr>
        <w:keepNext w:val="0"/>
        <w:keepLines w:val="0"/>
        <w:pageBreakBefore w:val="0"/>
        <w:widowControl w:val="0"/>
        <w:kinsoku/>
        <w:wordWrap/>
        <w:overflowPunct/>
        <w:topLinePunct w:val="0"/>
        <w:autoSpaceDE/>
        <w:autoSpaceDN/>
        <w:bidi w:val="0"/>
        <w:spacing w:line="600" w:lineRule="exact"/>
        <w:textAlignment w:val="auto"/>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t>各镇人民政府，区政府有关部门，各街道办事处，区属各国有公司，各有关单位：</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eastAsia="方正仿宋_GBK"/>
          <w:bCs/>
          <w:szCs w:val="32"/>
          <w:highlight w:val="none"/>
        </w:rPr>
      </w:pPr>
      <w:r>
        <w:rPr>
          <w:rFonts w:hint="eastAsia" w:ascii="方正仿宋_GBK" w:hAnsi="方正仿宋_GBK" w:eastAsia="方正仿宋_GBK" w:cs="方正仿宋_GBK"/>
          <w:szCs w:val="32"/>
          <w:highlight w:val="none"/>
        </w:rPr>
        <w:t>《渝北区关于加快线上业态线上服务线上管理发展的实施方案》已经区政府同意，现印发给你们，请遵照执行。</w:t>
      </w:r>
    </w:p>
    <w:p>
      <w:pPr>
        <w:keepNext w:val="0"/>
        <w:keepLines w:val="0"/>
        <w:pageBreakBefore w:val="0"/>
        <w:widowControl w:val="0"/>
        <w:kinsoku/>
        <w:wordWrap/>
        <w:overflowPunct/>
        <w:topLinePunct w:val="0"/>
        <w:autoSpaceDE/>
        <w:autoSpaceDN/>
        <w:bidi w:val="0"/>
        <w:spacing w:line="600" w:lineRule="exact"/>
        <w:ind w:firstLine="4406" w:firstLineChars="1377"/>
        <w:jc w:val="left"/>
        <w:textAlignment w:val="auto"/>
        <w:rPr>
          <w:rFonts w:hint="eastAsia" w:eastAsia="方正仿宋_GBK"/>
          <w:szCs w:val="32"/>
          <w:highlight w:val="none"/>
        </w:rPr>
      </w:pPr>
    </w:p>
    <w:p>
      <w:pPr>
        <w:keepNext w:val="0"/>
        <w:keepLines w:val="0"/>
        <w:pageBreakBefore w:val="0"/>
        <w:widowControl w:val="0"/>
        <w:kinsoku/>
        <w:wordWrap/>
        <w:overflowPunct/>
        <w:topLinePunct w:val="0"/>
        <w:autoSpaceDE/>
        <w:autoSpaceDN/>
        <w:bidi w:val="0"/>
        <w:spacing w:line="600" w:lineRule="exact"/>
        <w:ind w:firstLine="3840" w:firstLineChars="1200"/>
        <w:jc w:val="left"/>
        <w:textAlignment w:val="auto"/>
        <w:rPr>
          <w:rFonts w:hint="eastAsia" w:eastAsia="方正仿宋_GBK"/>
          <w:szCs w:val="32"/>
          <w:highlight w:val="none"/>
        </w:rPr>
      </w:pPr>
      <w:r>
        <w:rPr>
          <w:rFonts w:hint="eastAsia" w:eastAsia="方正仿宋_GBK"/>
          <w:szCs w:val="32"/>
          <w:highlight w:val="none"/>
        </w:rPr>
        <w:t>重庆市渝北区人民政府办公室</w:t>
      </w:r>
    </w:p>
    <w:p>
      <w:pPr>
        <w:keepNext w:val="0"/>
        <w:keepLines w:val="0"/>
        <w:pageBreakBefore w:val="0"/>
        <w:widowControl w:val="0"/>
        <w:kinsoku/>
        <w:wordWrap/>
        <w:overflowPunct/>
        <w:topLinePunct w:val="0"/>
        <w:autoSpaceDE/>
        <w:autoSpaceDN/>
        <w:bidi w:val="0"/>
        <w:spacing w:line="600" w:lineRule="exact"/>
        <w:ind w:firstLine="4800" w:firstLineChars="1500"/>
        <w:jc w:val="left"/>
        <w:textAlignment w:val="auto"/>
        <w:rPr>
          <w:rFonts w:hint="eastAsia" w:eastAsia="方正仿宋_GBK"/>
          <w:szCs w:val="32"/>
          <w:highlight w:val="none"/>
        </w:rPr>
      </w:pPr>
      <w:r>
        <w:rPr>
          <w:rFonts w:eastAsia="方正仿宋_GBK"/>
          <w:szCs w:val="32"/>
          <w:highlight w:val="none"/>
        </w:rPr>
        <w:t>2020</w:t>
      </w:r>
      <w:r>
        <w:rPr>
          <w:rFonts w:hint="eastAsia" w:eastAsia="方正仿宋_GBK"/>
          <w:szCs w:val="32"/>
          <w:highlight w:val="none"/>
        </w:rPr>
        <w:t>年</w:t>
      </w:r>
      <w:r>
        <w:rPr>
          <w:rFonts w:eastAsia="方正仿宋_GBK"/>
          <w:szCs w:val="32"/>
          <w:highlight w:val="none"/>
        </w:rPr>
        <w:t>9</w:t>
      </w:r>
      <w:r>
        <w:rPr>
          <w:rFonts w:hint="eastAsia" w:eastAsia="方正仿宋_GBK"/>
          <w:szCs w:val="32"/>
          <w:highlight w:val="none"/>
        </w:rPr>
        <w:t>月</w:t>
      </w:r>
      <w:r>
        <w:rPr>
          <w:rFonts w:eastAsia="方正仿宋_GBK"/>
          <w:szCs w:val="32"/>
          <w:highlight w:val="none"/>
        </w:rPr>
        <w:t>2</w:t>
      </w:r>
      <w:r>
        <w:rPr>
          <w:rFonts w:hint="eastAsia" w:eastAsia="方正仿宋_GBK"/>
          <w:szCs w:val="32"/>
          <w:highlight w:val="none"/>
        </w:rPr>
        <w:t>日</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方正仿宋_GBK" w:eastAsia="方正仿宋_GBK"/>
          <w:szCs w:val="20"/>
          <w:highlight w:val="none"/>
        </w:rPr>
      </w:pPr>
      <w:r>
        <w:rPr>
          <w:rFonts w:hint="eastAsia" w:ascii="方正仿宋_GBK" w:eastAsia="方正仿宋_GBK"/>
          <w:szCs w:val="20"/>
          <w:highlight w:val="none"/>
        </w:rPr>
        <w:t>（此件公开发布）</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hint="eastAsia" w:eastAsia="方正小标宋_GBK"/>
          <w:sz w:val="44"/>
          <w:szCs w:val="44"/>
          <w:highlight w:val="none"/>
        </w:rPr>
      </w:pP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方正小标宋_GBK"/>
          <w:sz w:val="44"/>
          <w:szCs w:val="44"/>
          <w:highlight w:val="none"/>
        </w:rPr>
      </w:pPr>
      <w:r>
        <w:rPr>
          <w:rFonts w:hint="eastAsia" w:eastAsia="方正小标宋_GBK"/>
          <w:sz w:val="44"/>
          <w:szCs w:val="44"/>
          <w:highlight w:val="none"/>
        </w:rPr>
        <w:t>渝北区关于加快线上业态</w:t>
      </w:r>
    </w:p>
    <w:p>
      <w:pPr>
        <w:keepNext w:val="0"/>
        <w:keepLines w:val="0"/>
        <w:pageBreakBefore w:val="0"/>
        <w:widowControl w:val="0"/>
        <w:kinsoku/>
        <w:wordWrap/>
        <w:overflowPunct/>
        <w:topLinePunct w:val="0"/>
        <w:autoSpaceDE/>
        <w:autoSpaceDN/>
        <w:bidi w:val="0"/>
        <w:snapToGrid w:val="0"/>
        <w:spacing w:line="600" w:lineRule="exact"/>
        <w:jc w:val="center"/>
        <w:textAlignment w:val="auto"/>
        <w:rPr>
          <w:rFonts w:eastAsia="方正楷体_GBK"/>
          <w:szCs w:val="32"/>
          <w:highlight w:val="none"/>
        </w:rPr>
      </w:pPr>
      <w:r>
        <w:rPr>
          <w:rFonts w:hint="eastAsia" w:eastAsia="方正小标宋_GBK"/>
          <w:sz w:val="44"/>
          <w:szCs w:val="44"/>
          <w:highlight w:val="none"/>
        </w:rPr>
        <w:t>线上服务线上管理发展的实施方案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仿宋_GBK"/>
          <w:szCs w:val="20"/>
          <w:highlight w:val="none"/>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t>根据《重庆市人民政府办公厅关于加快线上业态线上服务线上管理发展的意见》（渝府办发〔</w:t>
      </w:r>
      <w:r>
        <w:rPr>
          <w:rFonts w:eastAsia="方正仿宋_GBK"/>
          <w:szCs w:val="32"/>
          <w:highlight w:val="none"/>
        </w:rPr>
        <w:t>2020</w:t>
      </w:r>
      <w:r>
        <w:rPr>
          <w:rFonts w:hint="eastAsia" w:ascii="方正仿宋_GBK" w:hAnsi="方正仿宋_GBK" w:eastAsia="方正仿宋_GBK" w:cs="方正仿宋_GBK"/>
          <w:szCs w:val="32"/>
          <w:highlight w:val="none"/>
        </w:rPr>
        <w:t>〕</w:t>
      </w:r>
      <w:r>
        <w:rPr>
          <w:rFonts w:eastAsia="方正仿宋_GBK"/>
          <w:szCs w:val="32"/>
          <w:highlight w:val="none"/>
        </w:rPr>
        <w:t>25</w:t>
      </w:r>
      <w:r>
        <w:rPr>
          <w:rFonts w:hint="eastAsia" w:ascii="方正仿宋_GBK" w:hAnsi="方正仿宋_GBK" w:eastAsia="方正仿宋_GBK" w:cs="方正仿宋_GBK"/>
          <w:szCs w:val="32"/>
          <w:highlight w:val="none"/>
        </w:rPr>
        <w:t>号）文件精神，为统筹推进新冠</w:t>
      </w:r>
      <w:r>
        <w:rPr>
          <w:rFonts w:hint="eastAsia" w:ascii="方正仿宋_GBK" w:hAnsi="方正仿宋_GBK" w:eastAsia="方正仿宋_GBK" w:cs="方正仿宋_GBK"/>
          <w:szCs w:val="32"/>
          <w:highlight w:val="none"/>
          <w:lang w:val="en-US" w:eastAsia="zh-CN"/>
        </w:rPr>
        <w:t>感染</w:t>
      </w:r>
      <w:r>
        <w:rPr>
          <w:rFonts w:hint="eastAsia" w:ascii="方正仿宋_GBK" w:hAnsi="方正仿宋_GBK" w:eastAsia="方正仿宋_GBK" w:cs="方正仿宋_GBK"/>
          <w:szCs w:val="32"/>
          <w:highlight w:val="none"/>
        </w:rPr>
        <w:t>疫情防控和经济社会发展，顺势而为，抓住机遇，促进线上业态、线上服务、线上管理快速发展，结合我区实际，制定本实施方案。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t>以习近平新时代中国特色社会主义思想为指导，全面贯彻党的十九大和十九届二中、三中、四中全会精神，深化落实习近平总书记对重庆提出的“两点”定位、“两地</w:t>
      </w:r>
      <w:r>
        <w:rPr>
          <w:rFonts w:hint="eastAsia" w:ascii="方正仿宋_GBK" w:hAnsi="方正仿宋_GBK" w:eastAsia="方正仿宋_GBK" w:cs="方正仿宋_GBK"/>
          <w:spacing w:val="4"/>
          <w:szCs w:val="32"/>
          <w:highlight w:val="none"/>
        </w:rPr>
        <w:t>”“</w:t>
      </w:r>
      <w:r>
        <w:rPr>
          <w:rFonts w:hint="eastAsia" w:ascii="方正仿宋_GBK" w:hAnsi="方正仿宋_GBK" w:eastAsia="方正仿宋_GBK" w:cs="方正仿宋_GBK"/>
          <w:szCs w:val="32"/>
          <w:highlight w:val="none"/>
        </w:rPr>
        <w:t>两高”目标、发挥“三个作用”和营造良好政治生态的重要指示要求，深入实施以大数据智能化为引领的创新驱动发展战略行动计划，坚持数字化、网络化、智能化方向，坚持线上线下融合发展，坚持“网络</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网格”和多方联动治理，坚持整体推进与重点突破，引导市场涌动的力量和激发蛰伏的潜能，创新模式、整合资源、突出重点、培育龙头、打造品牌、营造生态，大力培育新的经济增长点、拉动新的消费需求、健全城市管理和现代治理体系，为加快建设“数字渝北”发挥重要的促进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二、工作路径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楷体_GBK" w:hAnsi="方正楷体_GBK" w:eastAsia="方正楷体_GBK" w:cs="方正楷体_GBK"/>
          <w:szCs w:val="32"/>
          <w:highlight w:val="none"/>
        </w:rPr>
        <w:t>（一）重点突破发展线上业态。</w:t>
      </w:r>
      <w:r>
        <w:rPr>
          <w:rFonts w:hint="eastAsia" w:ascii="方正仿宋_GBK" w:hAnsi="方正仿宋_GBK" w:eastAsia="方正仿宋_GBK" w:cs="方正仿宋_GBK"/>
          <w:szCs w:val="32"/>
          <w:highlight w:val="none"/>
        </w:rPr>
        <w:t>围绕产业互联网、新零售、数字内容等新兴业态领域，集中力量，挖掘优势，有计划、有重点地培育壮大一批线上龙头企业、线上平台、线上品牌，进一步突出企业主导的平台及品牌建设，不断推动产业升级、拓展消费市场、创新供给模式，更高质量助力经济转型、创新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楷体_GBK" w:hAnsi="方正楷体_GBK" w:eastAsia="方正楷体_GBK" w:cs="方正楷体_GBK"/>
          <w:szCs w:val="32"/>
          <w:highlight w:val="none"/>
        </w:rPr>
        <w:t>（二）创新模式发展线上服务。</w:t>
      </w:r>
      <w:r>
        <w:rPr>
          <w:rFonts w:hint="eastAsia" w:ascii="方正仿宋_GBK" w:hAnsi="方正仿宋_GBK" w:eastAsia="方正仿宋_GBK" w:cs="方正仿宋_GBK"/>
          <w:szCs w:val="32"/>
          <w:highlight w:val="none"/>
        </w:rPr>
        <w:t>大力推广在线医疗、在线教育、在线商务、线上生活等线上服务，适应“宅经济”等新趋势，丰富服务内容、创新服务模式，做亮渝北服务品牌，促进公共服务在线化、生活服务智能化，更高水平满足人民群众对美好生活的向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楷体_GBK" w:hAnsi="方正楷体_GBK" w:eastAsia="方正楷体_GBK" w:cs="方正楷体_GBK"/>
          <w:szCs w:val="32"/>
          <w:highlight w:val="none"/>
        </w:rPr>
        <w:t>（三）</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一网统筹</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推动线上管理。</w:t>
      </w:r>
      <w:r>
        <w:rPr>
          <w:rFonts w:hint="eastAsia" w:ascii="方正仿宋_GBK" w:hAnsi="方正仿宋_GBK" w:eastAsia="方正仿宋_GBK" w:cs="方正仿宋_GBK"/>
          <w:szCs w:val="32"/>
          <w:highlight w:val="none"/>
        </w:rPr>
        <w:t>加快构建“一网统管、一网通办、一网调度、一网治理”线上管理新体系，补齐发展短板，破除数据共享壁垒，强化新型基础设施建设，建立政府与企业、网上与网下、网络与网格统筹机制，推进数据大融合业务大协同社会大合作，更高效率提高城市管理和社会治理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三、加速发展线上新业态</w:t>
      </w:r>
      <w:r>
        <w:rPr>
          <w:rFonts w:ascii="方正黑体_GBK" w:hAnsi="方正黑体_GBK" w:eastAsia="方正黑体_GBK" w:cs="方正黑体_GBK"/>
          <w:szCs w:val="32"/>
          <w:highlight w:val="none"/>
        </w:rPr>
        <w:t xml:space="preserve"> </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（四）大力培育重点产业互联网平台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实施工业互联网培育计划，重点在汽车、电子、装备制造等领域，有针对性地培育一批扎根渝北的行业级、综合性的工业互联网平台。推动智能互联工厂发展，促进传统工业升级创新，加快帮企智联</w:t>
      </w:r>
      <w:r>
        <w:rPr>
          <w:rFonts w:eastAsia="方正仿宋_GBK"/>
          <w:szCs w:val="32"/>
          <w:highlight w:val="none"/>
        </w:rPr>
        <w:t>IOT</w:t>
      </w:r>
      <w:r>
        <w:rPr>
          <w:rFonts w:hint="eastAsia" w:ascii="方正仿宋_GBK" w:hAnsi="方正仿宋_GBK" w:eastAsia="方正仿宋_GBK" w:cs="方正仿宋_GBK"/>
          <w:szCs w:val="32"/>
          <w:highlight w:val="none"/>
        </w:rPr>
        <w:t>工业互联网平台和基于网络协同智能化运营精益生产的德邦云平台项目建设，努力打造成为全市工业互联网试点示范项目。推动紫光建筑产业云落地发展。（牵头单位：区经济信息委；配合单位：区大数据发展局、各园区平台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支持龙头企业打造开放服务大平台，围绕打造千亿级软件和信息服务业集群，大力发展软件产业，支持引进一批知名产业互联网平台企业，鼓励企业开展线上协同办公、网络化协同研发设计、线上生产过程管控、上下游供应链协同等；加快引进长安人工智能平台、腾讯</w:t>
      </w:r>
      <w:r>
        <w:rPr>
          <w:rFonts w:eastAsia="方正仿宋_GBK"/>
          <w:szCs w:val="32"/>
          <w:highlight w:val="none"/>
        </w:rPr>
        <w:t>TAPD</w:t>
      </w:r>
      <w:r>
        <w:rPr>
          <w:rFonts w:hint="eastAsia" w:ascii="方正仿宋_GBK" w:hAnsi="方正仿宋_GBK" w:eastAsia="方正仿宋_GBK" w:cs="方正仿宋_GBK"/>
          <w:szCs w:val="32"/>
          <w:highlight w:val="none"/>
        </w:rPr>
        <w:t>敏捷研发协作平台，加快推动华为软开云、中软国际云上“解放号”软件众包平台建设发展。（牵头单位：区经济信息委；配合单位：区大数据发展局、区临空办、各园区平台公司）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推动农业互联网发展，提升精准作业水平，</w:t>
      </w:r>
      <w:r>
        <w:rPr>
          <w:rFonts w:hint="eastAsia" w:eastAsia="方正仿宋_GBK"/>
          <w:szCs w:val="32"/>
          <w:highlight w:val="none"/>
        </w:rPr>
        <w:t>推进智慧农业·数字乡村建设，</w:t>
      </w:r>
      <w:r>
        <w:rPr>
          <w:rFonts w:hint="eastAsia" w:ascii="方正仿宋_GBK" w:hAnsi="方正仿宋_GBK" w:eastAsia="方正仿宋_GBK" w:cs="方正仿宋_GBK"/>
          <w:szCs w:val="32"/>
          <w:highlight w:val="none"/>
        </w:rPr>
        <w:t>重点打造李子、桃子、柑橘、药材等特色产业级互联网平台，加强中冶赛迪“易农惠”等互联网平台的推广。</w:t>
      </w:r>
      <w:r>
        <w:rPr>
          <w:rFonts w:hint="eastAsia" w:ascii="方正仿宋_GBK" w:hAnsi="方正仿宋_GBK" w:eastAsia="方正仿宋_GBK" w:cs="方正仿宋_GBK"/>
          <w:spacing w:val="-6"/>
          <w:szCs w:val="32"/>
          <w:highlight w:val="none"/>
        </w:rPr>
        <w:t>（牵头单位：区农业农村委；配合单位：区大数据发展局、各镇</w:t>
      </w:r>
      <w:r>
        <w:rPr>
          <w:rFonts w:hint="eastAsia" w:ascii="方正仿宋_GBK" w:hAnsi="方正仿宋_GBK" w:eastAsia="方正仿宋_GBK" w:cs="方正仿宋_GBK"/>
          <w:szCs w:val="32"/>
          <w:highlight w:val="none"/>
        </w:rPr>
        <w:t>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（五）积极培育发展新零售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4</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实施新零售企业培育计划，整合资源，支持电子商务企业有序推广“直播电商”“社交电商”“微信电商”“社区生活管家”等新模式，培育打造嘉品汇、乡果聚等具有特色优势的专业化电子商务品牌，扩大市场影响力。</w:t>
      </w:r>
      <w:r>
        <w:rPr>
          <w:rFonts w:hint="eastAsia" w:eastAsia="方正仿宋_GBK"/>
          <w:szCs w:val="32"/>
          <w:highlight w:val="none"/>
        </w:rPr>
        <w:t>推进阿里巴巴“春雷计划”快速落地，助力“渝货”卖全国、卖全球，促进经济快速复苏。</w:t>
      </w:r>
      <w:r>
        <w:rPr>
          <w:rFonts w:hint="eastAsia" w:ascii="方正仿宋_GBK" w:hAnsi="方正仿宋_GBK" w:eastAsia="方正仿宋_GBK" w:cs="方正仿宋_GBK"/>
          <w:szCs w:val="32"/>
          <w:highlight w:val="none"/>
        </w:rPr>
        <w:t>（牵头单位：区商务委；配合单位：各镇街）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5</w:t>
      </w:r>
      <w:r>
        <w:rPr>
          <w:rFonts w:ascii="方正仿宋_GBK" w:hAnsi="方正仿宋_GBK" w:eastAsia="方正仿宋_GBK" w:cs="方正仿宋_GBK"/>
          <w:szCs w:val="32"/>
          <w:highlight w:val="none"/>
        </w:rPr>
        <w:t xml:space="preserve">. </w:t>
      </w:r>
      <w:r>
        <w:rPr>
          <w:rFonts w:hint="eastAsia" w:eastAsia="方正仿宋_GBK"/>
          <w:szCs w:val="32"/>
          <w:highlight w:val="none"/>
        </w:rPr>
        <w:t>大力发展农村电商，</w:t>
      </w:r>
      <w:r>
        <w:rPr>
          <w:rFonts w:hint="eastAsia" w:ascii="方正仿宋_GBK" w:hAnsi="方正仿宋_GBK" w:eastAsia="方正仿宋_GBK" w:cs="方正仿宋_GBK"/>
          <w:szCs w:val="32"/>
          <w:highlight w:val="none"/>
        </w:rPr>
        <w:t>进一步扩大电子商务进村扶贫覆盖面，发展农资农产品端到端配送供应新模式，鼓励发展生鲜冷链、熟食热链、日常生活用品定点定期配送新业态，打造网货生产、销售、体验基地。（牵头单位：区商务委；配合单位：区农业农村委、区供销社、各镇街）</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6</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支持发展智能服务，不断满足无人超市、</w:t>
      </w:r>
      <w:r>
        <w:rPr>
          <w:rFonts w:eastAsia="方正仿宋_GBK"/>
          <w:szCs w:val="32"/>
          <w:highlight w:val="none"/>
        </w:rPr>
        <w:t>AR</w:t>
      </w:r>
      <w:r>
        <w:rPr>
          <w:rFonts w:hint="eastAsia" w:ascii="方正仿宋_GBK" w:hAnsi="方正仿宋_GBK" w:eastAsia="方正仿宋_GBK" w:cs="方正仿宋_GBK"/>
          <w:szCs w:val="32"/>
          <w:highlight w:val="none"/>
        </w:rPr>
        <w:t>试衣、无人驾驶物流车、无人机配送等新需求，加快推动段氏西服</w:t>
      </w:r>
      <w:r>
        <w:rPr>
          <w:rFonts w:eastAsia="方正仿宋_GBK"/>
          <w:szCs w:val="32"/>
          <w:highlight w:val="none"/>
        </w:rPr>
        <w:t>AI</w:t>
      </w:r>
      <w:r>
        <w:rPr>
          <w:rFonts w:hint="eastAsia" w:ascii="方正仿宋_GBK" w:hAnsi="方正仿宋_GBK" w:eastAsia="方正仿宋_GBK" w:cs="方正仿宋_GBK"/>
          <w:szCs w:val="32"/>
          <w:highlight w:val="none"/>
        </w:rPr>
        <w:t>服装定制服务平台、北斗星通汽车智能网联等项目实施。（牵头单位：区经济信息委；配合单位：区商务委、区大数据发展局、创新经济走廊建成区）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（六）更加重视发展数字内容产业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7</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抓住数字内容产业发展“风口期”，以拓展数字服务、数字消费为方向，加快发展壮大数字游戏、电子竞技、线上直播、数字出版等产业，积极培育网络文学、网络表演、网络视频、网络音乐等新兴数字产业，发挥综合优势，全力打造全市数字内容高地、西南地区数字消费之都。加快建设仙桃数据谷、重庆创意公园等产业集聚区，依托阿里巴巴、重庆报业集团、字节跳动、网易重庆、娱加娱乐等数字内容企业，打造重庆数字内容基地，</w:t>
      </w:r>
      <w:r>
        <w:rPr>
          <w:rFonts w:hint="eastAsia" w:eastAsia="方正仿宋_GBK"/>
          <w:szCs w:val="32"/>
          <w:highlight w:val="none"/>
        </w:rPr>
        <w:t>培育具有产业带属性的直播基地</w:t>
      </w:r>
      <w:r>
        <w:rPr>
          <w:rFonts w:hint="eastAsia" w:ascii="方正仿宋_GBK" w:hAnsi="方正仿宋_GBK" w:eastAsia="方正仿宋_GBK" w:cs="方正仿宋_GBK"/>
          <w:szCs w:val="32"/>
          <w:highlight w:val="none"/>
        </w:rPr>
        <w:t>。支持线上知识平台发展。（牵头单位：区大数据发展局；配合单位：区委宣传部、区委网信办、区发展改革委、区文化旅游委、仙桃数据谷公司）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8</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进人工智能、虚拟现实、大数据、全息成像等新技术在文化创意产业中的应用；推进在线影视发展，加速精品化、多元化、小众化产品供给。（牵头单位：区委宣传部、区文化旅游委；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（七）注重发展数字化金融服务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9</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鼓励金融机构依托“互联网</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和大数据创新线上金融服务模式，提升线上服务能力和数字风控技术，推动线上申贷、线上理赔、征信查询授权、自助放贷等模式，推广“无纸化”线上办贷和电子合同。推动农业银行、工商银行、建设银行、中国银行、重庆农商行、渝北银座村镇银行等驻区银行机构创新推出“税银通”“流动经营贷”“小微快贷”等线上纯信用贷款产品。（牵头单位：区金融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10</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鼓励发展线上供应链金融平台，支持供应链核心企业、金融机构与人民银行征信中心建设的应收账款融资服务平台对接，开展应收账款确权，拓展供应链上下游中小微企业便捷融资渠道；推动区块链在金融领域应用。（牵头单位：区金融办；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四、探索线上服务新模式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（八）探索发展</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宅生活</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服务模式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11</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顺应“宅生活”方式兴起的需求，</w:t>
      </w:r>
      <w:r>
        <w:rPr>
          <w:rFonts w:hint="eastAsia" w:eastAsia="方正仿宋_GBK"/>
          <w:szCs w:val="32"/>
          <w:highlight w:val="none"/>
        </w:rPr>
        <w:t>发展“宅经济”，</w:t>
      </w:r>
      <w:r>
        <w:rPr>
          <w:rFonts w:hint="eastAsia" w:ascii="方正仿宋_GBK" w:hAnsi="方正仿宋_GBK" w:eastAsia="方正仿宋_GBK" w:cs="方正仿宋_GBK"/>
          <w:szCs w:val="32"/>
          <w:highlight w:val="none"/>
        </w:rPr>
        <w:t>支持“线上超市”“网上餐厅”“线上家政”“直播荐货”“网红带货”等生活服务企业，为消费者提供“见屏如面”的生活服务体验。积极打造优势线上生活服务品牌。鼓励发展“无接触配送到家”新模式，支持“</w:t>
      </w:r>
      <w:r>
        <w:rPr>
          <w:rFonts w:eastAsia="方正仿宋_GBK"/>
          <w:szCs w:val="32"/>
          <w:highlight w:val="none"/>
        </w:rPr>
        <w:t>B</w:t>
      </w:r>
      <w:r>
        <w:rPr>
          <w:rFonts w:hint="eastAsia" w:ascii="方正仿宋_GBK" w:hAnsi="方正仿宋_GBK" w:eastAsia="方正仿宋_GBK" w:cs="方正仿宋_GBK"/>
          <w:szCs w:val="32"/>
          <w:highlight w:val="none"/>
        </w:rPr>
        <w:t>端服务”类企业加大“</w:t>
      </w:r>
      <w:r>
        <w:rPr>
          <w:rFonts w:eastAsia="方正仿宋_GBK"/>
          <w:szCs w:val="32"/>
          <w:highlight w:val="none"/>
        </w:rPr>
        <w:t>C</w:t>
      </w:r>
      <w:r>
        <w:rPr>
          <w:rFonts w:hint="eastAsia" w:ascii="方正仿宋_GBK" w:hAnsi="方正仿宋_GBK" w:eastAsia="方正仿宋_GBK" w:cs="方正仿宋_GBK"/>
          <w:szCs w:val="32"/>
          <w:highlight w:val="none"/>
        </w:rPr>
        <w:t>端配送”服务。（牵头单位：区商务委；配合单位：区委网信办）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12</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鼓励发展无边界协同、全场景协作远程办公新模式，促进更多传统产业岗位实现居家办公。（牵头单位：区大数据发展局；配合单位：区商务委、区文化旅游委、区金融办、区经济信息委）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13</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加快建设数字图书馆、数字博物馆、数字文化馆、数字美术馆等，推进全区公共数字文化服务“居家”共享；探索“云旅游”模式，建设数字孪生景区，打造沉浸式全景在线旅游产品，培育</w:t>
      </w:r>
      <w:r>
        <w:rPr>
          <w:rFonts w:hint="eastAsia" w:eastAsia="方正仿宋_GBK"/>
          <w:szCs w:val="32"/>
          <w:highlight w:val="none"/>
        </w:rPr>
        <w:t>全域旅游新模式</w:t>
      </w:r>
      <w:r>
        <w:rPr>
          <w:rFonts w:hint="eastAsia" w:ascii="方正仿宋_GBK" w:hAnsi="方正仿宋_GBK" w:eastAsia="方正仿宋_GBK" w:cs="方正仿宋_GBK"/>
          <w:szCs w:val="32"/>
          <w:highlight w:val="none"/>
        </w:rPr>
        <w:t>；培育“宅生活”数字体育生态。（牵头单位：区文化旅游委；配合单位：区体育中心）</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（九）探索发展</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在线医疗</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服务模式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14</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发展覆盖医疗服务全流程的线上线下新模式，积极推广基于</w:t>
      </w:r>
      <w:r>
        <w:rPr>
          <w:rFonts w:eastAsia="方正仿宋_GBK"/>
          <w:szCs w:val="32"/>
          <w:highlight w:val="none"/>
        </w:rPr>
        <w:t>5G</w:t>
      </w:r>
      <w:r>
        <w:rPr>
          <w:rFonts w:hint="eastAsia" w:ascii="方正仿宋_GBK" w:hAnsi="方正仿宋_GBK" w:eastAsia="方正仿宋_GBK" w:cs="方正仿宋_GBK"/>
          <w:szCs w:val="32"/>
          <w:highlight w:val="none"/>
        </w:rPr>
        <w:t>技术的远程会诊、远程手术、远程超声、远程监护等远程医疗应用；鼓励搭建互联网信息平台，支持开展线上诊疗、健康咨询、健康管理等服务；支持建设和运营药事服务平台；鼓励医药电商</w:t>
      </w:r>
      <w:r>
        <w:rPr>
          <w:rFonts w:eastAsia="方正仿宋_GBK"/>
          <w:szCs w:val="32"/>
          <w:highlight w:val="none"/>
        </w:rPr>
        <w:t>OTO</w:t>
      </w:r>
      <w:r>
        <w:rPr>
          <w:rFonts w:hint="eastAsia" w:ascii="方正仿宋_GBK" w:hAnsi="方正仿宋_GBK" w:eastAsia="方正仿宋_GBK" w:cs="方正仿宋_GBK"/>
          <w:szCs w:val="32"/>
          <w:highlight w:val="none"/>
        </w:rPr>
        <w:t>发展。（牵头单位：区卫生健康委；配合单位：区大数据发展局、区医保局、区市场监管局）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15</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动建设智慧医院，支持利用移动互联网提供预约诊疗、候诊提醒、诊间缴费、自助查询等服务，加快建设以渝北医院、渝北区中医院为示范的互联网医院。推动智能传染病监测平台建设和部署，增强重大疾病防控和突发公共卫生事件应对能力。（牵头单位：区卫生健康委；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16</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建立健全基于互联网的养老服务体系，优化渝北区智慧养老云平台，全面提升养老服务质量。（牵头单位：区民政局；配合单位：区卫生健康委）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（十）探索发展</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在线教育</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服务模式</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17</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完善“渝教云”公共服务体系，组建在线教学系统专家团队，加强技术保障和研究推广，强化技术培训，不断深化基础教育、职业教育和高等教育资源公共服务平台应用，持续扩大优质数字教育资源供给。深入实施网络学习空间覆盖行动，加快推动网络学习空间应用普及，探索推广“在家上课”与在校上课、线上与线下教学有机结合、深度融合的学习模式，打造“云课堂”“空中课堂”“网络学习空间”等线上教育品牌，支持教育机构与平台企业合作建设线上线下相结合的教育培训体系。（牵头单位：区教委；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18</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推动中小学数字资源共建共享，聚合优质中小学数字课程资源，加大网络联校、远程同步课堂、数字课程资源系统等建设与应用，实施学校智能交互班班通设备、</w:t>
      </w:r>
      <w:r>
        <w:rPr>
          <w:rFonts w:eastAsia="方正仿宋_GBK"/>
          <w:szCs w:val="32"/>
          <w:highlight w:val="none"/>
        </w:rPr>
        <w:t>AI</w:t>
      </w:r>
      <w:r>
        <w:rPr>
          <w:rFonts w:hint="eastAsia" w:ascii="方正仿宋_GBK" w:hAnsi="方正仿宋_GBK" w:eastAsia="方正仿宋_GBK" w:cs="方正仿宋_GBK"/>
          <w:szCs w:val="32"/>
          <w:highlight w:val="none"/>
        </w:rPr>
        <w:t>智能录播互动教室、校园网设施建设项目，推动优质数字教育资源向贫困地区、偏远学校精准推送。完善继续教育、职业教育、社区教育网络培训服务体系。（牵头单位：区教委）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（十一）提升商务活动线上服务能力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19</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配合推进“智慧国博”等智能化会展场馆建设，探索打造全年不落幕的“线上智博会”“线上西洽会”等展会。创新基于互联网的新型服务贸易发展方式，推动服务贸易便利化。（牵头单位：区商务委；配合单位：区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20</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打造渝北区云上招商平台，组织线上推介、线上洽谈、线上签约等招商活动，引进一批招商项目，建立和完善线上招商引资工作机制，提升线上招商能力和效果。（牵头单位：区临空办；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21</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大力发展“互联网</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”法律事务、广告传媒、知识产权、职业中介等线上服务。（牵头单位：区司法局、区市场监管局、区人力社保局；配合单位：区委网信办）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（十二）增强交通出行线上服务体验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22</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大力推进“互联网</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出行”，推广“重庆交通</w:t>
      </w:r>
      <w:r>
        <w:rPr>
          <w:rFonts w:eastAsia="方正仿宋_GBK"/>
          <w:szCs w:val="32"/>
          <w:highlight w:val="none"/>
        </w:rPr>
        <w:t>APP</w:t>
      </w:r>
      <w:r>
        <w:rPr>
          <w:rFonts w:hint="eastAsia" w:ascii="方正仿宋_GBK" w:hAnsi="方正仿宋_GBK" w:eastAsia="方正仿宋_GBK" w:cs="方正仿宋_GBK"/>
          <w:szCs w:val="32"/>
          <w:highlight w:val="none"/>
        </w:rPr>
        <w:t>”出行服务平台，着力提升交通支付智能化水平，全面推广移动支付、电子客票、智能检票等应用。规范发展网约车、共享汽车平台，满足市民多样化出行需求。（牵头单位：区交通局）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23</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优化城市智慧停车平台，合理调配停车资源，提高停车设施利用率，规范停车秩序，提升城市治理效率，实现线上缴费、线上查询、线上预</w:t>
      </w:r>
      <w:r>
        <w:rPr>
          <w:rFonts w:hint="eastAsia" w:ascii="方正仿宋_GBK" w:hAnsi="方正仿宋_GBK" w:eastAsia="方正仿宋_GBK" w:cs="方正仿宋_GBK"/>
          <w:szCs w:val="32"/>
          <w:highlight w:val="none"/>
          <w:lang w:val="en-US" w:eastAsia="zh-CN"/>
        </w:rPr>
        <w:t>订</w:t>
      </w:r>
      <w:r>
        <w:rPr>
          <w:rFonts w:hint="eastAsia" w:ascii="方正仿宋_GBK" w:hAnsi="方正仿宋_GBK" w:eastAsia="方正仿宋_GBK" w:cs="方正仿宋_GBK"/>
          <w:szCs w:val="32"/>
          <w:highlight w:val="none"/>
        </w:rPr>
        <w:t>、线上共享等功能，强化全区停车场实时动态一体化管理。（牵头单位：区城管局）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（十三）提高就业社保线上服务水平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24</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进智能就业服务平台建设和使用，根据“就业地图”“人才热力图”和人力资源供需指数，实施分类帮扶和精准扶持。推广共享人力资源模式，建设人力资源库，实现特殊时期或反周期性行业间员工资源共享利用。依托“互联网</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社保”，加强信息共享和业务协同，推进金保网络逐步全覆盖村居，继续扩大社保网办业务范围，提供网上自助参保、续保、缴费等服务，推进社会保障卡（含电子社保卡）在社会保险领域的应用。推动社会保险制度对人员的精准覆盖和动态管理，支撑多类社会保障业务</w:t>
      </w:r>
      <w:r>
        <w:rPr>
          <w:rFonts w:hint="eastAsia" w:ascii="方正仿宋_GBK" w:hAnsi="方正仿宋_GBK" w:eastAsia="方正仿宋_GBK" w:cs="方正仿宋_GBK"/>
          <w:spacing w:val="-6"/>
          <w:szCs w:val="32"/>
          <w:highlight w:val="none"/>
        </w:rPr>
        <w:t>跨领域、跨地区信息共享和业务协同。（牵头单位：区人力社保</w:t>
      </w:r>
      <w:r>
        <w:rPr>
          <w:rFonts w:hint="eastAsia" w:ascii="方正仿宋_GBK" w:hAnsi="方正仿宋_GBK" w:eastAsia="方正仿宋_GBK" w:cs="方正仿宋_GBK"/>
          <w:szCs w:val="32"/>
          <w:highlight w:val="none"/>
        </w:rPr>
        <w:t>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eastAsia="方正黑体_GBK"/>
          <w:szCs w:val="32"/>
          <w:highlight w:val="none"/>
        </w:rPr>
      </w:pPr>
      <w:r>
        <w:rPr>
          <w:rFonts w:hint="eastAsia" w:eastAsia="方正黑体_GBK"/>
          <w:szCs w:val="32"/>
          <w:highlight w:val="none"/>
        </w:rPr>
        <w:t>五、统筹推进线上管理</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（十四）推进城市运行</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一网统管</w:t>
      </w:r>
      <w:r>
        <w:rPr>
          <w:rFonts w:hint="eastAsia" w:ascii="方正楷体_GBK" w:hAnsi="方正楷体_GBK" w:eastAsia="方正仿宋_GBK" w:cs="方正楷体_GBK"/>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25</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依托数字渝北云平台和智慧城市综合指挥服务平台，建设互联互通、高效协同的城市运行系统，形成统一的城市运行视图，实现“一键、一屏、一网”统筹管理城市运行的目标。（牵头单位：区大数据发展局，配合单位：区城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26</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加快建设智慧城市智能中枢，集约建设共性技术支撑平台和各类业务协同支撑体系。着眼城市运行管理“一盘棋”的要求，强力推动基础设施、城市管理、公共安全、公共管理、应急保障、生态环境等重点领域运行系统有序接入智慧城市综合管理平台。（牵头单位：区大数据发展局；配合单位：区公安分局、区城管局、区应急局、区卫生健康委、区生态环境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（十五）推进政务服务</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一网通办</w:t>
      </w:r>
      <w:r>
        <w:rPr>
          <w:rFonts w:hint="eastAsia" w:ascii="方正楷体_GBK" w:hAnsi="方正楷体_GBK" w:eastAsia="方正仿宋_GBK" w:cs="方正楷体_GBK"/>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27</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优化完善“渝快办”服务营商环境和市民办事的服务功能，进一步梳理行政权力清单和公共服务事项清单，推进政务流程再造，全面打通汇聚政务数据资源，</w:t>
      </w:r>
      <w:r>
        <w:rPr>
          <w:rFonts w:hint="eastAsia" w:eastAsia="方正仿宋_GBK"/>
          <w:szCs w:val="32"/>
          <w:highlight w:val="none"/>
        </w:rPr>
        <w:t>完善协同办公体系。</w:t>
      </w:r>
      <w:r>
        <w:rPr>
          <w:rFonts w:hint="eastAsia" w:ascii="方正仿宋_GBK" w:hAnsi="方正仿宋_GBK" w:eastAsia="方正仿宋_GBK" w:cs="方正仿宋_GBK"/>
          <w:szCs w:val="32"/>
          <w:highlight w:val="none"/>
        </w:rPr>
        <w:t>（牵头单位：区政务办；配合单位：区大数据发展局）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28</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推广使用“</w:t>
      </w:r>
      <w:r>
        <w:rPr>
          <w:rFonts w:eastAsia="方正仿宋_GBK"/>
          <w:szCs w:val="32"/>
          <w:highlight w:val="none"/>
        </w:rPr>
        <w:t>12345</w:t>
      </w:r>
      <w:r>
        <w:rPr>
          <w:rFonts w:hint="eastAsia" w:ascii="方正仿宋_GBK" w:hAnsi="方正仿宋_GBK" w:eastAsia="方正仿宋_GBK" w:cs="方正仿宋_GBK"/>
          <w:szCs w:val="32"/>
          <w:highlight w:val="none"/>
        </w:rPr>
        <w:t>”全市政务服务呼叫平台，优化完善并广泛宣传推广“渝快办”“邮寄办”“预约办”等政务平台，加</w:t>
      </w:r>
      <w:r>
        <w:rPr>
          <w:rFonts w:hint="eastAsia" w:ascii="方正仿宋_GBK" w:hAnsi="方正仿宋_GBK" w:eastAsia="方正仿宋_GBK" w:cs="方正仿宋_GBK"/>
          <w:spacing w:val="-6"/>
          <w:szCs w:val="32"/>
          <w:highlight w:val="none"/>
        </w:rPr>
        <w:t>快推进“全程网办”。（牵头单位：区政府办；配合单位：区政务</w:t>
      </w:r>
      <w:r>
        <w:rPr>
          <w:rFonts w:hint="eastAsia" w:ascii="方正仿宋_GBK" w:hAnsi="方正仿宋_GBK" w:eastAsia="方正仿宋_GBK" w:cs="方正仿宋_GBK"/>
          <w:szCs w:val="32"/>
          <w:highlight w:val="none"/>
        </w:rPr>
        <w:t>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（十六）建立应急管理</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一网调度</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机制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29</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全面落实国家应急管理体系、应急物资保障体系改革新举措，适应平时经济管理、</w:t>
      </w:r>
      <w:r>
        <w:rPr>
          <w:rFonts w:hint="eastAsia" w:ascii="方正仿宋_GBK" w:hAnsi="方正仿宋_GBK" w:eastAsia="方正仿宋_GBK" w:cs="方正仿宋_GBK"/>
          <w:szCs w:val="32"/>
          <w:highlight w:val="none"/>
          <w:lang w:val="en-US" w:eastAsia="zh-CN"/>
        </w:rPr>
        <w:t>紧急</w:t>
      </w:r>
      <w:r>
        <w:rPr>
          <w:rFonts w:hint="eastAsia" w:ascii="方正仿宋_GBK" w:hAnsi="方正仿宋_GBK" w:eastAsia="方正仿宋_GBK" w:cs="方正仿宋_GBK"/>
          <w:szCs w:val="32"/>
          <w:highlight w:val="none"/>
        </w:rPr>
        <w:t>时应急调度新需求，探索打造全区统一应急管理一张网。</w:t>
      </w:r>
      <w:r>
        <w:rPr>
          <w:rFonts w:hint="eastAsia" w:eastAsia="方正仿宋_GBK"/>
          <w:szCs w:val="32"/>
          <w:highlight w:val="none"/>
        </w:rPr>
        <w:t>推进应急能力现代化建设，</w:t>
      </w:r>
      <w:r>
        <w:rPr>
          <w:rFonts w:hint="eastAsia" w:ascii="方正仿宋_GBK" w:hAnsi="方正仿宋_GBK" w:eastAsia="方正仿宋_GBK" w:cs="方正仿宋_GBK"/>
          <w:szCs w:val="32"/>
          <w:highlight w:val="none"/>
        </w:rPr>
        <w:t>建设应急大数据平台和应急指挥调度中心，</w:t>
      </w:r>
      <w:r>
        <w:rPr>
          <w:rFonts w:hint="eastAsia" w:eastAsia="方正仿宋_GBK"/>
          <w:szCs w:val="32"/>
          <w:highlight w:val="none"/>
        </w:rPr>
        <w:t>加强监测预警，提高突发事件防范控制、应急响应、有效处置的能力。</w:t>
      </w:r>
      <w:r>
        <w:rPr>
          <w:rFonts w:hint="eastAsia" w:ascii="方正仿宋_GBK" w:hAnsi="方正仿宋_GBK" w:eastAsia="方正仿宋_GBK" w:cs="方正仿宋_GBK"/>
          <w:szCs w:val="32"/>
          <w:highlight w:val="none"/>
        </w:rPr>
        <w:t>（牵头单位：区应急局；配合单位：区大数据发展局）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30</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整合生产、物流、互联网平台企业、社会组织及公众等资源，建立全区应急储备物资体系，构建全社会一网协同调度机制。（牵头单位：区应急局；配合单位：区经济信息委、区发展改革委、区商务委、区交通局、区民政局、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31</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建立健全防灾减灾、公共卫生、网络舆情等重点领域智能化实时监控和统筹调度机制。（牵头单位：区卫生健康委、区应急局；配合单位：区委网信办）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（十七）推动基层服务</w:t>
      </w:r>
      <w:r>
        <w:rPr>
          <w:rFonts w:hint="eastAsia" w:ascii="方正楷体_GBK" w:hAnsi="方正楷体_GBK" w:eastAsia="方正仿宋_GBK" w:cs="方正楷体_GBK"/>
          <w:szCs w:val="32"/>
          <w:highlight w:val="none"/>
        </w:rPr>
        <w:t>“</w:t>
      </w:r>
      <w:r>
        <w:rPr>
          <w:rFonts w:hint="eastAsia" w:ascii="方正楷体_GBK" w:hAnsi="方正楷体_GBK" w:eastAsia="方正楷体_GBK" w:cs="方正楷体_GBK"/>
          <w:szCs w:val="32"/>
          <w:highlight w:val="none"/>
        </w:rPr>
        <w:t>一网治理</w:t>
      </w:r>
      <w:r>
        <w:rPr>
          <w:rFonts w:hint="eastAsia" w:ascii="方正楷体_GBK" w:hAnsi="方正楷体_GBK" w:eastAsia="方正仿宋_GBK" w:cs="方正楷体_GBK"/>
          <w:szCs w:val="32"/>
          <w:highlight w:val="none"/>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32</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加快建设以“网络</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网格”为核心的社区治理智能化网格化共治平台，推进“雪亮工程”视频采集系统建设，整合接入公安、民政、卫生、基层党建等行业领域视频资源，建立视频资源使用管理工作机制，规范全区三级综治中心建设运行工作机制，持续推进智慧社区（智能门禁）建设工作。（牵头单位：区委政法委；配合单位：区委组织部、区公安分局、区民政局、区卫生健康委、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33</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推动社会治理业务流程再造，增强“平战”期间应对重点人员管控、防范打击犯罪和提供精准快速公共服务能力。加强政企协同，提升治理效能。（牵头单位：区委政法委；配合单位：区政府办公室、区公安分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黑体_GBK" w:hAnsi="方正黑体_GBK" w:eastAsia="方正黑体_GBK" w:cs="方正黑体_GBK"/>
          <w:szCs w:val="32"/>
          <w:highlight w:val="none"/>
        </w:rPr>
      </w:pPr>
      <w:r>
        <w:rPr>
          <w:rFonts w:hint="eastAsia" w:ascii="方正黑体_GBK" w:hAnsi="方正黑体_GBK" w:eastAsia="方正黑体_GBK" w:cs="方正黑体_GBK"/>
          <w:szCs w:val="32"/>
          <w:highlight w:val="none"/>
        </w:rPr>
        <w:t>六、完善保障措施</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楷体_GBK" w:hAnsi="方正楷体_GBK" w:eastAsia="方正楷体_GBK" w:cs="方正楷体_GBK"/>
          <w:spacing w:val="4"/>
          <w:szCs w:val="32"/>
          <w:highlight w:val="none"/>
        </w:rPr>
      </w:pPr>
      <w:r>
        <w:rPr>
          <w:rFonts w:hint="eastAsia" w:ascii="方正楷体_GBK" w:hAnsi="方正楷体_GBK" w:eastAsia="方正楷体_GBK" w:cs="方正楷体_GBK"/>
          <w:spacing w:val="4"/>
          <w:szCs w:val="32"/>
          <w:highlight w:val="none"/>
        </w:rPr>
        <w:t>（十八）强化全区统筹推进</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仿宋_GBK" w:hAnsi="方正仿宋_GBK" w:eastAsia="方正仿宋_GBK" w:cs="方正仿宋_GBK"/>
          <w:spacing w:val="4"/>
          <w:szCs w:val="32"/>
          <w:highlight w:val="none"/>
        </w:rPr>
      </w:pPr>
      <w:r>
        <w:rPr>
          <w:rFonts w:eastAsia="方正仿宋_GBK"/>
          <w:spacing w:val="4"/>
          <w:szCs w:val="32"/>
          <w:highlight w:val="none"/>
        </w:rPr>
        <w:t>34</w:t>
      </w:r>
      <w:r>
        <w:rPr>
          <w:rFonts w:ascii="方正仿宋_GBK" w:hAnsi="方正仿宋_GBK" w:eastAsia="方正仿宋_GBK" w:cs="方正仿宋_GBK"/>
          <w:spacing w:val="4"/>
          <w:szCs w:val="32"/>
          <w:highlight w:val="none"/>
        </w:rPr>
        <w:t xml:space="preserve">. </w:t>
      </w:r>
      <w:r>
        <w:rPr>
          <w:rFonts w:hint="eastAsia" w:ascii="方正仿宋_GBK" w:hAnsi="方正仿宋_GBK" w:eastAsia="方正仿宋_GBK" w:cs="方正仿宋_GBK"/>
          <w:spacing w:val="4"/>
          <w:szCs w:val="32"/>
          <w:highlight w:val="none"/>
        </w:rPr>
        <w:t>在区委、区政府领导下，区云长制工作协调领导小组、区新型智慧城</w:t>
      </w:r>
      <w:r>
        <w:rPr>
          <w:rFonts w:hint="eastAsia" w:ascii="方正仿宋_GBK" w:hAnsi="方正仿宋_GBK" w:eastAsia="方正仿宋_GBK" w:cs="方正仿宋_GBK"/>
          <w:szCs w:val="32"/>
          <w:highlight w:val="none"/>
        </w:rPr>
        <w:t>市建设领导小组加强调度，及时研究线上业态线上服务线上管理有关重点工作和政策措施，领导小组办公室要进一步加强日常工作推进。区级有关部门和单位要按照全区统一部署，加强协调配合，积极开展相关工作。（牵头单位：区大数据发展局；配合单位：</w:t>
      </w:r>
      <w:r>
        <w:rPr>
          <w:rFonts w:hint="eastAsia" w:ascii="方正仿宋_GBK" w:hAnsi="方正仿宋_GBK" w:eastAsia="方正仿宋_GBK" w:cs="方正仿宋_GBK"/>
          <w:spacing w:val="4"/>
          <w:szCs w:val="32"/>
          <w:highlight w:val="none"/>
        </w:rPr>
        <w:t>区云长制工作协调领导小组成员单位</w:t>
      </w:r>
      <w:r>
        <w:rPr>
          <w:rFonts w:hint="eastAsia" w:ascii="方正仿宋_GBK" w:hAnsi="方正仿宋_GBK" w:eastAsia="方正仿宋_GBK" w:cs="方正仿宋_GBK"/>
          <w:szCs w:val="32"/>
          <w:highlight w:val="none"/>
        </w:rPr>
        <w:t>）</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楷体_GBK" w:hAnsi="方正楷体_GBK" w:eastAsia="方正楷体_GBK" w:cs="方正楷体_GBK"/>
          <w:spacing w:val="4"/>
          <w:szCs w:val="32"/>
          <w:highlight w:val="none"/>
        </w:rPr>
      </w:pPr>
      <w:r>
        <w:rPr>
          <w:rFonts w:hint="eastAsia" w:ascii="方正楷体_GBK" w:hAnsi="方正楷体_GBK" w:eastAsia="方正楷体_GBK" w:cs="方正楷体_GBK"/>
          <w:spacing w:val="4"/>
          <w:szCs w:val="32"/>
          <w:highlight w:val="none"/>
        </w:rPr>
        <w:t>（十九）发挥</w:t>
      </w:r>
      <w:r>
        <w:rPr>
          <w:rFonts w:hint="eastAsia" w:ascii="方正楷体_GBK" w:hAnsi="方正楷体_GBK" w:eastAsia="方正仿宋_GBK" w:cs="方正楷体_GBK"/>
          <w:spacing w:val="4"/>
          <w:szCs w:val="32"/>
          <w:highlight w:val="none"/>
        </w:rPr>
        <w:t>“</w:t>
      </w:r>
      <w:r>
        <w:rPr>
          <w:rFonts w:hint="eastAsia" w:ascii="方正楷体_GBK" w:hAnsi="方正楷体_GBK" w:eastAsia="方正楷体_GBK" w:cs="方正楷体_GBK"/>
          <w:spacing w:val="4"/>
          <w:szCs w:val="32"/>
          <w:highlight w:val="none"/>
        </w:rPr>
        <w:t>数字渝北</w:t>
      </w:r>
      <w:r>
        <w:rPr>
          <w:rFonts w:hint="eastAsia" w:ascii="方正楷体_GBK" w:hAnsi="方正楷体_GBK" w:eastAsia="方正仿宋_GBK" w:cs="方正楷体_GBK"/>
          <w:spacing w:val="4"/>
          <w:szCs w:val="32"/>
          <w:highlight w:val="none"/>
        </w:rPr>
        <w:t>”</w:t>
      </w:r>
      <w:r>
        <w:rPr>
          <w:rFonts w:hint="eastAsia" w:ascii="方正楷体_GBK" w:hAnsi="方正楷体_GBK" w:eastAsia="方正楷体_GBK" w:cs="方正楷体_GBK"/>
          <w:spacing w:val="4"/>
          <w:szCs w:val="32"/>
          <w:highlight w:val="none"/>
        </w:rPr>
        <w:t>生态作用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35</w:t>
      </w:r>
      <w:r>
        <w:rPr>
          <w:rFonts w:hint="eastAsia" w:eastAsia="方正仿宋_GBK"/>
          <w:szCs w:val="32"/>
          <w:highlight w:val="none"/>
        </w:rPr>
        <w:t>. 深化与华为公司、国家信息中心等战略合作，推动智慧城市总体规划落地，</w:t>
      </w:r>
      <w:r>
        <w:rPr>
          <w:rFonts w:hint="eastAsia" w:ascii="方正仿宋_GBK" w:hAnsi="方正仿宋_GBK" w:eastAsia="方正仿宋_GBK" w:cs="方正仿宋_GBK"/>
          <w:szCs w:val="32"/>
          <w:highlight w:val="none"/>
        </w:rPr>
        <w:t>加快构建“云联数算用”要素集群，深入落实“云长制”，构建开放兼容、协同高效、自主可控的“数字渝北云平台”。加快建设城市智能中枢核心能力平台，加快建设城市大数据资源中心，积极推动政务数据与公共数据、社会数据融合创新应用。加快</w:t>
      </w:r>
      <w:r>
        <w:rPr>
          <w:rFonts w:eastAsia="方正仿宋_GBK"/>
          <w:szCs w:val="32"/>
          <w:highlight w:val="none"/>
        </w:rPr>
        <w:t>5G</w:t>
      </w:r>
      <w:r>
        <w:rPr>
          <w:rFonts w:hint="eastAsia" w:ascii="方正仿宋_GBK" w:hAnsi="方正仿宋_GBK" w:eastAsia="方正仿宋_GBK" w:cs="方正仿宋_GBK"/>
          <w:szCs w:val="32"/>
          <w:highlight w:val="none"/>
        </w:rPr>
        <w:t>网络建设，大力推广使用中新数据通道。（牵头单位：区大数据发展局；配合单位：</w:t>
      </w:r>
      <w:r>
        <w:rPr>
          <w:rFonts w:hint="eastAsia" w:ascii="方正仿宋_GBK" w:hAnsi="方正仿宋_GBK" w:eastAsia="方正仿宋_GBK" w:cs="方正仿宋_GBK"/>
          <w:spacing w:val="4"/>
          <w:szCs w:val="32"/>
          <w:highlight w:val="none"/>
        </w:rPr>
        <w:t>区云长制工作协调领导小组成员单位</w:t>
      </w:r>
      <w:r>
        <w:rPr>
          <w:rFonts w:hint="eastAsia" w:ascii="方正仿宋_GBK" w:hAnsi="方正仿宋_GBK" w:eastAsia="方正仿宋_GBK" w:cs="方正仿宋_GBK"/>
          <w:szCs w:val="32"/>
          <w:highlight w:val="none"/>
        </w:rPr>
        <w:t>）</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楷体_GBK" w:hAnsi="方正楷体_GBK" w:eastAsia="方正楷体_GBK" w:cs="方正楷体_GBK"/>
          <w:spacing w:val="4"/>
          <w:szCs w:val="32"/>
          <w:highlight w:val="none"/>
        </w:rPr>
      </w:pPr>
      <w:r>
        <w:rPr>
          <w:rFonts w:hint="eastAsia" w:ascii="方正楷体_GBK" w:hAnsi="方正楷体_GBK" w:eastAsia="方正楷体_GBK" w:cs="方正楷体_GBK"/>
          <w:spacing w:val="4"/>
          <w:szCs w:val="32"/>
          <w:highlight w:val="none"/>
        </w:rPr>
        <w:t>（二十）抓实示范应用带动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36</w:t>
      </w:r>
      <w:r>
        <w:rPr>
          <w:rFonts w:hint="eastAsia" w:ascii="方正仿宋_GBK" w:hAnsi="方正仿宋_GBK" w:eastAsia="方正仿宋_GBK" w:cs="方正仿宋_GBK"/>
          <w:szCs w:val="32"/>
          <w:highlight w:val="none"/>
        </w:rPr>
        <w:t>. 实施线上业态培育行动计划，整合资源、引导投资，每年聚焦发展</w:t>
      </w:r>
      <w:r>
        <w:rPr>
          <w:rFonts w:eastAsia="方正仿宋_GBK"/>
          <w:szCs w:val="32"/>
          <w:highlight w:val="none"/>
        </w:rPr>
        <w:t>1</w:t>
      </w:r>
      <w:r>
        <w:rPr>
          <w:rFonts w:ascii="方正仿宋_GBK" w:hAnsi="方正仿宋_GBK" w:eastAsia="方正仿宋_GBK" w:cs="方正仿宋_GBK"/>
          <w:szCs w:val="32"/>
          <w:highlight w:val="none"/>
        </w:rPr>
        <w:t>-</w:t>
      </w:r>
      <w:r>
        <w:rPr>
          <w:rFonts w:eastAsia="方正仿宋_GBK"/>
          <w:szCs w:val="32"/>
          <w:highlight w:val="none"/>
        </w:rPr>
        <w:t>2</w:t>
      </w:r>
      <w:r>
        <w:rPr>
          <w:rFonts w:hint="eastAsia" w:ascii="方正仿宋_GBK" w:hAnsi="方正仿宋_GBK" w:eastAsia="方正仿宋_GBK" w:cs="方正仿宋_GBK"/>
          <w:szCs w:val="32"/>
          <w:highlight w:val="none"/>
        </w:rPr>
        <w:t>个重点线上平台企业，带动线上新兴产业的发展。（牵头单位：区大数据发展局、区经济信息委；配合单位：区农业农村委、区商务委、区文化旅游委、区教委）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pacing w:val="4"/>
          <w:szCs w:val="32"/>
          <w:highlight w:val="none"/>
        </w:rPr>
      </w:pPr>
      <w:r>
        <w:rPr>
          <w:rFonts w:eastAsia="方正仿宋_GBK"/>
          <w:szCs w:val="32"/>
          <w:highlight w:val="none"/>
        </w:rPr>
        <w:t>37</w:t>
      </w:r>
      <w:r>
        <w:rPr>
          <w:rFonts w:hint="eastAsia" w:ascii="方正仿宋_GBK" w:hAnsi="方正仿宋_GBK" w:eastAsia="方正仿宋_GBK" w:cs="方正仿宋_GBK"/>
          <w:szCs w:val="32"/>
          <w:highlight w:val="none"/>
        </w:rPr>
        <w:t>. 实施线上服务创新行动计划，每年聚焦打造</w:t>
      </w:r>
      <w:r>
        <w:rPr>
          <w:rFonts w:eastAsia="方正仿宋_GBK"/>
          <w:szCs w:val="32"/>
          <w:highlight w:val="none"/>
        </w:rPr>
        <w:t>1</w:t>
      </w:r>
      <w:r>
        <w:rPr>
          <w:rFonts w:ascii="方正仿宋_GBK" w:hAnsi="方正仿宋_GBK" w:eastAsia="方正仿宋_GBK" w:cs="方正仿宋_GBK"/>
          <w:szCs w:val="32"/>
          <w:highlight w:val="none"/>
        </w:rPr>
        <w:t>-</w:t>
      </w:r>
      <w:r>
        <w:rPr>
          <w:rFonts w:eastAsia="方正仿宋_GBK"/>
          <w:szCs w:val="32"/>
          <w:highlight w:val="none"/>
        </w:rPr>
        <w:t>2</w:t>
      </w:r>
      <w:r>
        <w:rPr>
          <w:rFonts w:hint="eastAsia" w:ascii="方正仿宋_GBK" w:hAnsi="方正仿宋_GBK" w:eastAsia="方正仿宋_GBK" w:cs="方正仿宋_GBK"/>
          <w:szCs w:val="32"/>
          <w:highlight w:val="none"/>
        </w:rPr>
        <w:t>个重点线上服务品牌，推广推荐一批典型案例，带动线上服务模式创新。实施线上管理统筹行动计划，加快系统整合和集中接入，发布实施一批智慧场景应用示范工程。（牵头单位：区大数据发展局；配合单位：区经济信息委、区商务委、区农业农村委、区商务委、区文化旅游委、区教委）</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楷体_GBK" w:hAnsi="方正楷体_GBK" w:eastAsia="方正楷体_GBK" w:cs="方正楷体_GBK"/>
          <w:spacing w:val="4"/>
          <w:szCs w:val="32"/>
          <w:highlight w:val="none"/>
        </w:rPr>
      </w:pPr>
      <w:r>
        <w:rPr>
          <w:rFonts w:hint="eastAsia" w:ascii="方正楷体_GBK" w:hAnsi="方正楷体_GBK" w:eastAsia="方正楷体_GBK" w:cs="方正楷体_GBK"/>
          <w:spacing w:val="4"/>
          <w:szCs w:val="32"/>
          <w:highlight w:val="none"/>
        </w:rPr>
        <w:t>（二十一）统筹政策加强扶持引导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pacing w:val="4"/>
          <w:szCs w:val="32"/>
          <w:highlight w:val="none"/>
        </w:rPr>
      </w:pPr>
      <w:r>
        <w:rPr>
          <w:rFonts w:eastAsia="方正仿宋_GBK"/>
          <w:szCs w:val="32"/>
          <w:highlight w:val="none"/>
        </w:rPr>
        <w:t>38</w:t>
      </w:r>
      <w:r>
        <w:rPr>
          <w:rFonts w:hint="eastAsia" w:ascii="方正仿宋_GBK" w:hAnsi="方正仿宋_GBK" w:eastAsia="方正仿宋_GBK" w:cs="方正仿宋_GBK"/>
          <w:szCs w:val="32"/>
          <w:highlight w:val="none"/>
        </w:rPr>
        <w:t>. 加大对科技、工业和信息化、商务、教育等区级专项资金统筹力度，重点支持一批特色优势明显的线上企业、线上平台、线上品牌，全面贯彻落实中央及市委市政府出台的涉企扶持政策。（牵头单位：区大数据发展局、区经济信息委、区商务委、区教委、区科技局；配合单位：区财政局）</w:t>
      </w:r>
    </w:p>
    <w:p>
      <w:pPr>
        <w:keepNext w:val="0"/>
        <w:keepLines w:val="0"/>
        <w:pageBreakBefore w:val="0"/>
        <w:widowControl w:val="0"/>
        <w:kinsoku/>
        <w:wordWrap/>
        <w:overflowPunct/>
        <w:topLinePunct w:val="0"/>
        <w:autoSpaceDE/>
        <w:autoSpaceDN/>
        <w:bidi w:val="0"/>
        <w:spacing w:line="600" w:lineRule="exact"/>
        <w:ind w:firstLine="656" w:firstLineChars="200"/>
        <w:textAlignment w:val="auto"/>
        <w:rPr>
          <w:rFonts w:ascii="方正楷体_GBK" w:hAnsi="方正楷体_GBK" w:eastAsia="方正楷体_GBK" w:cs="方正楷体_GBK"/>
          <w:spacing w:val="4"/>
          <w:szCs w:val="32"/>
          <w:highlight w:val="none"/>
        </w:rPr>
      </w:pPr>
      <w:r>
        <w:rPr>
          <w:rFonts w:hint="eastAsia" w:ascii="方正楷体_GBK" w:hAnsi="方正楷体_GBK" w:eastAsia="方正楷体_GBK" w:cs="方正楷体_GBK"/>
          <w:spacing w:val="4"/>
          <w:szCs w:val="32"/>
          <w:highlight w:val="none"/>
        </w:rPr>
        <w:t>（二十二）强化金融扶持。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trike/>
          <w:color w:val="FF0000"/>
          <w:szCs w:val="32"/>
          <w:highlight w:val="none"/>
        </w:rPr>
      </w:pPr>
      <w:r>
        <w:rPr>
          <w:rFonts w:eastAsia="方正仿宋_GBK"/>
          <w:szCs w:val="32"/>
          <w:highlight w:val="none"/>
        </w:rPr>
        <w:t>39</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依托“渝快融”积极为银行获取企业高质量信息、防控风险和推出新产品提供支持。鼓励驻区银行机构加大对受疫情影响企业的信贷支持，不抽贷、不压贷、不断贷，加大信用贷款、无还本续贷力度。引导驻区银行机构积极运用重庆市中小微企业转贷应急周转资金和区抗击疫情转贷应急周转资金，为中小微线上业态线上服务企业纾困。（牵头单位：区金融办；配合单位：区大数据发展局、区经济信息委）</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trike/>
          <w:szCs w:val="32"/>
          <w:highlight w:val="none"/>
        </w:rPr>
      </w:pPr>
      <w:r>
        <w:rPr>
          <w:rFonts w:eastAsia="方正仿宋_GBK"/>
          <w:szCs w:val="32"/>
          <w:highlight w:val="none"/>
        </w:rPr>
        <w:t>40</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配合市级相关部门在适度提高科技型企业知识价值信用贷款授信额度的基础上，加大宣传力度，拓宽知识价值信用贷款受惠面。（牵头单位：区科技局；配合单位：区金融办）</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41</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利用中小微企业发展专项资金，对符合条件的企业商业价值信用贷款给予贴息。（牵头单位：区经济信息委；配合单位：区金融办，区财政局）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（二十三）实行包容审慎服务监管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42</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优化行业准入和许可，推进市场主体登记注册便利化，推进落实“一照多址”改革，支持新业态特征表述纳入登记范围，放宽融合性产品和服务准入限制，优化完善审批流程和服务举措。（牵头单位：区市场监管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43</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积极推进“互联网</w:t>
      </w:r>
      <w:r>
        <w:rPr>
          <w:rFonts w:ascii="方正仿宋_GBK" w:hAnsi="方正仿宋_GBK" w:eastAsia="方正仿宋_GBK" w:cs="方正仿宋_GBK"/>
          <w:szCs w:val="32"/>
          <w:highlight w:val="none"/>
        </w:rPr>
        <w:t>+</w:t>
      </w:r>
      <w:r>
        <w:rPr>
          <w:rFonts w:hint="eastAsia" w:ascii="方正仿宋_GBK" w:hAnsi="方正仿宋_GBK" w:eastAsia="方正仿宋_GBK" w:cs="方正仿宋_GBK"/>
          <w:szCs w:val="32"/>
          <w:highlight w:val="none"/>
        </w:rPr>
        <w:t>监管”，实施以网管网、线上线下一体化监管，探索适应线上业态线上服务线上管理特点、有利于公平竞争的监管方式，本着鼓励创新原则，坚持包容审慎理念，合理界定主体责任，留足发展空间，探索差异化监管。（牵头单位：区政务办；配合单位：区级有关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仿宋_GBK"/>
          <w:szCs w:val="32"/>
          <w:highlight w:val="none"/>
        </w:rPr>
        <w:t>44</w:t>
      </w:r>
      <w:r>
        <w:rPr>
          <w:rFonts w:ascii="方正仿宋_GBK" w:hAnsi="方正仿宋_GBK" w:eastAsia="方正仿宋_GBK" w:cs="方正仿宋_GBK"/>
          <w:szCs w:val="32"/>
          <w:highlight w:val="none"/>
        </w:rPr>
        <w:t xml:space="preserve">. </w:t>
      </w:r>
      <w:r>
        <w:rPr>
          <w:rFonts w:hint="eastAsia" w:ascii="方正仿宋_GBK" w:hAnsi="方正仿宋_GBK" w:eastAsia="方正仿宋_GBK" w:cs="方正仿宋_GBK"/>
          <w:szCs w:val="32"/>
          <w:highlight w:val="none"/>
        </w:rPr>
        <w:t>加强网络安全管理，落实“云长制”网络安全监管和关键信息基础设施网络安全检查。（牵头单位：区委网信办；配合单位：区公安分局、区大数据发展局）</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（二十四）深化交流合作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eastAsia="方正楷体_GBK"/>
          <w:szCs w:val="32"/>
          <w:highlight w:val="none"/>
        </w:rPr>
        <w:t>45</w:t>
      </w:r>
      <w:r>
        <w:rPr>
          <w:rFonts w:ascii="方正仿宋_GBK" w:hAnsi="方正仿宋_GBK" w:eastAsia="方正仿宋_GBK" w:cs="方正仿宋_GBK"/>
          <w:szCs w:val="32"/>
          <w:highlight w:val="none"/>
        </w:rPr>
        <w:t>.</w:t>
      </w:r>
      <w:r>
        <w:rPr>
          <w:rFonts w:ascii="方正楷体_GBK" w:hAnsi="方正楷体_GBK" w:eastAsia="方正楷体_GBK" w:cs="方正楷体_GBK"/>
          <w:szCs w:val="32"/>
          <w:highlight w:val="none"/>
        </w:rPr>
        <w:t xml:space="preserve"> </w:t>
      </w:r>
      <w:r>
        <w:rPr>
          <w:rFonts w:hint="eastAsia" w:ascii="方正仿宋_GBK" w:hAnsi="方正仿宋_GBK" w:eastAsia="方正仿宋_GBK" w:cs="方正仿宋_GBK"/>
          <w:szCs w:val="32"/>
          <w:highlight w:val="none"/>
        </w:rPr>
        <w:t>推动线上线下结合、境内境外联动，配合探索共建跨境线上业态线上服务平台、跨境支付服务及智能物流服务平台，健全适应跨境线上业态线上服务的监管服务体系，提高贸易便利化水平。（牵头单位：区商务委；配合单位：区级有关部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楷体_GBK" w:hAnsi="方正楷体_GBK" w:eastAsia="方正楷体_GBK" w:cs="方正楷体_GBK"/>
          <w:szCs w:val="32"/>
          <w:highlight w:val="none"/>
        </w:rPr>
      </w:pPr>
      <w:r>
        <w:rPr>
          <w:rFonts w:hint="eastAsia" w:ascii="方正楷体_GBK" w:hAnsi="方正楷体_GBK" w:eastAsia="方正楷体_GBK" w:cs="方正楷体_GBK"/>
          <w:szCs w:val="32"/>
          <w:highlight w:val="none"/>
        </w:rPr>
        <w:t>（二十五）促进全社会协同联动</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方正仿宋_GBK" w:hAnsi="方正仿宋_GBK" w:eastAsia="方正仿宋_GBK" w:cs="方正仿宋_GBK"/>
          <w:kern w:val="2"/>
          <w:sz w:val="32"/>
          <w:szCs w:val="32"/>
          <w:highlight w:val="none"/>
          <w:lang w:val="en-US" w:eastAsia="zh-CN" w:bidi="ar-SA"/>
        </w:rPr>
      </w:pPr>
      <w:r>
        <w:rPr>
          <w:rFonts w:ascii="Times New Roman" w:hAnsi="Times New Roman" w:eastAsia="方正仿宋_GBK" w:cs="Times New Roman"/>
          <w:kern w:val="2"/>
          <w:sz w:val="32"/>
          <w:szCs w:val="32"/>
          <w:highlight w:val="none"/>
          <w:lang w:val="en-US" w:eastAsia="zh-CN" w:bidi="ar-SA"/>
        </w:rPr>
        <w:t>46</w:t>
      </w:r>
      <w:r>
        <w:rPr>
          <w:rFonts w:hint="eastAsia" w:ascii="方正仿宋_GBK" w:hAnsi="方正仿宋_GBK" w:eastAsia="方正仿宋_GBK" w:cs="方正仿宋_GBK"/>
          <w:kern w:val="2"/>
          <w:sz w:val="32"/>
          <w:szCs w:val="32"/>
          <w:highlight w:val="none"/>
          <w:lang w:val="en-US" w:eastAsia="zh-CN" w:bidi="ar-SA"/>
        </w:rPr>
        <w:t>. 优化应急处置、物资调配等重大事项统筹协调机制，按照市级互联网龙头企业“白名单”制度，赋予各类市场主体明确地位和职责，有序开放医疗、教育、交通等重点行业公共资源。（牵头单位：区应急局；配合单位：区经济信息委、区发展改革委、区教委、区卫生健康委、区交通局、区市场监管局、区大数据发展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方正仿宋_GBK" w:hAnsi="方正仿宋_GBK" w:eastAsia="方正仿宋_GBK" w:cs="方正仿宋_GBK"/>
          <w:kern w:val="2"/>
          <w:sz w:val="32"/>
          <w:szCs w:val="32"/>
          <w:highlight w:val="none"/>
          <w:lang w:val="en-US" w:eastAsia="zh-CN" w:bidi="ar-SA"/>
        </w:rPr>
      </w:pPr>
      <w:r>
        <w:rPr>
          <w:rFonts w:ascii="Times New Roman" w:hAnsi="Times New Roman" w:eastAsia="方正仿宋_GBK" w:cs="Times New Roman"/>
          <w:kern w:val="2"/>
          <w:sz w:val="32"/>
          <w:szCs w:val="32"/>
          <w:highlight w:val="none"/>
          <w:lang w:val="en-US" w:eastAsia="zh-CN" w:bidi="ar-SA"/>
        </w:rPr>
        <w:t>47</w:t>
      </w:r>
      <w:r>
        <w:rPr>
          <w:rFonts w:hint="eastAsia" w:ascii="方正仿宋_GBK" w:hAnsi="方正仿宋_GBK" w:eastAsia="方正仿宋_GBK" w:cs="方正仿宋_GBK"/>
          <w:kern w:val="2"/>
          <w:sz w:val="32"/>
          <w:szCs w:val="32"/>
          <w:highlight w:val="none"/>
          <w:lang w:val="en-US" w:eastAsia="zh-CN" w:bidi="ar-SA"/>
        </w:rPr>
        <w:t>. 筹备建立线上业态服务联盟，促进行业协同和资源整合，支持联合创新。（牵头单位：区大数据发展局；配合单位：区经济信息委、区民政局）</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ascii="方正仿宋_GBK" w:hAnsi="方正仿宋_GBK" w:eastAsia="方正仿宋_GBK" w:cs="方正仿宋_GBK"/>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ascii="方正仿宋_GBK" w:hAnsi="方正仿宋_GBK" w:eastAsia="方正仿宋_GBK" w:cs="方正仿宋_GBK"/>
          <w:szCs w:val="32"/>
          <w:highlight w:val="none"/>
        </w:rPr>
      </w:pPr>
      <w:r>
        <w:rPr>
          <w:rFonts w:hint="eastAsia" w:ascii="方正仿宋_GBK" w:hAnsi="方正仿宋_GBK" w:eastAsia="方正仿宋_GBK" w:cs="方正仿宋_GBK"/>
          <w:szCs w:val="32"/>
          <w:highlight w:val="none"/>
        </w:rPr>
        <w:t>附件：渝北区线上业态线上服务线上管理发展相关项目表</w:t>
      </w:r>
    </w:p>
    <w:p>
      <w:pPr>
        <w:keepNext w:val="0"/>
        <w:keepLines w:val="0"/>
        <w:pageBreakBefore w:val="0"/>
        <w:widowControl w:val="0"/>
        <w:kinsoku/>
        <w:wordWrap/>
        <w:overflowPunct/>
        <w:topLinePunct w:val="0"/>
        <w:autoSpaceDE/>
        <w:autoSpaceDN/>
        <w:bidi w:val="0"/>
        <w:adjustRightInd/>
        <w:snapToGrid/>
        <w:spacing w:line="600" w:lineRule="exact"/>
        <w:ind w:left="0" w:leftChars="0" w:right="22" w:rightChars="7" w:firstLine="5280" w:firstLineChars="1650"/>
        <w:jc w:val="both"/>
        <w:textAlignment w:val="auto"/>
        <w:rPr>
          <w:rFonts w:hint="eastAsia" w:eastAsia="方正仿宋_GBK"/>
          <w:szCs w:val="20"/>
          <w:highlight w:val="none"/>
        </w:rPr>
      </w:pPr>
    </w:p>
    <w:p>
      <w:pPr>
        <w:spacing w:line="570" w:lineRule="exact"/>
        <w:ind w:right="1280" w:rightChars="400"/>
        <w:rPr>
          <w:rFonts w:hint="eastAsia" w:eastAsia="方正仿宋_GBK"/>
          <w:szCs w:val="20"/>
          <w:highlight w:val="none"/>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p>
      <w:pPr>
        <w:spacing w:line="560" w:lineRule="exact"/>
        <w:jc w:val="left"/>
        <w:rPr>
          <w:rFonts w:hint="eastAsia" w:ascii="方正小标宋_GBK" w:hAnsi="方正小标宋_GBK" w:eastAsia="方正黑体_GBK" w:cs="方正小标宋_GBK"/>
          <w:szCs w:val="32"/>
          <w:highlight w:val="none"/>
        </w:rPr>
      </w:pPr>
      <w:r>
        <w:rPr>
          <w:rFonts w:hint="eastAsia" w:ascii="方正小标宋_GBK" w:hAnsi="方正小标宋_GBK" w:eastAsia="方正黑体_GBK" w:cs="方正小标宋_GBK"/>
          <w:szCs w:val="32"/>
          <w:highlight w:val="none"/>
        </w:rPr>
        <w:t>附件</w:t>
      </w:r>
    </w:p>
    <w:p>
      <w:pPr>
        <w:spacing w:line="560" w:lineRule="exact"/>
        <w:jc w:val="center"/>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rPr>
        <w:t>渝北区线上业态线上服务线上管理发展相关项目表</w:t>
      </w:r>
    </w:p>
    <w:p>
      <w:pPr>
        <w:spacing w:line="560" w:lineRule="exact"/>
        <w:jc w:val="center"/>
        <w:rPr>
          <w:rFonts w:hint="eastAsia" w:ascii="方正小标宋_GBK" w:hAnsi="方正小标宋_GBK" w:eastAsia="方正小标宋_GBK" w:cs="方正小标宋_GBK"/>
          <w:sz w:val="44"/>
          <w:szCs w:val="44"/>
          <w:highlight w:val="none"/>
        </w:rPr>
      </w:pPr>
    </w:p>
    <w:p>
      <w:pPr>
        <w:widowControl w:val="0"/>
        <w:snapToGrid w:val="0"/>
        <w:jc w:val="left"/>
        <w:rPr>
          <w:rFonts w:ascii="Times New Roman" w:hAnsi="Times New Roman" w:eastAsia="方正仿宋_GBK" w:cs="Times New Roman"/>
          <w:kern w:val="2"/>
          <w:sz w:val="18"/>
          <w:highlight w:val="none"/>
          <w:lang w:val="en-US" w:eastAsia="zh-CN" w:bidi="ar-SA"/>
        </w:rPr>
      </w:pPr>
    </w:p>
    <w:tbl>
      <w:tblPr>
        <w:tblStyle w:val="7"/>
        <w:tblW w:w="12478" w:type="dxa"/>
        <w:jc w:val="center"/>
        <w:tblLayout w:type="fixed"/>
        <w:tblCellMar>
          <w:top w:w="0" w:type="dxa"/>
          <w:left w:w="0" w:type="dxa"/>
          <w:bottom w:w="0" w:type="dxa"/>
          <w:right w:w="0" w:type="dxa"/>
        </w:tblCellMar>
      </w:tblPr>
      <w:tblGrid>
        <w:gridCol w:w="675"/>
        <w:gridCol w:w="1860"/>
        <w:gridCol w:w="6626"/>
        <w:gridCol w:w="1266"/>
        <w:gridCol w:w="939"/>
        <w:gridCol w:w="1112"/>
      </w:tblGrid>
      <w:tr>
        <w:tblPrEx>
          <w:tblCellMar>
            <w:top w:w="0" w:type="dxa"/>
            <w:left w:w="0" w:type="dxa"/>
            <w:bottom w:w="0" w:type="dxa"/>
            <w:right w:w="0" w:type="dxa"/>
          </w:tblCellMar>
        </w:tblPrEx>
        <w:trPr>
          <w:cantSplit/>
          <w:trHeight w:val="560" w:hRule="atLeast"/>
          <w:jc w:val="center"/>
        </w:trPr>
        <w:tc>
          <w:tcPr>
            <w:tcW w:w="6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序号</w:t>
            </w: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项目名称</w:t>
            </w:r>
          </w:p>
        </w:tc>
        <w:tc>
          <w:tcPr>
            <w:tcW w:w="6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项目内容</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所属类别</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牵头单位</w:t>
            </w:r>
          </w:p>
        </w:tc>
        <w:tc>
          <w:tcPr>
            <w:tcW w:w="11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ind w:right="-358" w:rightChars="-112" w:firstLine="105" w:firstLineChars="50"/>
              <w:textAlignment w:val="center"/>
              <w:rPr>
                <w:rFonts w:hint="eastAsia" w:eastAsia="方正黑体_GBK"/>
                <w:color w:val="000000"/>
                <w:sz w:val="21"/>
                <w:szCs w:val="21"/>
                <w:highlight w:val="none"/>
              </w:rPr>
            </w:pPr>
            <w:r>
              <w:rPr>
                <w:rFonts w:hint="eastAsia" w:hAnsi="宋体" w:eastAsia="方正黑体_GBK"/>
                <w:color w:val="000000"/>
                <w:kern w:val="0"/>
                <w:sz w:val="21"/>
                <w:szCs w:val="21"/>
                <w:highlight w:val="none"/>
                <w:lang w:bidi="ar"/>
              </w:rPr>
              <w:t>责任单位</w:t>
            </w:r>
          </w:p>
        </w:tc>
      </w:tr>
      <w:tr>
        <w:tblPrEx>
          <w:tblCellMar>
            <w:top w:w="0" w:type="dxa"/>
            <w:left w:w="0" w:type="dxa"/>
            <w:bottom w:w="0" w:type="dxa"/>
            <w:right w:w="0" w:type="dxa"/>
          </w:tblCellMar>
        </w:tblPrEx>
        <w:trPr>
          <w:cantSplit/>
          <w:trHeight w:val="1125" w:hRule="atLeast"/>
          <w:jc w:val="center"/>
        </w:trPr>
        <w:tc>
          <w:tcPr>
            <w:tcW w:w="6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w:t>
            </w:r>
          </w:p>
        </w:tc>
        <w:tc>
          <w:tcPr>
            <w:tcW w:w="18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帮企智联</w:t>
            </w:r>
            <w:r>
              <w:rPr>
                <w:rFonts w:eastAsia="方正仿宋_GBK"/>
                <w:color w:val="000000"/>
                <w:kern w:val="0"/>
                <w:sz w:val="21"/>
                <w:szCs w:val="21"/>
                <w:highlight w:val="none"/>
                <w:lang w:bidi="ar"/>
              </w:rPr>
              <w:t>IOT</w:t>
            </w:r>
            <w:r>
              <w:rPr>
                <w:rFonts w:hAnsi="方正仿宋_GBK" w:eastAsia="方正仿宋_GBK"/>
                <w:color w:val="000000"/>
                <w:kern w:val="0"/>
                <w:sz w:val="21"/>
                <w:szCs w:val="21"/>
                <w:highlight w:val="none"/>
                <w:lang w:bidi="ar"/>
              </w:rPr>
              <w:t>工业互联网平台企业级平台（帮企云数字工厂平台）</w:t>
            </w:r>
          </w:p>
        </w:tc>
        <w:tc>
          <w:tcPr>
            <w:tcW w:w="662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帮企云数字工厂平台项目建设内容包括大数据基础平台建设、软件开发平台建设、客服中心平台建设等</w:t>
            </w:r>
          </w:p>
        </w:tc>
        <w:tc>
          <w:tcPr>
            <w:tcW w:w="1266"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000000" w:sz="4" w:space="0"/>
              <w:left w:val="single" w:color="000000" w:sz="4" w:space="0"/>
              <w:bottom w:val="nil"/>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龙塔街道</w:t>
            </w:r>
          </w:p>
        </w:tc>
      </w:tr>
      <w:tr>
        <w:tblPrEx>
          <w:tblCellMar>
            <w:top w:w="0" w:type="dxa"/>
            <w:left w:w="0" w:type="dxa"/>
            <w:bottom w:w="0" w:type="dxa"/>
            <w:right w:w="0" w:type="dxa"/>
          </w:tblCellMar>
        </w:tblPrEx>
        <w:trPr>
          <w:cantSplit/>
          <w:trHeight w:val="1004" w:hRule="atLeast"/>
          <w:jc w:val="center"/>
        </w:trPr>
        <w:tc>
          <w:tcPr>
            <w:tcW w:w="6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w:t>
            </w:r>
          </w:p>
        </w:tc>
        <w:tc>
          <w:tcPr>
            <w:tcW w:w="1860"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基于网络协同智能化运营精益生产的德邦云平台</w:t>
            </w:r>
          </w:p>
        </w:tc>
        <w:tc>
          <w:tcPr>
            <w:tcW w:w="662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在德邦云平台统一架构下，定制化开发升级德邦物流的结算系统、办公系统、营销系统、业务系统等四大系统集群下的十余套系统模块</w:t>
            </w:r>
          </w:p>
        </w:tc>
        <w:tc>
          <w:tcPr>
            <w:tcW w:w="1266"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空港经济</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公司</w:t>
            </w:r>
          </w:p>
        </w:tc>
      </w:tr>
      <w:tr>
        <w:tblPrEx>
          <w:tblCellMar>
            <w:top w:w="0" w:type="dxa"/>
            <w:left w:w="0" w:type="dxa"/>
            <w:bottom w:w="0" w:type="dxa"/>
            <w:right w:w="0" w:type="dxa"/>
          </w:tblCellMar>
        </w:tblPrEx>
        <w:trPr>
          <w:cantSplit/>
          <w:trHeight w:val="236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段氏西服</w:t>
            </w:r>
            <w:r>
              <w:rPr>
                <w:rFonts w:eastAsia="方正仿宋_GBK"/>
                <w:color w:val="000000"/>
                <w:kern w:val="0"/>
                <w:sz w:val="21"/>
                <w:szCs w:val="21"/>
                <w:highlight w:val="none"/>
                <w:lang w:bidi="ar"/>
              </w:rPr>
              <w:t>AI</w:t>
            </w:r>
            <w:r>
              <w:rPr>
                <w:rFonts w:hAnsi="方正仿宋_GBK" w:eastAsia="方正仿宋_GBK"/>
                <w:color w:val="000000"/>
                <w:kern w:val="0"/>
                <w:sz w:val="21"/>
                <w:szCs w:val="21"/>
                <w:highlight w:val="none"/>
                <w:lang w:bidi="ar"/>
              </w:rPr>
              <w:t>服装定制服务平台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通过三维扫描仪，扫描和生成特定姿势的人体模型，通过人体重构技术为扫描人体自动加入骨骼，使其能够变换姿势，为后续虚拟穿装和展示提供条件。通过布料仿真引擎，快速将</w:t>
            </w:r>
            <w:r>
              <w:rPr>
                <w:rFonts w:eastAsia="方正仿宋_GBK"/>
                <w:color w:val="000000"/>
                <w:kern w:val="0"/>
                <w:sz w:val="21"/>
                <w:szCs w:val="21"/>
                <w:highlight w:val="none"/>
                <w:lang w:bidi="ar"/>
              </w:rPr>
              <w:t>2</w:t>
            </w:r>
            <w:r>
              <w:rPr>
                <w:rFonts w:hAnsi="方正仿宋_GBK" w:eastAsia="方正仿宋_GBK"/>
                <w:color w:val="000000"/>
                <w:kern w:val="0"/>
                <w:sz w:val="21"/>
                <w:szCs w:val="21"/>
                <w:highlight w:val="none"/>
                <w:lang w:bidi="ar"/>
              </w:rPr>
              <w:t>维衣片进行网格划分，根据网格赋予衣片物理特性，通过计算机图形库使其能够在三维环境下展示出和真实衣片一样的物理特性。将完整衣服缝合在扫描人体身上，布料仿真引擎展示出和真实衣服穿着在人身上的褶皱、凸起等效果。根据布料仿真引擎展示出和真实衣服穿着在人身上的褶皱、凸起等效果。在虚拟环境下通过人工智能识别的着装效果的缺陷快速的修改版型，快速裁剪出最适合顾客人体尺寸的服装。</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创新经济走廊建成区指挥部</w:t>
            </w:r>
          </w:p>
        </w:tc>
      </w:tr>
      <w:tr>
        <w:tblPrEx>
          <w:tblCellMar>
            <w:top w:w="0" w:type="dxa"/>
            <w:left w:w="0" w:type="dxa"/>
            <w:bottom w:w="0" w:type="dxa"/>
            <w:right w:w="0" w:type="dxa"/>
          </w:tblCellMar>
        </w:tblPrEx>
        <w:trPr>
          <w:cantSplit/>
          <w:trHeight w:val="107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北斗星通汽车智能网联板块总部项目</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在重庆临空前沿科技城投资打造集汽车智能网联电子产品、技术与服务、市场营销、产品研发、生产制造于一体的总部基地。</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创新经济走廊公司</w:t>
            </w:r>
          </w:p>
        </w:tc>
      </w:tr>
      <w:tr>
        <w:tblPrEx>
          <w:tblCellMar>
            <w:top w:w="0" w:type="dxa"/>
            <w:left w:w="0" w:type="dxa"/>
            <w:bottom w:w="0" w:type="dxa"/>
            <w:right w:w="0" w:type="dxa"/>
          </w:tblCellMar>
        </w:tblPrEx>
        <w:trPr>
          <w:cantSplit/>
          <w:trHeight w:val="1527" w:hRule="atLeast"/>
          <w:jc w:val="center"/>
        </w:trPr>
        <w:tc>
          <w:tcPr>
            <w:tcW w:w="6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5</w:t>
            </w:r>
          </w:p>
        </w:tc>
        <w:tc>
          <w:tcPr>
            <w:tcW w:w="1860"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长安人工智能平台</w:t>
            </w:r>
          </w:p>
        </w:tc>
        <w:tc>
          <w:tcPr>
            <w:tcW w:w="662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rPr>
                <w:rFonts w:eastAsia="方正仿宋_GBK"/>
                <w:color w:val="000000"/>
                <w:sz w:val="21"/>
                <w:szCs w:val="21"/>
                <w:highlight w:val="none"/>
              </w:rPr>
            </w:pPr>
            <w:r>
              <w:rPr>
                <w:rFonts w:hAnsi="方正仿宋_GBK" w:eastAsia="方正仿宋_GBK"/>
                <w:color w:val="000000"/>
                <w:sz w:val="21"/>
                <w:szCs w:val="21"/>
                <w:highlight w:val="none"/>
              </w:rPr>
              <w:t>作为汽车智能化、信息化和网络化的重要载体，长安汽车提交的</w:t>
            </w:r>
            <w:r>
              <w:rPr>
                <w:rFonts w:hint="eastAsia" w:eastAsia="方正仿宋_GBK"/>
                <w:color w:val="000000"/>
                <w:sz w:val="21"/>
                <w:szCs w:val="21"/>
                <w:highlight w:val="none"/>
              </w:rPr>
              <w:t>“</w:t>
            </w:r>
            <w:r>
              <w:rPr>
                <w:rFonts w:hAnsi="方正仿宋_GBK" w:eastAsia="方正仿宋_GBK"/>
                <w:color w:val="000000"/>
                <w:sz w:val="21"/>
                <w:szCs w:val="21"/>
                <w:highlight w:val="none"/>
              </w:rPr>
              <w:t>智能驾驶舱域控制系统</w:t>
            </w:r>
            <w:r>
              <w:rPr>
                <w:rFonts w:hint="eastAsia" w:eastAsia="方正仿宋_GBK"/>
                <w:color w:val="000000"/>
                <w:sz w:val="21"/>
                <w:szCs w:val="21"/>
                <w:highlight w:val="none"/>
              </w:rPr>
              <w:t>”</w:t>
            </w:r>
            <w:r>
              <w:rPr>
                <w:rFonts w:hAnsi="方正仿宋_GBK" w:eastAsia="方正仿宋_GBK"/>
                <w:color w:val="000000"/>
                <w:sz w:val="21"/>
                <w:szCs w:val="21"/>
                <w:highlight w:val="none"/>
              </w:rPr>
              <w:t>项目，基于人工智能、大数据、云计算、工业互联网等多学科交叉上位机系统，包括数据平台</w:t>
            </w:r>
            <w:r>
              <w:rPr>
                <w:rFonts w:eastAsia="方正仿宋_GBK"/>
                <w:color w:val="000000"/>
                <w:sz w:val="21"/>
                <w:szCs w:val="21"/>
                <w:highlight w:val="none"/>
              </w:rPr>
              <w:t>+</w:t>
            </w:r>
            <w:r>
              <w:rPr>
                <w:rFonts w:hAnsi="方正仿宋_GBK" w:eastAsia="方正仿宋_GBK"/>
                <w:color w:val="000000"/>
                <w:sz w:val="21"/>
                <w:szCs w:val="21"/>
                <w:highlight w:val="none"/>
              </w:rPr>
              <w:t>计算平台</w:t>
            </w:r>
            <w:r>
              <w:rPr>
                <w:rFonts w:eastAsia="方正仿宋_GBK"/>
                <w:color w:val="000000"/>
                <w:sz w:val="21"/>
                <w:szCs w:val="21"/>
                <w:highlight w:val="none"/>
              </w:rPr>
              <w:t>+3</w:t>
            </w:r>
            <w:r>
              <w:rPr>
                <w:rFonts w:hAnsi="方正仿宋_GBK" w:eastAsia="方正仿宋_GBK"/>
                <w:color w:val="000000"/>
                <w:sz w:val="21"/>
                <w:szCs w:val="21"/>
                <w:highlight w:val="none"/>
              </w:rPr>
              <w:t>个开放的容器，实现千人千面与服务找人，从而最终构建智能全场景出行生态，满足用户个性化体验的需求。</w:t>
            </w:r>
          </w:p>
        </w:tc>
        <w:tc>
          <w:tcPr>
            <w:tcW w:w="1266"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125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6</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腾讯</w:t>
            </w:r>
            <w:r>
              <w:rPr>
                <w:rFonts w:eastAsia="方正仿宋_GBK"/>
                <w:color w:val="000000"/>
                <w:kern w:val="0"/>
                <w:sz w:val="21"/>
                <w:szCs w:val="21"/>
                <w:highlight w:val="none"/>
                <w:lang w:bidi="ar"/>
              </w:rPr>
              <w:t>TAPD</w:t>
            </w:r>
            <w:r>
              <w:rPr>
                <w:rFonts w:hAnsi="方正仿宋_GBK" w:eastAsia="方正仿宋_GBK"/>
                <w:color w:val="000000"/>
                <w:kern w:val="0"/>
                <w:sz w:val="21"/>
                <w:szCs w:val="21"/>
                <w:highlight w:val="none"/>
                <w:lang w:bidi="ar"/>
              </w:rPr>
              <w:t>敏捷研发协作平台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rPr>
                <w:rFonts w:eastAsia="方正仿宋_GBK"/>
                <w:color w:val="000000"/>
                <w:sz w:val="21"/>
                <w:szCs w:val="21"/>
                <w:highlight w:val="none"/>
              </w:rPr>
            </w:pPr>
            <w:r>
              <w:rPr>
                <w:rFonts w:eastAsia="方正仿宋_GBK"/>
                <w:color w:val="000000"/>
                <w:sz w:val="21"/>
                <w:szCs w:val="21"/>
                <w:highlight w:val="none"/>
              </w:rPr>
              <w:t>TAPD</w:t>
            </w:r>
            <w:r>
              <w:rPr>
                <w:rFonts w:hAnsi="方正仿宋_GBK" w:eastAsia="方正仿宋_GBK"/>
                <w:color w:val="000000"/>
                <w:sz w:val="21"/>
                <w:szCs w:val="21"/>
                <w:highlight w:val="none"/>
              </w:rPr>
              <w:t>提供贯穿敏捷研发生命周期的一站式服务，支持敏捷需求规划、迭代计划</w:t>
            </w:r>
            <w:r>
              <w:rPr>
                <w:rFonts w:eastAsia="方正仿宋_GBK"/>
                <w:color w:val="000000"/>
                <w:sz w:val="21"/>
                <w:szCs w:val="21"/>
                <w:highlight w:val="none"/>
              </w:rPr>
              <w:t>&amp;</w:t>
            </w:r>
            <w:r>
              <w:rPr>
                <w:rFonts w:hAnsi="方正仿宋_GBK" w:eastAsia="方正仿宋_GBK"/>
                <w:color w:val="000000"/>
                <w:sz w:val="21"/>
                <w:szCs w:val="21"/>
                <w:highlight w:val="none"/>
              </w:rPr>
              <w:t>跟踪、任务工时管理、缺陷跟踪管理、测试计划</w:t>
            </w:r>
            <w:r>
              <w:rPr>
                <w:rFonts w:eastAsia="方正仿宋_GBK"/>
                <w:color w:val="000000"/>
                <w:sz w:val="21"/>
                <w:szCs w:val="21"/>
                <w:highlight w:val="none"/>
              </w:rPr>
              <w:t>&amp;</w:t>
            </w:r>
            <w:r>
              <w:rPr>
                <w:rFonts w:hAnsi="方正仿宋_GBK" w:eastAsia="方正仿宋_GBK"/>
                <w:color w:val="000000"/>
                <w:sz w:val="21"/>
                <w:szCs w:val="21"/>
                <w:highlight w:val="none"/>
              </w:rPr>
              <w:t>用例、持续集成、持续交付</w:t>
            </w:r>
            <w:r>
              <w:rPr>
                <w:rFonts w:eastAsia="方正仿宋_GBK"/>
                <w:color w:val="000000"/>
                <w:sz w:val="21"/>
                <w:szCs w:val="21"/>
                <w:highlight w:val="none"/>
              </w:rPr>
              <w:t>&amp;</w:t>
            </w:r>
            <w:r>
              <w:rPr>
                <w:rFonts w:hAnsi="方正仿宋_GBK" w:eastAsia="方正仿宋_GBK"/>
                <w:color w:val="000000"/>
                <w:sz w:val="21"/>
                <w:szCs w:val="21"/>
                <w:highlight w:val="none"/>
              </w:rPr>
              <w:t>部署等全过程管理。</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149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7</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华为软开云</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华为软件开发云平台主要面向重庆市软件开发企业、双创企业、互联网企业、高校和广大的软件开发者，提供一站式云端软件开发与应用平台。</w:t>
            </w:r>
            <w:r>
              <w:rPr>
                <w:rFonts w:hint="eastAsia" w:hAnsi="方正仿宋_GBK" w:eastAsia="方正仿宋_GBK"/>
                <w:color w:val="000000"/>
                <w:kern w:val="0"/>
                <w:sz w:val="21"/>
                <w:szCs w:val="21"/>
                <w:highlight w:val="none"/>
                <w:lang w:val="en-US" w:eastAsia="zh-CN" w:bidi="ar"/>
              </w:rPr>
              <w:t>截至</w:t>
            </w:r>
            <w:r>
              <w:rPr>
                <w:rFonts w:eastAsia="方正仿宋_GBK"/>
                <w:color w:val="000000"/>
                <w:kern w:val="0"/>
                <w:sz w:val="21"/>
                <w:szCs w:val="21"/>
                <w:highlight w:val="none"/>
                <w:lang w:bidi="ar"/>
              </w:rPr>
              <w:t>2020</w:t>
            </w:r>
            <w:r>
              <w:rPr>
                <w:rFonts w:hAnsi="方正仿宋_GBK" w:eastAsia="方正仿宋_GBK"/>
                <w:color w:val="000000"/>
                <w:kern w:val="0"/>
                <w:sz w:val="21"/>
                <w:szCs w:val="21"/>
                <w:highlight w:val="none"/>
                <w:lang w:bidi="ar"/>
              </w:rPr>
              <w:t>年</w:t>
            </w:r>
            <w:r>
              <w:rPr>
                <w:rFonts w:eastAsia="方正仿宋_GBK"/>
                <w:color w:val="000000"/>
                <w:kern w:val="0"/>
                <w:sz w:val="21"/>
                <w:szCs w:val="21"/>
                <w:highlight w:val="none"/>
                <w:lang w:bidi="ar"/>
              </w:rPr>
              <w:t>1</w:t>
            </w:r>
            <w:r>
              <w:rPr>
                <w:rFonts w:hAnsi="方正仿宋_GBK" w:eastAsia="方正仿宋_GBK"/>
                <w:color w:val="000000"/>
                <w:kern w:val="0"/>
                <w:sz w:val="21"/>
                <w:szCs w:val="21"/>
                <w:highlight w:val="none"/>
                <w:lang w:bidi="ar"/>
              </w:rPr>
              <w:t>月已完成</w:t>
            </w:r>
            <w:r>
              <w:rPr>
                <w:rFonts w:eastAsia="方正仿宋_GBK"/>
                <w:color w:val="000000"/>
                <w:kern w:val="0"/>
                <w:sz w:val="21"/>
                <w:szCs w:val="21"/>
                <w:highlight w:val="none"/>
                <w:lang w:bidi="ar"/>
              </w:rPr>
              <w:t>376</w:t>
            </w:r>
            <w:r>
              <w:rPr>
                <w:rFonts w:hAnsi="方正仿宋_GBK" w:eastAsia="方正仿宋_GBK"/>
                <w:color w:val="000000"/>
                <w:kern w:val="0"/>
                <w:sz w:val="21"/>
                <w:szCs w:val="21"/>
                <w:highlight w:val="none"/>
                <w:lang w:bidi="ar"/>
              </w:rPr>
              <w:t>家企业的软件开发上云工作，服务全市软件开发人员</w:t>
            </w:r>
            <w:r>
              <w:rPr>
                <w:rFonts w:eastAsia="方正仿宋_GBK"/>
                <w:color w:val="000000"/>
                <w:kern w:val="0"/>
                <w:sz w:val="21"/>
                <w:szCs w:val="21"/>
                <w:highlight w:val="none"/>
                <w:lang w:bidi="ar"/>
              </w:rPr>
              <w:t>5000</w:t>
            </w:r>
            <w:r>
              <w:rPr>
                <w:rFonts w:hAnsi="方正仿宋_GBK" w:eastAsia="方正仿宋_GBK"/>
                <w:color w:val="000000"/>
                <w:kern w:val="0"/>
                <w:sz w:val="21"/>
                <w:szCs w:val="21"/>
                <w:highlight w:val="none"/>
                <w:lang w:bidi="ar"/>
              </w:rPr>
              <w:t>多人次，并正在深化软开云应用，推动国产软件培育和转化工作。</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r>
      <w:tr>
        <w:tblPrEx>
          <w:tblCellMar>
            <w:top w:w="0" w:type="dxa"/>
            <w:left w:w="0" w:type="dxa"/>
            <w:bottom w:w="0" w:type="dxa"/>
            <w:right w:w="0" w:type="dxa"/>
          </w:tblCellMar>
        </w:tblPrEx>
        <w:trPr>
          <w:cantSplit/>
          <w:trHeight w:val="165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8</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中软国际云上</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解放号</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软件众包平台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中软国际与仙桃数据谷共建云上</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解放号</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软件众包平台，定向为重庆软件企业提供订单，通过发包额的模式带动企业成长，并为其提供云端开发、孵化加速、技术共享、市场拓展、商务支撑等支持。</w:t>
            </w:r>
            <w:r>
              <w:rPr>
                <w:rFonts w:hint="eastAsia" w:hAnsi="方正仿宋_GBK" w:eastAsia="方正仿宋_GBK"/>
                <w:color w:val="000000"/>
                <w:kern w:val="0"/>
                <w:sz w:val="21"/>
                <w:szCs w:val="21"/>
                <w:highlight w:val="none"/>
                <w:lang w:val="en-US" w:eastAsia="zh-CN" w:bidi="ar"/>
              </w:rPr>
              <w:t>截至</w:t>
            </w:r>
            <w:r>
              <w:rPr>
                <w:rFonts w:eastAsia="方正仿宋_GBK"/>
                <w:color w:val="000000"/>
                <w:kern w:val="0"/>
                <w:sz w:val="21"/>
                <w:szCs w:val="21"/>
                <w:highlight w:val="none"/>
                <w:lang w:bidi="ar"/>
              </w:rPr>
              <w:t>2020</w:t>
            </w:r>
            <w:r>
              <w:rPr>
                <w:rFonts w:hAnsi="方正仿宋_GBK" w:eastAsia="方正仿宋_GBK"/>
                <w:color w:val="000000"/>
                <w:kern w:val="0"/>
                <w:sz w:val="21"/>
                <w:szCs w:val="21"/>
                <w:highlight w:val="none"/>
                <w:lang w:bidi="ar"/>
              </w:rPr>
              <w:t>年</w:t>
            </w:r>
            <w:r>
              <w:rPr>
                <w:rFonts w:eastAsia="方正仿宋_GBK"/>
                <w:color w:val="000000"/>
                <w:kern w:val="0"/>
                <w:sz w:val="21"/>
                <w:szCs w:val="21"/>
                <w:highlight w:val="none"/>
                <w:lang w:bidi="ar"/>
              </w:rPr>
              <w:t>1</w:t>
            </w:r>
            <w:r>
              <w:rPr>
                <w:rFonts w:hAnsi="方正仿宋_GBK" w:eastAsia="方正仿宋_GBK"/>
                <w:color w:val="000000"/>
                <w:kern w:val="0"/>
                <w:sz w:val="21"/>
                <w:szCs w:val="21"/>
                <w:highlight w:val="none"/>
                <w:lang w:bidi="ar"/>
              </w:rPr>
              <w:t>月累计软件业务发包额超过</w:t>
            </w:r>
            <w:r>
              <w:rPr>
                <w:rFonts w:eastAsia="方正仿宋_GBK"/>
                <w:color w:val="000000"/>
                <w:kern w:val="0"/>
                <w:sz w:val="21"/>
                <w:szCs w:val="21"/>
                <w:highlight w:val="none"/>
                <w:lang w:bidi="ar"/>
              </w:rPr>
              <w:t>6500</w:t>
            </w:r>
            <w:r>
              <w:rPr>
                <w:rFonts w:hAnsi="方正仿宋_GBK" w:eastAsia="方正仿宋_GBK"/>
                <w:color w:val="000000"/>
                <w:kern w:val="0"/>
                <w:sz w:val="21"/>
                <w:szCs w:val="21"/>
                <w:highlight w:val="none"/>
                <w:lang w:bidi="ar"/>
              </w:rPr>
              <w:t>万元，支持</w:t>
            </w:r>
            <w:r>
              <w:rPr>
                <w:rFonts w:eastAsia="方正仿宋_GBK"/>
                <w:color w:val="000000"/>
                <w:kern w:val="0"/>
                <w:sz w:val="21"/>
                <w:szCs w:val="21"/>
                <w:highlight w:val="none"/>
                <w:lang w:bidi="ar"/>
              </w:rPr>
              <w:t>32</w:t>
            </w:r>
            <w:r>
              <w:rPr>
                <w:rFonts w:hAnsi="方正仿宋_GBK" w:eastAsia="方正仿宋_GBK"/>
                <w:color w:val="000000"/>
                <w:kern w:val="0"/>
                <w:sz w:val="21"/>
                <w:szCs w:val="21"/>
                <w:highlight w:val="none"/>
                <w:lang w:bidi="ar"/>
              </w:rPr>
              <w:t>家实地入驻企业加速成长。</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区大数据发展局、仙桃数据谷公司</w:t>
            </w:r>
          </w:p>
        </w:tc>
      </w:tr>
      <w:tr>
        <w:tblPrEx>
          <w:tblCellMar>
            <w:top w:w="0" w:type="dxa"/>
            <w:left w:w="0" w:type="dxa"/>
            <w:bottom w:w="0" w:type="dxa"/>
            <w:right w:w="0" w:type="dxa"/>
          </w:tblCellMar>
        </w:tblPrEx>
        <w:trPr>
          <w:cantSplit/>
          <w:trHeight w:val="186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9</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丝路启航</w:t>
            </w:r>
            <w:r>
              <w:rPr>
                <w:rFonts w:eastAsia="方正仿宋_GBK"/>
                <w:color w:val="000000"/>
                <w:kern w:val="0"/>
                <w:sz w:val="21"/>
                <w:szCs w:val="21"/>
                <w:highlight w:val="none"/>
                <w:lang w:bidi="ar"/>
              </w:rPr>
              <w:t>Leansite</w:t>
            </w:r>
            <w:r>
              <w:rPr>
                <w:rFonts w:hAnsi="方正仿宋_GBK" w:eastAsia="方正仿宋_GBK"/>
                <w:color w:val="000000"/>
                <w:kern w:val="0"/>
                <w:sz w:val="21"/>
                <w:szCs w:val="21"/>
                <w:highlight w:val="none"/>
                <w:lang w:bidi="ar"/>
              </w:rPr>
              <w:t>工业互联网平台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平台实施内容包括：新开发</w:t>
            </w:r>
            <w:r>
              <w:rPr>
                <w:rFonts w:eastAsia="方正仿宋_GBK"/>
                <w:color w:val="000000"/>
                <w:kern w:val="0"/>
                <w:sz w:val="21"/>
                <w:szCs w:val="21"/>
                <w:highlight w:val="none"/>
                <w:lang w:bidi="ar"/>
              </w:rPr>
              <w:t>Leansite</w:t>
            </w:r>
            <w:r>
              <w:rPr>
                <w:rFonts w:hAnsi="方正仿宋_GBK" w:eastAsia="方正仿宋_GBK"/>
                <w:color w:val="000000"/>
                <w:kern w:val="0"/>
                <w:sz w:val="21"/>
                <w:szCs w:val="21"/>
                <w:highlight w:val="none"/>
                <w:lang w:bidi="ar"/>
              </w:rPr>
              <w:t>平台</w:t>
            </w:r>
            <w:r>
              <w:rPr>
                <w:rFonts w:eastAsia="方正仿宋_GBK"/>
                <w:color w:val="000000"/>
                <w:kern w:val="0"/>
                <w:sz w:val="21"/>
                <w:szCs w:val="21"/>
                <w:highlight w:val="none"/>
                <w:lang w:bidi="ar"/>
              </w:rPr>
              <w:t>1</w:t>
            </w:r>
            <w:r>
              <w:rPr>
                <w:rFonts w:hAnsi="方正仿宋_GBK" w:eastAsia="方正仿宋_GBK"/>
                <w:color w:val="000000"/>
                <w:kern w:val="0"/>
                <w:sz w:val="21"/>
                <w:szCs w:val="21"/>
                <w:highlight w:val="none"/>
                <w:lang w:bidi="ar"/>
              </w:rPr>
              <w:t>套，工业</w:t>
            </w:r>
            <w:r>
              <w:rPr>
                <w:rFonts w:eastAsia="方正仿宋_GBK"/>
                <w:color w:val="000000"/>
                <w:kern w:val="0"/>
                <w:sz w:val="21"/>
                <w:szCs w:val="21"/>
                <w:highlight w:val="none"/>
                <w:lang w:bidi="ar"/>
              </w:rPr>
              <w:t>APP</w:t>
            </w:r>
            <w:r>
              <w:rPr>
                <w:rFonts w:hAnsi="方正仿宋_GBK" w:eastAsia="方正仿宋_GBK"/>
                <w:color w:val="000000"/>
                <w:kern w:val="0"/>
                <w:sz w:val="21"/>
                <w:szCs w:val="21"/>
                <w:highlight w:val="none"/>
                <w:lang w:bidi="ar"/>
              </w:rPr>
              <w:t>应用系统</w:t>
            </w:r>
            <w:r>
              <w:rPr>
                <w:rFonts w:eastAsia="方正仿宋_GBK"/>
                <w:color w:val="000000"/>
                <w:kern w:val="0"/>
                <w:sz w:val="21"/>
                <w:szCs w:val="21"/>
                <w:highlight w:val="none"/>
                <w:lang w:bidi="ar"/>
              </w:rPr>
              <w:t>1</w:t>
            </w:r>
            <w:r>
              <w:rPr>
                <w:rFonts w:hAnsi="方正仿宋_GBK" w:eastAsia="方正仿宋_GBK"/>
                <w:color w:val="000000"/>
                <w:kern w:val="0"/>
                <w:sz w:val="21"/>
                <w:szCs w:val="21"/>
                <w:highlight w:val="none"/>
                <w:lang w:bidi="ar"/>
              </w:rPr>
              <w:t>套，</w:t>
            </w:r>
            <w:r>
              <w:rPr>
                <w:rFonts w:eastAsia="方正仿宋_GBK"/>
                <w:color w:val="000000"/>
                <w:kern w:val="0"/>
                <w:sz w:val="21"/>
                <w:szCs w:val="21"/>
                <w:highlight w:val="none"/>
                <w:lang w:bidi="ar"/>
              </w:rPr>
              <w:t>APP16</w:t>
            </w:r>
            <w:r>
              <w:rPr>
                <w:rFonts w:hAnsi="方正仿宋_GBK" w:eastAsia="方正仿宋_GBK"/>
                <w:color w:val="000000"/>
                <w:kern w:val="0"/>
                <w:sz w:val="21"/>
                <w:szCs w:val="21"/>
                <w:highlight w:val="none"/>
                <w:lang w:bidi="ar"/>
              </w:rPr>
              <w:t>套（基础功能</w:t>
            </w:r>
            <w:r>
              <w:rPr>
                <w:rFonts w:eastAsia="方正仿宋_GBK"/>
                <w:color w:val="000000"/>
                <w:kern w:val="0"/>
                <w:sz w:val="21"/>
                <w:szCs w:val="21"/>
                <w:highlight w:val="none"/>
                <w:lang w:bidi="ar"/>
              </w:rPr>
              <w:t>APP6</w:t>
            </w:r>
            <w:r>
              <w:rPr>
                <w:rFonts w:hAnsi="方正仿宋_GBK" w:eastAsia="方正仿宋_GBK"/>
                <w:color w:val="000000"/>
                <w:kern w:val="0"/>
                <w:sz w:val="21"/>
                <w:szCs w:val="21"/>
                <w:highlight w:val="none"/>
                <w:lang w:bidi="ar"/>
              </w:rPr>
              <w:t>个、业务功能</w:t>
            </w:r>
            <w:r>
              <w:rPr>
                <w:rFonts w:eastAsia="方正仿宋_GBK"/>
                <w:color w:val="000000"/>
                <w:kern w:val="0"/>
                <w:sz w:val="21"/>
                <w:szCs w:val="21"/>
                <w:highlight w:val="none"/>
                <w:lang w:bidi="ar"/>
              </w:rPr>
              <w:t>APP10</w:t>
            </w:r>
            <w:r>
              <w:rPr>
                <w:rFonts w:hAnsi="方正仿宋_GBK" w:eastAsia="方正仿宋_GBK"/>
                <w:color w:val="000000"/>
                <w:kern w:val="0"/>
                <w:sz w:val="21"/>
                <w:szCs w:val="21"/>
                <w:highlight w:val="none"/>
                <w:lang w:bidi="ar"/>
              </w:rPr>
              <w:t>个），通过对边缘端设备、业务系统（</w:t>
            </w:r>
            <w:r>
              <w:rPr>
                <w:rFonts w:eastAsia="方正仿宋_GBK"/>
                <w:color w:val="000000"/>
                <w:kern w:val="0"/>
                <w:sz w:val="21"/>
                <w:szCs w:val="21"/>
                <w:highlight w:val="none"/>
                <w:lang w:bidi="ar"/>
              </w:rPr>
              <w:t>HRM</w:t>
            </w:r>
            <w:r>
              <w:rPr>
                <w:rFonts w:hAnsi="方正仿宋_GBK" w:eastAsia="方正仿宋_GBK"/>
                <w:color w:val="000000"/>
                <w:kern w:val="0"/>
                <w:sz w:val="21"/>
                <w:szCs w:val="21"/>
                <w:highlight w:val="none"/>
                <w:lang w:bidi="ar"/>
              </w:rPr>
              <w:t>、</w:t>
            </w:r>
            <w:r>
              <w:rPr>
                <w:rFonts w:eastAsia="方正仿宋_GBK"/>
                <w:color w:val="000000"/>
                <w:kern w:val="0"/>
                <w:sz w:val="21"/>
                <w:szCs w:val="21"/>
                <w:highlight w:val="none"/>
                <w:lang w:bidi="ar"/>
              </w:rPr>
              <w:t>CRM</w:t>
            </w:r>
            <w:r>
              <w:rPr>
                <w:rFonts w:hAnsi="方正仿宋_GBK" w:eastAsia="方正仿宋_GBK"/>
                <w:color w:val="000000"/>
                <w:kern w:val="0"/>
                <w:sz w:val="21"/>
                <w:szCs w:val="21"/>
                <w:highlight w:val="none"/>
                <w:lang w:bidi="ar"/>
              </w:rPr>
              <w:t>、</w:t>
            </w:r>
            <w:r>
              <w:rPr>
                <w:rFonts w:eastAsia="方正仿宋_GBK"/>
                <w:color w:val="000000"/>
                <w:kern w:val="0"/>
                <w:sz w:val="21"/>
                <w:szCs w:val="21"/>
                <w:highlight w:val="none"/>
                <w:lang w:bidi="ar"/>
              </w:rPr>
              <w:t>ERP</w:t>
            </w:r>
            <w:r>
              <w:rPr>
                <w:rFonts w:hAnsi="方正仿宋_GBK" w:eastAsia="方正仿宋_GBK"/>
                <w:color w:val="000000"/>
                <w:kern w:val="0"/>
                <w:sz w:val="21"/>
                <w:szCs w:val="21"/>
                <w:highlight w:val="none"/>
                <w:lang w:bidi="ar"/>
              </w:rPr>
              <w:t>、</w:t>
            </w:r>
            <w:r>
              <w:rPr>
                <w:rFonts w:eastAsia="方正仿宋_GBK"/>
                <w:color w:val="000000"/>
                <w:kern w:val="0"/>
                <w:sz w:val="21"/>
                <w:szCs w:val="21"/>
                <w:highlight w:val="none"/>
                <w:lang w:bidi="ar"/>
              </w:rPr>
              <w:t>MES</w:t>
            </w:r>
            <w:r>
              <w:rPr>
                <w:rFonts w:hAnsi="方正仿宋_GBK" w:eastAsia="方正仿宋_GBK"/>
                <w:color w:val="000000"/>
                <w:kern w:val="0"/>
                <w:sz w:val="21"/>
                <w:szCs w:val="21"/>
                <w:highlight w:val="none"/>
                <w:lang w:bidi="ar"/>
              </w:rPr>
              <w:t>、</w:t>
            </w:r>
            <w:r>
              <w:rPr>
                <w:rFonts w:eastAsia="方正仿宋_GBK"/>
                <w:color w:val="000000"/>
                <w:kern w:val="0"/>
                <w:sz w:val="21"/>
                <w:szCs w:val="21"/>
                <w:highlight w:val="none"/>
                <w:lang w:bidi="ar"/>
              </w:rPr>
              <w:t>SAP</w:t>
            </w:r>
            <w:r>
              <w:rPr>
                <w:rFonts w:hAnsi="方正仿宋_GBK" w:eastAsia="方正仿宋_GBK"/>
                <w:color w:val="000000"/>
                <w:kern w:val="0"/>
                <w:sz w:val="21"/>
                <w:szCs w:val="21"/>
                <w:highlight w:val="none"/>
                <w:lang w:bidi="ar"/>
              </w:rPr>
              <w:t>）等产生的结构和非结构化数据进行收集、处理和存储，对所有微服务进行统一的管理，实现弹性、高可用、高性能、高协调性、高兼容性的现实需求，实现对工业企业的整个业务流程进行实时监控分析。</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r>
      <w:tr>
        <w:tblPrEx>
          <w:tblCellMar>
            <w:top w:w="0" w:type="dxa"/>
            <w:left w:w="0" w:type="dxa"/>
            <w:bottom w:w="0" w:type="dxa"/>
            <w:right w:w="0" w:type="dxa"/>
          </w:tblCellMar>
        </w:tblPrEx>
        <w:trPr>
          <w:cantSplit/>
          <w:trHeight w:val="162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10</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智能制造生产线改造总集成总承包服务项目</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建设智能制造生产线改造总集成总承包服务平台，通过建设信息集成系统平台，实现企业智能化管理运营、网络化协同和规模化动态服务，以完成对智能制造生产线改造总集成总承包服务的批量化处理，实现产品全生命周期管理和</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制造</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服务</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的新模式应用，达到降低企业运营成本，提高生产效率，降低不良率和提高能源利用率的效果。</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创新经济走廊建成区指挥部</w:t>
            </w:r>
          </w:p>
        </w:tc>
      </w:tr>
      <w:tr>
        <w:tblPrEx>
          <w:tblCellMar>
            <w:top w:w="0" w:type="dxa"/>
            <w:left w:w="0" w:type="dxa"/>
            <w:bottom w:w="0" w:type="dxa"/>
            <w:right w:w="0" w:type="dxa"/>
          </w:tblCellMar>
        </w:tblPrEx>
        <w:trPr>
          <w:cantSplit/>
          <w:trHeight w:val="122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11</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基于</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技术的高速公路机电设备故障云在环诊断系统</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基于</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技术构建实时故障云在环诊断系统，帮助现场快速排查故障，使高速公路机电设备及其构成系统具备以下功能：①</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灾备接管；②</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云端仿真诊断；③远程运维</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化；④实现异地全息排障专家组。本项目包含了研发和产业化部署。</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龙山街道</w:t>
            </w:r>
          </w:p>
        </w:tc>
      </w:tr>
      <w:tr>
        <w:tblPrEx>
          <w:tblCellMar>
            <w:top w:w="0" w:type="dxa"/>
            <w:left w:w="0" w:type="dxa"/>
            <w:bottom w:w="0" w:type="dxa"/>
            <w:right w:w="0" w:type="dxa"/>
          </w:tblCellMar>
        </w:tblPrEx>
        <w:trPr>
          <w:cantSplit/>
          <w:trHeight w:val="799"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新零售云服务平台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打通线上线下业务，搭建全渠道，建立智能运营体系，提升运营效率</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区商务委</w:t>
            </w:r>
          </w:p>
        </w:tc>
      </w:tr>
      <w:tr>
        <w:tblPrEx>
          <w:tblCellMar>
            <w:top w:w="0" w:type="dxa"/>
            <w:left w:w="0" w:type="dxa"/>
            <w:bottom w:w="0" w:type="dxa"/>
            <w:right w:w="0" w:type="dxa"/>
          </w:tblCellMar>
        </w:tblPrEx>
        <w:trPr>
          <w:cantSplit/>
          <w:trHeight w:val="1421"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13</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美妆平台研发运营中心项目</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美特佳公司拟在数据谷内投资设立</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美妆平台研发运营中心</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。项目主要围绕大数据、区块链技术的数据分析、扁平化社交、物联网等多维度的创新经济形态来搭建研发运营中心。</w:t>
            </w:r>
          </w:p>
          <w:p>
            <w:pPr>
              <w:widowControl w:val="0"/>
              <w:snapToGrid w:val="0"/>
              <w:spacing w:line="240" w:lineRule="exact"/>
              <w:jc w:val="both"/>
              <w:rPr>
                <w:rFonts w:ascii="Times New Roman" w:hAnsi="Times New Roman" w:eastAsia="方正仿宋_GBK" w:cs="Times New Roman"/>
                <w:kern w:val="2"/>
                <w:sz w:val="21"/>
                <w:szCs w:val="21"/>
                <w:highlight w:val="none"/>
                <w:lang w:val="en-US" w:eastAsia="zh-CN" w:bidi="ar-SA"/>
              </w:rPr>
            </w:pP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149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14</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永不停歇数字新媒体产业中心项目</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永不停歇公司拟在数据谷内投资设立</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数字新媒体产业中心</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。项目主要围绕大数据、数字经济、</w:t>
            </w:r>
            <w:r>
              <w:rPr>
                <w:rFonts w:eastAsia="方正仿宋_GBK"/>
                <w:color w:val="000000"/>
                <w:kern w:val="0"/>
                <w:sz w:val="21"/>
                <w:szCs w:val="21"/>
                <w:highlight w:val="none"/>
                <w:lang w:bidi="ar"/>
              </w:rPr>
              <w:t>5G</w:t>
            </w:r>
            <w:r>
              <w:rPr>
                <w:rFonts w:hAnsi="方正仿宋_GBK" w:eastAsia="方正仿宋_GBK"/>
                <w:color w:val="000000"/>
                <w:kern w:val="0"/>
                <w:sz w:val="21"/>
                <w:szCs w:val="21"/>
                <w:highlight w:val="none"/>
                <w:lang w:bidi="ar"/>
              </w:rPr>
              <w:t>技术来重点打造集网络直播经纪、职业网红培训、直播经纪孵化、直播内容服务、直播营销等为一体的新媒体产业综合性平台，并将建成直播经纪运营中心、人才培训中心、直播内容服务中心、产品研发中心和营销中心。</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区大数据发展局、区文化旅游委</w:t>
            </w:r>
          </w:p>
        </w:tc>
      </w:tr>
      <w:tr>
        <w:tblPrEx>
          <w:tblCellMar>
            <w:top w:w="0" w:type="dxa"/>
            <w:left w:w="0" w:type="dxa"/>
            <w:bottom w:w="0" w:type="dxa"/>
            <w:right w:w="0" w:type="dxa"/>
          </w:tblCellMar>
        </w:tblPrEx>
        <w:trPr>
          <w:cantSplit/>
          <w:trHeight w:val="1384"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15</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载禾优生活</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知名的有机产品、绿色食品和健康农产品销售企业，旗下产品包括禽蛋、蔬菜、肉类、水产、水果等九大类</w:t>
            </w:r>
            <w:r>
              <w:rPr>
                <w:rFonts w:eastAsia="方正仿宋_GBK"/>
                <w:color w:val="000000"/>
                <w:kern w:val="0"/>
                <w:sz w:val="21"/>
                <w:szCs w:val="21"/>
                <w:highlight w:val="none"/>
                <w:lang w:bidi="ar"/>
              </w:rPr>
              <w:t>100</w:t>
            </w:r>
            <w:r>
              <w:rPr>
                <w:rFonts w:hAnsi="方正仿宋_GBK" w:eastAsia="方正仿宋_GBK"/>
                <w:color w:val="000000"/>
                <w:kern w:val="0"/>
                <w:sz w:val="21"/>
                <w:szCs w:val="21"/>
                <w:highlight w:val="none"/>
                <w:lang w:bidi="ar"/>
              </w:rPr>
              <w:t>余种优质绿色农产品，提供产地宅配。为消费者提供专有、专享、专供的优质服务，打造一条立足本土、从产地到家庭的鲜活供应链。</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区商务委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区农业农村委、龙塔</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街道</w:t>
            </w:r>
          </w:p>
        </w:tc>
      </w:tr>
      <w:tr>
        <w:tblPrEx>
          <w:tblCellMar>
            <w:top w:w="0" w:type="dxa"/>
            <w:left w:w="0" w:type="dxa"/>
            <w:bottom w:w="0" w:type="dxa"/>
            <w:right w:w="0" w:type="dxa"/>
          </w:tblCellMar>
        </w:tblPrEx>
        <w:trPr>
          <w:cantSplit/>
          <w:trHeight w:val="2424"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16</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重庆暴痴网络科技有限公司</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重庆暴痴网络科技有限公司是一家集互联网开发，互联网项目运营一体的公司，主要业务为企业电商网络直播运营服务和电商直播供应链服务，围绕直播和短视频，进行红人生态搭建，通过优秀</w:t>
            </w:r>
            <w:r>
              <w:rPr>
                <w:rFonts w:eastAsia="方正仿宋_GBK"/>
                <w:color w:val="000000"/>
                <w:kern w:val="0"/>
                <w:sz w:val="21"/>
                <w:szCs w:val="21"/>
                <w:highlight w:val="none"/>
                <w:lang w:bidi="ar"/>
              </w:rPr>
              <w:t>PGC&amp;PUGC</w:t>
            </w:r>
            <w:r>
              <w:rPr>
                <w:rFonts w:hAnsi="方正仿宋_GBK" w:eastAsia="方正仿宋_GBK"/>
                <w:color w:val="000000"/>
                <w:kern w:val="0"/>
                <w:sz w:val="21"/>
                <w:szCs w:val="21"/>
                <w:highlight w:val="none"/>
                <w:lang w:bidi="ar"/>
              </w:rPr>
              <w:t>内容输，捕捉红人流量并进行</w:t>
            </w:r>
            <w:r>
              <w:rPr>
                <w:rFonts w:eastAsia="方正仿宋_GBK"/>
                <w:color w:val="000000"/>
                <w:kern w:val="0"/>
                <w:sz w:val="21"/>
                <w:szCs w:val="21"/>
                <w:highlight w:val="none"/>
                <w:lang w:bidi="ar"/>
              </w:rPr>
              <w:t>IP</w:t>
            </w:r>
            <w:r>
              <w:rPr>
                <w:rFonts w:hAnsi="方正仿宋_GBK" w:eastAsia="方正仿宋_GBK"/>
                <w:color w:val="000000"/>
                <w:kern w:val="0"/>
                <w:sz w:val="21"/>
                <w:szCs w:val="21"/>
                <w:highlight w:val="none"/>
                <w:lang w:bidi="ar"/>
              </w:rPr>
              <w:t>孵化塑造及流量的转化，帮助专业市场实现直播</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视频</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红人</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货源生态升级，已形成电商货品供应、电商培训、电商代运营、直播培训、直播代运营、专业市场小程序开发的服务体系。目前已与深圳东门新白马服装富城，深圳华强北，东莞明服装城，东莞黄河服装城</w:t>
            </w:r>
            <w:r>
              <w:rPr>
                <w:rFonts w:eastAsia="方正仿宋_GBK"/>
                <w:color w:val="000000"/>
                <w:kern w:val="0"/>
                <w:sz w:val="21"/>
                <w:szCs w:val="21"/>
                <w:highlight w:val="none"/>
                <w:lang w:bidi="ar"/>
              </w:rPr>
              <w:t>4</w:t>
            </w:r>
            <w:r>
              <w:rPr>
                <w:rFonts w:hAnsi="方正仿宋_GBK" w:eastAsia="方正仿宋_GBK"/>
                <w:color w:val="000000"/>
                <w:kern w:val="0"/>
                <w:sz w:val="21"/>
                <w:szCs w:val="21"/>
                <w:highlight w:val="none"/>
                <w:lang w:bidi="ar"/>
              </w:rPr>
              <w:t>个专业市场的达成合作，为其提供策划专业的直播活动。</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区商务委</w:t>
            </w:r>
          </w:p>
        </w:tc>
      </w:tr>
      <w:tr>
        <w:tblPrEx>
          <w:tblCellMar>
            <w:top w:w="0" w:type="dxa"/>
            <w:left w:w="0" w:type="dxa"/>
            <w:bottom w:w="0" w:type="dxa"/>
            <w:right w:w="0" w:type="dxa"/>
          </w:tblCellMar>
        </w:tblPrEx>
        <w:trPr>
          <w:cantSplit/>
          <w:trHeight w:val="1563"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17</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立信</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重庆</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数据科技股份有限公司</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立信（重庆）数据科技股份有限</w:t>
            </w:r>
            <w:r>
              <w:rPr>
                <w:rFonts w:eastAsia="方正仿宋_GBK"/>
                <w:color w:val="000000"/>
                <w:kern w:val="0"/>
                <w:sz w:val="21"/>
                <w:szCs w:val="21"/>
                <w:highlight w:val="none"/>
                <w:lang w:bidi="ar"/>
              </w:rPr>
              <w:t xml:space="preserve"> </w:t>
            </w:r>
            <w:r>
              <w:rPr>
                <w:rFonts w:hAnsi="方正仿宋_GBK" w:eastAsia="方正仿宋_GBK"/>
                <w:color w:val="000000"/>
                <w:kern w:val="0"/>
                <w:sz w:val="21"/>
                <w:szCs w:val="21"/>
                <w:highlight w:val="none"/>
                <w:lang w:bidi="ar"/>
              </w:rPr>
              <w:t>公司是中国市场研究行业的西部龙头。全球最大市场研究机构尼尔森授牌的全球商业服务区域交付中心，拥有立信产业调查统计系统软件、立信渠道巡查系统软件等数十项计算机软件著作权。</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区经济</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信息委</w:t>
            </w:r>
          </w:p>
        </w:tc>
      </w:tr>
      <w:tr>
        <w:tblPrEx>
          <w:tblCellMar>
            <w:top w:w="0" w:type="dxa"/>
            <w:left w:w="0" w:type="dxa"/>
            <w:bottom w:w="0" w:type="dxa"/>
            <w:right w:w="0" w:type="dxa"/>
          </w:tblCellMar>
        </w:tblPrEx>
        <w:trPr>
          <w:cantSplit/>
          <w:trHeight w:val="2216"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18</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中冶赛迪</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全国初级农产品产销对接公益服务平台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中冶赛迪集团和仙桃数据谷公司共同出资设立，由中冶赛迪控股并负责投资、建设和运营，后期将逐步引入其他战略合作伙伴。该平台主要从事大宗初级农产品</w:t>
            </w:r>
            <w:r>
              <w:rPr>
                <w:rFonts w:eastAsia="方正仿宋_GBK"/>
                <w:color w:val="000000"/>
                <w:kern w:val="0"/>
                <w:sz w:val="21"/>
                <w:szCs w:val="21"/>
                <w:highlight w:val="none"/>
                <w:lang w:bidi="ar"/>
              </w:rPr>
              <w:t>O2O</w:t>
            </w:r>
            <w:r>
              <w:rPr>
                <w:rFonts w:hAnsi="方正仿宋_GBK" w:eastAsia="方正仿宋_GBK"/>
                <w:color w:val="000000"/>
                <w:kern w:val="0"/>
                <w:sz w:val="21"/>
                <w:szCs w:val="21"/>
                <w:highlight w:val="none"/>
                <w:lang w:bidi="ar"/>
              </w:rPr>
              <w:t>、</w:t>
            </w:r>
            <w:r>
              <w:rPr>
                <w:rFonts w:eastAsia="方正仿宋_GBK"/>
                <w:color w:val="000000"/>
                <w:kern w:val="0"/>
                <w:sz w:val="21"/>
                <w:szCs w:val="21"/>
                <w:highlight w:val="none"/>
                <w:lang w:bidi="ar"/>
              </w:rPr>
              <w:t>B2B</w:t>
            </w:r>
            <w:r>
              <w:rPr>
                <w:rFonts w:hAnsi="方正仿宋_GBK" w:eastAsia="方正仿宋_GBK"/>
                <w:color w:val="000000"/>
                <w:kern w:val="0"/>
                <w:sz w:val="21"/>
                <w:szCs w:val="21"/>
                <w:highlight w:val="none"/>
                <w:lang w:bidi="ar"/>
              </w:rPr>
              <w:t>交易，主要构架为</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一平台五中心</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即产销对接平台、金融结算中心、大数据中心、风控保障中心、物流中心、菜篮子价格指数中心。该平台为农产品卖方和买方提供对接服务，主要解决初级农产品交易过程中的供需对接、诚信风险、装运损耗风险、交货时间风险、支付结算风险等问题，并联合金融机构、保险机构、物流企业等，支撑和保障初级农产品从生产到销售消费的各个环节。</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区商务委、区农业农村委、区大数据发展局</w:t>
            </w:r>
          </w:p>
        </w:tc>
      </w:tr>
      <w:tr>
        <w:tblPrEx>
          <w:tblCellMar>
            <w:top w:w="0" w:type="dxa"/>
            <w:left w:w="0" w:type="dxa"/>
            <w:bottom w:w="0" w:type="dxa"/>
            <w:right w:w="0" w:type="dxa"/>
          </w:tblCellMar>
        </w:tblPrEx>
        <w:trPr>
          <w:cantSplit/>
          <w:trHeight w:val="122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19</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今日头条创作空间（重庆）</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今日头条创作空间是中国首家内容创业孵化器，为内容创业公司提供孵化服务。依托今日头条，拥有平台、流量、品牌、媒体、融资、导师等众多资源，致力联合各方力量，共同从事场地运营、产业招商、项目孵化、投资融资、文创产业升级。</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区大数据发展局、区文化旅游委</w:t>
            </w:r>
          </w:p>
        </w:tc>
      </w:tr>
      <w:tr>
        <w:tblPrEx>
          <w:tblCellMar>
            <w:top w:w="0" w:type="dxa"/>
            <w:left w:w="0" w:type="dxa"/>
            <w:bottom w:w="0" w:type="dxa"/>
            <w:right w:w="0" w:type="dxa"/>
          </w:tblCellMar>
        </w:tblPrEx>
        <w:trPr>
          <w:cantSplit/>
          <w:trHeight w:val="134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20</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华为重庆</w:t>
            </w:r>
            <w:r>
              <w:rPr>
                <w:rFonts w:eastAsia="方正仿宋_GBK"/>
                <w:color w:val="000000"/>
                <w:kern w:val="0"/>
                <w:sz w:val="21"/>
                <w:szCs w:val="21"/>
                <w:highlight w:val="none"/>
                <w:lang w:bidi="ar"/>
              </w:rPr>
              <w:t>DevCloud</w:t>
            </w:r>
            <w:r>
              <w:rPr>
                <w:rFonts w:hAnsi="方正仿宋_GBK" w:eastAsia="方正仿宋_GBK"/>
                <w:color w:val="000000"/>
                <w:kern w:val="0"/>
                <w:sz w:val="21"/>
                <w:szCs w:val="21"/>
                <w:highlight w:val="none"/>
                <w:lang w:bidi="ar"/>
              </w:rPr>
              <w:t>创新中心</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华为重庆</w:t>
            </w:r>
            <w:r>
              <w:rPr>
                <w:rFonts w:eastAsia="方正仿宋_GBK"/>
                <w:color w:val="000000"/>
                <w:kern w:val="0"/>
                <w:sz w:val="21"/>
                <w:szCs w:val="21"/>
                <w:highlight w:val="none"/>
                <w:lang w:bidi="ar"/>
              </w:rPr>
              <w:t>DevCloud</w:t>
            </w:r>
            <w:r>
              <w:rPr>
                <w:rFonts w:hAnsi="方正仿宋_GBK" w:eastAsia="方正仿宋_GBK"/>
                <w:color w:val="000000"/>
                <w:kern w:val="0"/>
                <w:sz w:val="21"/>
                <w:szCs w:val="21"/>
                <w:highlight w:val="none"/>
                <w:lang w:bidi="ar"/>
              </w:rPr>
              <w:t>创新中心通过云服务方式开放华为近</w:t>
            </w:r>
            <w:r>
              <w:rPr>
                <w:rFonts w:eastAsia="方正仿宋_GBK"/>
                <w:color w:val="000000"/>
                <w:kern w:val="0"/>
                <w:sz w:val="21"/>
                <w:szCs w:val="21"/>
                <w:highlight w:val="none"/>
                <w:lang w:bidi="ar"/>
              </w:rPr>
              <w:t>30</w:t>
            </w:r>
            <w:r>
              <w:rPr>
                <w:rFonts w:hAnsi="方正仿宋_GBK" w:eastAsia="方正仿宋_GBK"/>
                <w:color w:val="000000"/>
                <w:kern w:val="0"/>
                <w:sz w:val="21"/>
                <w:szCs w:val="21"/>
                <w:highlight w:val="none"/>
                <w:lang w:bidi="ar"/>
              </w:rPr>
              <w:t>年的软件开发经验，融合最先进的开发理念，面向中小软件企业、软件外包企业、双创企业、互联网企业、高校和广大的软件开发者提供一站式的云端</w:t>
            </w:r>
            <w:r>
              <w:rPr>
                <w:rFonts w:eastAsia="方正仿宋_GBK"/>
                <w:color w:val="000000"/>
                <w:kern w:val="0"/>
                <w:sz w:val="21"/>
                <w:szCs w:val="21"/>
                <w:highlight w:val="none"/>
                <w:lang w:bidi="ar"/>
              </w:rPr>
              <w:t>DevOps</w:t>
            </w:r>
            <w:r>
              <w:rPr>
                <w:rFonts w:hAnsi="方正仿宋_GBK" w:eastAsia="方正仿宋_GBK"/>
                <w:color w:val="000000"/>
                <w:kern w:val="0"/>
                <w:sz w:val="21"/>
                <w:szCs w:val="21"/>
                <w:highlight w:val="none"/>
                <w:lang w:bidi="ar"/>
              </w:rPr>
              <w:t>平台，构建云计算、大数据产业生态圈。</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区经济信息委、区大数据发展局</w:t>
            </w:r>
          </w:p>
        </w:tc>
      </w:tr>
      <w:tr>
        <w:tblPrEx>
          <w:tblCellMar>
            <w:top w:w="0" w:type="dxa"/>
            <w:left w:w="0" w:type="dxa"/>
            <w:bottom w:w="0" w:type="dxa"/>
            <w:right w:w="0" w:type="dxa"/>
          </w:tblCellMar>
        </w:tblPrEx>
        <w:trPr>
          <w:cantSplit/>
          <w:trHeight w:val="133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21</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渝北区电商直播基地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以重庆暴痴科技位于仙桃数据谷的供应链基地为载体，打造面积为</w:t>
            </w:r>
            <w:r>
              <w:rPr>
                <w:rFonts w:eastAsia="方正仿宋_GBK"/>
                <w:color w:val="000000"/>
                <w:kern w:val="0"/>
                <w:sz w:val="21"/>
                <w:szCs w:val="21"/>
                <w:highlight w:val="none"/>
                <w:lang w:bidi="ar"/>
              </w:rPr>
              <w:t>13000</w:t>
            </w:r>
            <w:r>
              <w:rPr>
                <w:rFonts w:hAnsi="方正仿宋_GBK" w:eastAsia="方正仿宋_GBK"/>
                <w:color w:val="000000"/>
                <w:kern w:val="0"/>
                <w:sz w:val="21"/>
                <w:szCs w:val="21"/>
                <w:highlight w:val="none"/>
                <w:lang w:bidi="ar"/>
              </w:rPr>
              <w:t>平米的渝北区电商直播基地，其中</w:t>
            </w:r>
            <w:r>
              <w:rPr>
                <w:rFonts w:eastAsia="方正仿宋_GBK"/>
                <w:color w:val="000000"/>
                <w:kern w:val="0"/>
                <w:sz w:val="21"/>
                <w:szCs w:val="21"/>
                <w:highlight w:val="none"/>
                <w:lang w:bidi="ar"/>
              </w:rPr>
              <w:t>10000</w:t>
            </w:r>
            <w:r>
              <w:rPr>
                <w:rFonts w:hAnsi="方正仿宋_GBK" w:eastAsia="方正仿宋_GBK"/>
                <w:color w:val="000000"/>
                <w:kern w:val="0"/>
                <w:sz w:val="21"/>
                <w:szCs w:val="21"/>
                <w:highlight w:val="none"/>
                <w:lang w:bidi="ar"/>
              </w:rPr>
              <w:t>方用于人才孵化，</w:t>
            </w:r>
            <w:r>
              <w:rPr>
                <w:rFonts w:eastAsia="方正仿宋_GBK"/>
                <w:color w:val="000000"/>
                <w:kern w:val="0"/>
                <w:sz w:val="21"/>
                <w:szCs w:val="21"/>
                <w:highlight w:val="none"/>
                <w:lang w:bidi="ar"/>
              </w:rPr>
              <w:t>3000</w:t>
            </w:r>
            <w:r>
              <w:rPr>
                <w:rFonts w:hAnsi="方正仿宋_GBK" w:eastAsia="方正仿宋_GBK"/>
                <w:color w:val="000000"/>
                <w:kern w:val="0"/>
                <w:sz w:val="21"/>
                <w:szCs w:val="21"/>
                <w:highlight w:val="none"/>
                <w:lang w:bidi="ar"/>
              </w:rPr>
              <w:t>方用于展厅和直播间，集产品供应，电商服务，直播间服务，人才培养孵化功能为一体，建成后年培育</w:t>
            </w:r>
            <w:r>
              <w:rPr>
                <w:rFonts w:eastAsia="方正仿宋_GBK"/>
                <w:color w:val="000000"/>
                <w:kern w:val="0"/>
                <w:sz w:val="21"/>
                <w:szCs w:val="21"/>
                <w:highlight w:val="none"/>
                <w:lang w:bidi="ar"/>
              </w:rPr>
              <w:t>100+</w:t>
            </w:r>
            <w:r>
              <w:rPr>
                <w:rFonts w:hAnsi="方正仿宋_GBK" w:eastAsia="方正仿宋_GBK"/>
                <w:color w:val="000000"/>
                <w:kern w:val="0"/>
                <w:sz w:val="21"/>
                <w:szCs w:val="21"/>
                <w:highlight w:val="none"/>
                <w:lang w:bidi="ar"/>
              </w:rPr>
              <w:t>直播人才，孵化</w:t>
            </w:r>
            <w:r>
              <w:rPr>
                <w:rFonts w:eastAsia="方正仿宋_GBK"/>
                <w:color w:val="000000"/>
                <w:kern w:val="0"/>
                <w:sz w:val="21"/>
                <w:szCs w:val="21"/>
                <w:highlight w:val="none"/>
                <w:lang w:bidi="ar"/>
              </w:rPr>
              <w:t>30+</w:t>
            </w:r>
            <w:r>
              <w:rPr>
                <w:rFonts w:hAnsi="方正仿宋_GBK" w:eastAsia="方正仿宋_GBK"/>
                <w:color w:val="000000"/>
                <w:kern w:val="0"/>
                <w:sz w:val="21"/>
                <w:szCs w:val="21"/>
                <w:highlight w:val="none"/>
                <w:lang w:bidi="ar"/>
              </w:rPr>
              <w:t>直播企业，服务</w:t>
            </w:r>
            <w:r>
              <w:rPr>
                <w:rFonts w:eastAsia="方正仿宋_GBK"/>
                <w:color w:val="000000"/>
                <w:kern w:val="0"/>
                <w:sz w:val="21"/>
                <w:szCs w:val="21"/>
                <w:highlight w:val="none"/>
                <w:lang w:bidi="ar"/>
              </w:rPr>
              <w:t>100+</w:t>
            </w:r>
            <w:r>
              <w:rPr>
                <w:rFonts w:hAnsi="方正仿宋_GBK" w:eastAsia="方正仿宋_GBK"/>
                <w:color w:val="000000"/>
                <w:kern w:val="0"/>
                <w:sz w:val="21"/>
                <w:szCs w:val="21"/>
                <w:highlight w:val="none"/>
                <w:lang w:bidi="ar"/>
              </w:rPr>
              <w:t>企业，开展电商直播直场</w:t>
            </w:r>
            <w:r>
              <w:rPr>
                <w:rFonts w:eastAsia="方正仿宋_GBK"/>
                <w:color w:val="000000"/>
                <w:kern w:val="0"/>
                <w:sz w:val="21"/>
                <w:szCs w:val="21"/>
                <w:highlight w:val="none"/>
                <w:lang w:bidi="ar"/>
              </w:rPr>
              <w:t>1000</w:t>
            </w:r>
            <w:r>
              <w:rPr>
                <w:rFonts w:hAnsi="方正仿宋_GBK" w:eastAsia="方正仿宋_GBK"/>
                <w:color w:val="000000"/>
                <w:kern w:val="0"/>
                <w:sz w:val="21"/>
                <w:szCs w:val="21"/>
                <w:highlight w:val="none"/>
                <w:lang w:bidi="ar"/>
              </w:rPr>
              <w:t>场</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区商务委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区大数据发展、区市场监管局、仙桃数据谷</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公司</w:t>
            </w:r>
          </w:p>
        </w:tc>
      </w:tr>
      <w:tr>
        <w:tblPrEx>
          <w:tblCellMar>
            <w:top w:w="0" w:type="dxa"/>
            <w:left w:w="0" w:type="dxa"/>
            <w:bottom w:w="0" w:type="dxa"/>
            <w:right w:w="0" w:type="dxa"/>
          </w:tblCellMar>
        </w:tblPrEx>
        <w:trPr>
          <w:cantSplit/>
          <w:trHeight w:val="78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AI</w:t>
            </w:r>
            <w:r>
              <w:rPr>
                <w:rFonts w:hAnsi="方正仿宋_GBK" w:eastAsia="方正仿宋_GBK"/>
                <w:color w:val="000000"/>
                <w:kern w:val="0"/>
                <w:sz w:val="21"/>
                <w:szCs w:val="21"/>
                <w:highlight w:val="none"/>
                <w:lang w:bidi="ar"/>
              </w:rPr>
              <w:t>智能录播互动教室</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学校智能录播教室设施设备系统</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区教委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96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23</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数字博物馆</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基础设施设备建设、基础数字资源建设、实体馆展览展示、信息化系统建设、应用软件系统建设</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区文化旅游委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rPr>
                <w:rFonts w:eastAsia="方正仿宋_GBK"/>
                <w:color w:val="000000"/>
                <w:sz w:val="21"/>
                <w:szCs w:val="21"/>
                <w:highlight w:val="none"/>
              </w:rPr>
            </w:pPr>
          </w:p>
        </w:tc>
      </w:tr>
      <w:tr>
        <w:tblPrEx>
          <w:tblCellMar>
            <w:top w:w="0" w:type="dxa"/>
            <w:left w:w="0" w:type="dxa"/>
            <w:bottom w:w="0" w:type="dxa"/>
            <w:right w:w="0" w:type="dxa"/>
          </w:tblCellMar>
        </w:tblPrEx>
        <w:trPr>
          <w:cantSplit/>
          <w:trHeight w:val="102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24</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区域卫生信息平台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通过区域卫生信息化平台实现极大基础业务系统的互联互通，能够使医疗信息与公共卫生信息系统平台上的子平台进行共享，能够满足社会保险、新农合等外部信息系统的信息需求，实现系统间的信息传输及共享。</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线上业态</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区卫生健康委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区医保局、区大数据发展局</w:t>
            </w:r>
          </w:p>
        </w:tc>
      </w:tr>
      <w:tr>
        <w:tblPrEx>
          <w:tblCellMar>
            <w:top w:w="0" w:type="dxa"/>
            <w:left w:w="0" w:type="dxa"/>
            <w:bottom w:w="0" w:type="dxa"/>
            <w:right w:w="0" w:type="dxa"/>
          </w:tblCellMar>
        </w:tblPrEx>
        <w:trPr>
          <w:cantSplit/>
          <w:trHeight w:val="122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25</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远程医疗</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以人民医院为中心，上接</w:t>
            </w:r>
            <w:r>
              <w:rPr>
                <w:rFonts w:eastAsia="方正仿宋_GBK"/>
                <w:color w:val="000000"/>
                <w:kern w:val="0"/>
                <w:sz w:val="21"/>
                <w:szCs w:val="21"/>
                <w:highlight w:val="none"/>
                <w:lang w:bidi="ar"/>
              </w:rPr>
              <w:t>301</w:t>
            </w:r>
            <w:r>
              <w:rPr>
                <w:rFonts w:hAnsi="方正仿宋_GBK" w:eastAsia="方正仿宋_GBK"/>
                <w:color w:val="000000"/>
                <w:kern w:val="0"/>
                <w:sz w:val="21"/>
                <w:szCs w:val="21"/>
                <w:highlight w:val="none"/>
                <w:lang w:bidi="ar"/>
              </w:rPr>
              <w:t>医院，下接区域内</w:t>
            </w:r>
            <w:r>
              <w:rPr>
                <w:rFonts w:eastAsia="方正仿宋_GBK"/>
                <w:color w:val="000000"/>
                <w:kern w:val="0"/>
                <w:sz w:val="21"/>
                <w:szCs w:val="21"/>
                <w:highlight w:val="none"/>
                <w:lang w:bidi="ar"/>
              </w:rPr>
              <w:t>20</w:t>
            </w:r>
            <w:r>
              <w:rPr>
                <w:rFonts w:hAnsi="方正仿宋_GBK" w:eastAsia="方正仿宋_GBK"/>
                <w:color w:val="000000"/>
                <w:kern w:val="0"/>
                <w:sz w:val="21"/>
                <w:szCs w:val="21"/>
                <w:highlight w:val="none"/>
                <w:lang w:bidi="ar"/>
              </w:rPr>
              <w:t>家基层医疗机构，通过远程会诊完成远程病理诊断、远程医学影像</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含影像、超声、核医学、心电图、肌电图、脑电图等</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诊断、远程监护等服务。</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区卫生健康委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区发展改革委、区经济信息委、区医保局、区大数据</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发展局</w:t>
            </w:r>
          </w:p>
        </w:tc>
      </w:tr>
      <w:tr>
        <w:tblPrEx>
          <w:tblCellMar>
            <w:top w:w="0" w:type="dxa"/>
            <w:left w:w="0" w:type="dxa"/>
            <w:bottom w:w="0" w:type="dxa"/>
            <w:right w:w="0" w:type="dxa"/>
          </w:tblCellMar>
        </w:tblPrEx>
        <w:trPr>
          <w:cantSplit/>
          <w:trHeight w:val="199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26</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智慧医院</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渝北区人民医院新建医院按照</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智慧医院</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重点应用建设要求，重点打造六类应用，包括智慧便民、智慧医疗、智慧护理、智慧医技、智慧管理、智慧保障，以云计算、大数据平台、物联网、移动互联等</w:t>
            </w:r>
            <w:r>
              <w:rPr>
                <w:rFonts w:eastAsia="方正仿宋_GBK"/>
                <w:color w:val="000000"/>
                <w:kern w:val="0"/>
                <w:sz w:val="21"/>
                <w:szCs w:val="21"/>
                <w:highlight w:val="none"/>
                <w:lang w:bidi="ar"/>
              </w:rPr>
              <w:t>IT</w:t>
            </w:r>
            <w:r>
              <w:rPr>
                <w:rFonts w:hAnsi="方正仿宋_GBK" w:eastAsia="方正仿宋_GBK"/>
                <w:color w:val="000000"/>
                <w:kern w:val="0"/>
                <w:sz w:val="21"/>
                <w:szCs w:val="21"/>
                <w:highlight w:val="none"/>
                <w:lang w:bidi="ar"/>
              </w:rPr>
              <w:t>核心技术为支撑，统筹推进适应医改要求的基本药物制度和综合管理等信息系统建设，利用移动互联网提供预约诊疗、候诊提醒、诊间缴费、自助查询等服务。</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区卫生健康委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区医保局、区大数据发展局</w:t>
            </w:r>
          </w:p>
        </w:tc>
      </w:tr>
      <w:tr>
        <w:tblPrEx>
          <w:tblCellMar>
            <w:top w:w="0" w:type="dxa"/>
            <w:left w:w="0" w:type="dxa"/>
            <w:bottom w:w="0" w:type="dxa"/>
            <w:right w:w="0" w:type="dxa"/>
          </w:tblCellMar>
        </w:tblPrEx>
        <w:trPr>
          <w:cantSplit/>
          <w:trHeight w:val="138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27</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互联网医院</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渝北区人民医院、渝北区中医院开展</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互联网医院</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建设，实现医疗信息资源整合与利用，提供管理决策及临床决策支持，建成互联网医院系统应用平台，支持开展线上诊疗、健康咨询、健康管理等服务。</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区卫生健康委、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区大数据发展局、区市场监管局、区医保局</w:t>
            </w:r>
          </w:p>
        </w:tc>
      </w:tr>
      <w:tr>
        <w:tblPrEx>
          <w:tblCellMar>
            <w:top w:w="0" w:type="dxa"/>
            <w:left w:w="0" w:type="dxa"/>
            <w:bottom w:w="0" w:type="dxa"/>
            <w:right w:w="0" w:type="dxa"/>
          </w:tblCellMar>
        </w:tblPrEx>
        <w:trPr>
          <w:cantSplit/>
          <w:trHeight w:val="161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28</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重庆邮电大学工业互联网研究院</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邮电大学联合仙桃数据谷公司联合申报重庆邮电大学工业互联网研究院获批之后将在仙桃数据谷建成。研究院业务围绕工业互联网领域，开展工业互联网、工业大数据、智能智造、工业人工智能等领域软硬件技术开发、产品研制、系统集成、示范应用、成果转化、人员培训与技术服务等。</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区经济</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信息委</w:t>
            </w:r>
          </w:p>
        </w:tc>
      </w:tr>
      <w:tr>
        <w:tblPrEx>
          <w:tblCellMar>
            <w:top w:w="0" w:type="dxa"/>
            <w:left w:w="0" w:type="dxa"/>
            <w:bottom w:w="0" w:type="dxa"/>
            <w:right w:w="0" w:type="dxa"/>
          </w:tblCellMar>
        </w:tblPrEx>
        <w:trPr>
          <w:cantSplit/>
          <w:trHeight w:val="1877"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29</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英唐优软云科技有限公司</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英唐优软云科技有限公司致力于企业信息化管理系统和互联网平台的研发、咨询与应用，并在国内率先推出基于浏览器的</w:t>
            </w:r>
            <w:r>
              <w:rPr>
                <w:rFonts w:eastAsia="方正仿宋_GBK"/>
                <w:color w:val="000000"/>
                <w:kern w:val="0"/>
                <w:sz w:val="21"/>
                <w:szCs w:val="21"/>
                <w:highlight w:val="none"/>
                <w:lang w:bidi="ar"/>
              </w:rPr>
              <w:t>ERP</w:t>
            </w:r>
            <w:r>
              <w:rPr>
                <w:rFonts w:hAnsi="方正仿宋_GBK" w:eastAsia="方正仿宋_GBK"/>
                <w:color w:val="000000"/>
                <w:kern w:val="0"/>
                <w:sz w:val="21"/>
                <w:szCs w:val="21"/>
                <w:highlight w:val="none"/>
                <w:lang w:bidi="ar"/>
              </w:rPr>
              <w:t>应用平台，是国内领先的企业管理软件及云服务商。公司客户分布广泛，涵盖高科技、电信、制造、贸易和服务等领域；产品及服务齐全，包括</w:t>
            </w:r>
            <w:r>
              <w:rPr>
                <w:rFonts w:eastAsia="方正仿宋_GBK"/>
                <w:color w:val="000000"/>
                <w:kern w:val="0"/>
                <w:sz w:val="21"/>
                <w:szCs w:val="21"/>
                <w:highlight w:val="none"/>
                <w:lang w:bidi="ar"/>
              </w:rPr>
              <w:t>ERP</w:t>
            </w:r>
            <w:r>
              <w:rPr>
                <w:rFonts w:hAnsi="方正仿宋_GBK" w:eastAsia="方正仿宋_GBK"/>
                <w:color w:val="000000"/>
                <w:kern w:val="0"/>
                <w:sz w:val="21"/>
                <w:szCs w:val="21"/>
                <w:highlight w:val="none"/>
                <w:lang w:bidi="ar"/>
              </w:rPr>
              <w:t>软件、</w:t>
            </w:r>
            <w:r>
              <w:rPr>
                <w:rFonts w:eastAsia="方正仿宋_GBK"/>
                <w:color w:val="000000"/>
                <w:kern w:val="0"/>
                <w:sz w:val="21"/>
                <w:szCs w:val="21"/>
                <w:highlight w:val="none"/>
                <w:lang w:bidi="ar"/>
              </w:rPr>
              <w:t>B2B</w:t>
            </w:r>
            <w:r>
              <w:rPr>
                <w:rFonts w:hAnsi="方正仿宋_GBK" w:eastAsia="方正仿宋_GBK"/>
                <w:color w:val="000000"/>
                <w:kern w:val="0"/>
                <w:sz w:val="21"/>
                <w:szCs w:val="21"/>
                <w:highlight w:val="none"/>
                <w:lang w:bidi="ar"/>
              </w:rPr>
              <w:t>解决方案、供应商管理系统、</w:t>
            </w:r>
            <w:r>
              <w:rPr>
                <w:rFonts w:eastAsia="方正仿宋_GBK"/>
                <w:color w:val="000000"/>
                <w:kern w:val="0"/>
                <w:sz w:val="21"/>
                <w:szCs w:val="21"/>
                <w:highlight w:val="none"/>
                <w:lang w:bidi="ar"/>
              </w:rPr>
              <w:t>CRM</w:t>
            </w:r>
            <w:r>
              <w:rPr>
                <w:rFonts w:hAnsi="方正仿宋_GBK" w:eastAsia="方正仿宋_GBK"/>
                <w:color w:val="000000"/>
                <w:kern w:val="0"/>
                <w:sz w:val="21"/>
                <w:szCs w:val="21"/>
                <w:highlight w:val="none"/>
                <w:lang w:bidi="ar"/>
              </w:rPr>
              <w:t>管理系统、</w:t>
            </w:r>
            <w:r>
              <w:rPr>
                <w:rFonts w:eastAsia="方正仿宋_GBK"/>
                <w:color w:val="000000"/>
                <w:kern w:val="0"/>
                <w:sz w:val="21"/>
                <w:szCs w:val="21"/>
                <w:highlight w:val="none"/>
                <w:lang w:bidi="ar"/>
              </w:rPr>
              <w:t>PLM</w:t>
            </w:r>
            <w:r>
              <w:rPr>
                <w:rFonts w:hAnsi="方正仿宋_GBK" w:eastAsia="方正仿宋_GBK"/>
                <w:color w:val="000000"/>
                <w:kern w:val="0"/>
                <w:sz w:val="21"/>
                <w:szCs w:val="21"/>
                <w:highlight w:val="none"/>
                <w:lang w:bidi="ar"/>
              </w:rPr>
              <w:t>管理系统、财务管理系统、优企云服以及构建制造行业自生态商业圈等。</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区经济信息委、区大数据发展局</w:t>
            </w:r>
          </w:p>
        </w:tc>
      </w:tr>
      <w:tr>
        <w:tblPrEx>
          <w:tblCellMar>
            <w:top w:w="0" w:type="dxa"/>
            <w:left w:w="0" w:type="dxa"/>
            <w:bottom w:w="0" w:type="dxa"/>
            <w:right w:w="0" w:type="dxa"/>
          </w:tblCellMar>
        </w:tblPrEx>
        <w:trPr>
          <w:cantSplit/>
          <w:trHeight w:val="849"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30</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金保网络全覆盖</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村居</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推进金保网络逐步全覆盖村居</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区人力社保局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各镇街</w:t>
            </w:r>
          </w:p>
        </w:tc>
      </w:tr>
      <w:tr>
        <w:tblPrEx>
          <w:tblCellMar>
            <w:top w:w="0" w:type="dxa"/>
            <w:left w:w="0" w:type="dxa"/>
            <w:bottom w:w="0" w:type="dxa"/>
            <w:right w:w="0" w:type="dxa"/>
          </w:tblCellMar>
        </w:tblPrEx>
        <w:trPr>
          <w:cantSplit/>
          <w:trHeight w:val="90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31</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线上招聘求职</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求职者和企业通过渝北就业人才网进行自助招聘求职</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区人力社保局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rPr>
                <w:rFonts w:eastAsia="方正仿宋_GBK"/>
                <w:color w:val="000000"/>
                <w:sz w:val="21"/>
                <w:szCs w:val="21"/>
                <w:highlight w:val="none"/>
              </w:rPr>
            </w:pPr>
          </w:p>
        </w:tc>
      </w:tr>
      <w:tr>
        <w:tblPrEx>
          <w:tblCellMar>
            <w:top w:w="0" w:type="dxa"/>
            <w:left w:w="0" w:type="dxa"/>
            <w:bottom w:w="0" w:type="dxa"/>
            <w:right w:w="0" w:type="dxa"/>
          </w:tblCellMar>
        </w:tblPrEx>
        <w:trPr>
          <w:cantSplit/>
          <w:trHeight w:val="771"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线上职业指导</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职业指导师通过线上平台开展职业指导</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区人力社保局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rPr>
                <w:rFonts w:eastAsia="方正仿宋_GBK"/>
                <w:color w:val="000000"/>
                <w:sz w:val="21"/>
                <w:szCs w:val="21"/>
                <w:highlight w:val="none"/>
              </w:rPr>
            </w:pPr>
          </w:p>
        </w:tc>
      </w:tr>
      <w:tr>
        <w:tblPrEx>
          <w:tblCellMar>
            <w:top w:w="0" w:type="dxa"/>
            <w:left w:w="0" w:type="dxa"/>
            <w:bottom w:w="0" w:type="dxa"/>
            <w:right w:w="0" w:type="dxa"/>
          </w:tblCellMar>
        </w:tblPrEx>
        <w:trPr>
          <w:cantSplit/>
          <w:trHeight w:val="9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33</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渝北区云招商工作平台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可视化方式展示渝北的整体环境、各园区情况、招商资源、现有产业基础、可投资（合作）项目等信息。</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区临空办</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临空招商公司、创新经济走廊公司、创新经济走廊建成区、空港新城公司、空港经济公司、仙桃数据谷公司、临空农业</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公司</w:t>
            </w:r>
          </w:p>
        </w:tc>
      </w:tr>
      <w:tr>
        <w:tblPrEx>
          <w:tblCellMar>
            <w:top w:w="0" w:type="dxa"/>
            <w:left w:w="0" w:type="dxa"/>
            <w:bottom w:w="0" w:type="dxa"/>
            <w:right w:w="0" w:type="dxa"/>
          </w:tblCellMar>
        </w:tblPrEx>
        <w:trPr>
          <w:cantSplit/>
          <w:trHeight w:val="1431"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34</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智慧停车大数据管理平台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优化城市智慧停车平台，合理调配停车资源，提高停车设施利用率，规范停车秩序，提升城市治理效率，实现线上缴费、线上查询、线上预</w:t>
            </w:r>
            <w:r>
              <w:rPr>
                <w:rFonts w:hint="eastAsia" w:hAnsi="方正仿宋_GBK" w:eastAsia="方正仿宋_GBK"/>
                <w:color w:val="000000"/>
                <w:kern w:val="0"/>
                <w:sz w:val="21"/>
                <w:szCs w:val="21"/>
                <w:highlight w:val="none"/>
                <w:lang w:val="en-US" w:eastAsia="zh-CN" w:bidi="ar"/>
              </w:rPr>
              <w:t>订</w:t>
            </w:r>
            <w:r>
              <w:rPr>
                <w:rFonts w:hAnsi="方正仿宋_GBK" w:eastAsia="方正仿宋_GBK"/>
                <w:color w:val="000000"/>
                <w:kern w:val="0"/>
                <w:sz w:val="21"/>
                <w:szCs w:val="21"/>
                <w:highlight w:val="none"/>
                <w:lang w:bidi="ar"/>
              </w:rPr>
              <w:t>、线上共享等功能，强化全区停车场实时动态一体化管理。</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区城管局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204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35</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渝北区智慧养老云平台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该平台通过互联网</w:t>
            </w:r>
            <w:r>
              <w:rPr>
                <w:rFonts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养老服务的深度融合，运用大数据、物联网、人工智能等技术，全面汇总老年人基础信息和服务需求，整合居家、社区、机构养老服务信息，通过加强涉老数据、信息的汇集整合和发掘运用，构建社区居家养老服务大数据平台。</w:t>
            </w:r>
            <w:r>
              <w:rPr>
                <w:rFonts w:eastAsia="方正仿宋_GBK"/>
                <w:color w:val="000000"/>
                <w:kern w:val="0"/>
                <w:sz w:val="21"/>
                <w:szCs w:val="21"/>
                <w:highlight w:val="none"/>
                <w:lang w:bidi="ar"/>
              </w:rPr>
              <w:br w:type="textWrapping"/>
            </w:r>
            <w:r>
              <w:rPr>
                <w:rFonts w:hAnsi="方正仿宋_GBK" w:eastAsia="方正仿宋_GBK"/>
                <w:color w:val="000000"/>
                <w:kern w:val="0"/>
                <w:sz w:val="21"/>
                <w:szCs w:val="21"/>
                <w:highlight w:val="none"/>
                <w:lang w:bidi="ar"/>
              </w:rPr>
              <w:t>主要包括：老年人数据动态管理、关爱地图、机构运营监管、社区居家服务、助餐、政策审批等功能。</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线上服务</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渝北区民政局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各镇街</w:t>
            </w:r>
          </w:p>
        </w:tc>
      </w:tr>
      <w:tr>
        <w:tblPrEx>
          <w:tblCellMar>
            <w:top w:w="0" w:type="dxa"/>
            <w:left w:w="0" w:type="dxa"/>
            <w:bottom w:w="0" w:type="dxa"/>
            <w:right w:w="0" w:type="dxa"/>
          </w:tblCellMar>
        </w:tblPrEx>
        <w:trPr>
          <w:cantSplit/>
          <w:trHeight w:val="2328"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36</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渝北区新型智慧城市智能中枢</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新型智慧城市智能中枢项目是我区新型智慧城市建设的核心枢纽，是推动智慧城市建设的底层架构和主要载体，利用大数据、人工智能、物联网等新一代信息技术，为城市交通治理、生态环境保护、城市精细化管理、区域经济管理等方面构建一个后台系统，将支撑全区政务信息系统集约上云，并打通全区各部门所有政务信息系统，加速数据资源</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聚通用</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，赋能各领域业务应用，为政府打造智能高效的运行管理平台，推动城市智慧化管理。主要内容：建设数据资源中心、智慧城市综合指挥服务中心、数字渝北云平台、智慧城市综合服务平台。</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区云长制工作协调领导小组、区新型智慧城市建设领导</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小组</w:t>
            </w:r>
          </w:p>
        </w:tc>
      </w:tr>
      <w:tr>
        <w:tblPrEx>
          <w:tblCellMar>
            <w:top w:w="0" w:type="dxa"/>
            <w:left w:w="0" w:type="dxa"/>
            <w:bottom w:w="0" w:type="dxa"/>
            <w:right w:w="0" w:type="dxa"/>
          </w:tblCellMar>
        </w:tblPrEx>
        <w:trPr>
          <w:cantSplit/>
          <w:trHeight w:val="2425"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37</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政务信息化项目线上管理平台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依托渝北区电子政务外网和政务云服务，建立一个专用于政府投资信息化项目的业务平台，覆盖全区机关、事业单位、各群团组织的政府投资信息化项目建设和管理，形成集项目申报、项目初审、专家评审、项目立项、预算指标、项目变更、合同管理、资金支付、验收管理的项目全过程、全方位管理体系；建立统一的项目库、专家库、供应商库，有效地为管理部门提供管理和决策依据，为我局摸清信息化家底、加强项目建设和资金管理提供有力技术支撑；建立政务信息系统相关的云资源管理功能，有效掌握全区政务信息系统上云情况及迁移进度。</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区云长制工作协调领导小组、区新型智慧城市建设领导</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小组</w:t>
            </w:r>
          </w:p>
        </w:tc>
      </w:tr>
      <w:tr>
        <w:tblPrEx>
          <w:tblCellMar>
            <w:top w:w="0" w:type="dxa"/>
            <w:left w:w="0" w:type="dxa"/>
            <w:bottom w:w="0" w:type="dxa"/>
            <w:right w:w="0" w:type="dxa"/>
          </w:tblCellMar>
        </w:tblPrEx>
        <w:trPr>
          <w:cantSplit/>
          <w:trHeight w:val="1226"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38</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雪亮工程</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eastAsia="方正仿宋_GBK"/>
                <w:color w:val="000000"/>
                <w:kern w:val="0"/>
                <w:sz w:val="21"/>
                <w:szCs w:val="21"/>
                <w:highlight w:val="none"/>
                <w:lang w:bidi="ar"/>
              </w:rPr>
              <w:t>1.</w:t>
            </w:r>
            <w:r>
              <w:rPr>
                <w:rFonts w:hAnsi="方正仿宋_GBK" w:eastAsia="方正仿宋_GBK"/>
                <w:color w:val="000000"/>
                <w:kern w:val="0"/>
                <w:sz w:val="21"/>
                <w:szCs w:val="21"/>
                <w:highlight w:val="none"/>
                <w:lang w:bidi="ar"/>
              </w:rPr>
              <w:t>总平台、公安分平台建设；</w:t>
            </w:r>
            <w:r>
              <w:rPr>
                <w:rFonts w:eastAsia="方正仿宋_GBK"/>
                <w:color w:val="000000"/>
                <w:kern w:val="0"/>
                <w:sz w:val="21"/>
                <w:szCs w:val="21"/>
                <w:highlight w:val="none"/>
                <w:lang w:bidi="ar"/>
              </w:rPr>
              <w:br w:type="textWrapping"/>
            </w:r>
            <w:r>
              <w:rPr>
                <w:rFonts w:eastAsia="方正仿宋_GBK"/>
                <w:color w:val="000000"/>
                <w:kern w:val="0"/>
                <w:sz w:val="21"/>
                <w:szCs w:val="21"/>
                <w:highlight w:val="none"/>
                <w:lang w:bidi="ar"/>
              </w:rPr>
              <w:t>2.</w:t>
            </w:r>
            <w:r>
              <w:rPr>
                <w:rFonts w:hAnsi="方正仿宋_GBK" w:eastAsia="方正仿宋_GBK"/>
                <w:color w:val="000000"/>
                <w:kern w:val="0"/>
                <w:sz w:val="21"/>
                <w:szCs w:val="21"/>
                <w:highlight w:val="none"/>
                <w:lang w:bidi="ar"/>
              </w:rPr>
              <w:t>社会视频接入；</w:t>
            </w:r>
            <w:r>
              <w:rPr>
                <w:rFonts w:eastAsia="方正仿宋_GBK"/>
                <w:color w:val="000000"/>
                <w:kern w:val="0"/>
                <w:sz w:val="21"/>
                <w:szCs w:val="21"/>
                <w:highlight w:val="none"/>
                <w:lang w:bidi="ar"/>
              </w:rPr>
              <w:br w:type="textWrapping"/>
            </w:r>
            <w:r>
              <w:rPr>
                <w:rFonts w:eastAsia="方正仿宋_GBK"/>
                <w:color w:val="000000"/>
                <w:kern w:val="0"/>
                <w:sz w:val="21"/>
                <w:szCs w:val="21"/>
                <w:highlight w:val="none"/>
                <w:lang w:bidi="ar"/>
              </w:rPr>
              <w:t>3.</w:t>
            </w:r>
            <w:r>
              <w:rPr>
                <w:rFonts w:hAnsi="方正仿宋_GBK" w:eastAsia="方正仿宋_GBK"/>
                <w:color w:val="000000"/>
                <w:kern w:val="0"/>
                <w:sz w:val="21"/>
                <w:szCs w:val="21"/>
                <w:highlight w:val="none"/>
                <w:lang w:bidi="ar"/>
              </w:rPr>
              <w:t>分局视图库建设</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区公安分局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区委政法委</w:t>
            </w:r>
          </w:p>
        </w:tc>
      </w:tr>
      <w:tr>
        <w:tblPrEx>
          <w:tblCellMar>
            <w:top w:w="0" w:type="dxa"/>
            <w:left w:w="0" w:type="dxa"/>
            <w:bottom w:w="0" w:type="dxa"/>
            <w:right w:w="0" w:type="dxa"/>
          </w:tblCellMar>
        </w:tblPrEx>
        <w:trPr>
          <w:cantSplit/>
          <w:trHeight w:val="2289"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39</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重庆扬升信息技术有限公司</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扬升信息技术有限公司是国内智慧政务软件领域领军企业，国内智慧城市领域领先软件提供商。公司作为国家智慧城市标准化总体组成员单位，积极参与智慧城市标准的探索与制定，同时拥有国家高新技术企业、双软企业、国际</w:t>
            </w:r>
            <w:r>
              <w:rPr>
                <w:rFonts w:eastAsia="方正仿宋_GBK"/>
                <w:color w:val="000000"/>
                <w:kern w:val="0"/>
                <w:sz w:val="21"/>
                <w:szCs w:val="21"/>
                <w:highlight w:val="none"/>
                <w:lang w:bidi="ar"/>
              </w:rPr>
              <w:t>CMMI</w:t>
            </w:r>
            <w:r>
              <w:rPr>
                <w:rFonts w:hAnsi="方正仿宋_GBK" w:eastAsia="方正仿宋_GBK"/>
                <w:color w:val="000000"/>
                <w:kern w:val="0"/>
                <w:sz w:val="21"/>
                <w:szCs w:val="21"/>
                <w:highlight w:val="none"/>
                <w:lang w:bidi="ar"/>
              </w:rPr>
              <w:t>软件能力成熟度认证等行业核心资质。公司与国内知名高校联合建立大数据实验室和智慧园区智能设备实验室，专注于大数据、云计算、物联网等前沿技术的研究。公司以新型智慧政务、新型智慧城市、智慧园区为三大主营方向，业务区域覆盖全国</w:t>
            </w:r>
            <w:r>
              <w:rPr>
                <w:rFonts w:eastAsia="方正仿宋_GBK"/>
                <w:color w:val="000000"/>
                <w:kern w:val="0"/>
                <w:sz w:val="21"/>
                <w:szCs w:val="21"/>
                <w:highlight w:val="none"/>
                <w:lang w:bidi="ar"/>
              </w:rPr>
              <w:t>20</w:t>
            </w:r>
            <w:r>
              <w:rPr>
                <w:rFonts w:hAnsi="方正仿宋_GBK" w:eastAsia="方正仿宋_GBK"/>
                <w:color w:val="000000"/>
                <w:kern w:val="0"/>
                <w:sz w:val="21"/>
                <w:szCs w:val="21"/>
                <w:highlight w:val="none"/>
                <w:lang w:bidi="ar"/>
              </w:rPr>
              <w:t>余个省市，已成功为</w:t>
            </w:r>
            <w:r>
              <w:rPr>
                <w:rFonts w:eastAsia="方正仿宋_GBK"/>
                <w:color w:val="000000"/>
                <w:kern w:val="0"/>
                <w:sz w:val="21"/>
                <w:szCs w:val="21"/>
                <w:highlight w:val="none"/>
                <w:lang w:bidi="ar"/>
              </w:rPr>
              <w:t>500</w:t>
            </w:r>
            <w:r>
              <w:rPr>
                <w:rFonts w:hAnsi="方正仿宋_GBK" w:eastAsia="方正仿宋_GBK"/>
                <w:color w:val="000000"/>
                <w:kern w:val="0"/>
                <w:sz w:val="21"/>
                <w:szCs w:val="21"/>
                <w:highlight w:val="none"/>
                <w:lang w:bidi="ar"/>
              </w:rPr>
              <w:t>余家政府、企事业单位提供了解决方案。</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区经济信息委、区大数据发展局</w:t>
            </w:r>
          </w:p>
        </w:tc>
      </w:tr>
      <w:tr>
        <w:tblPrEx>
          <w:tblCellMar>
            <w:top w:w="0" w:type="dxa"/>
            <w:left w:w="0" w:type="dxa"/>
            <w:bottom w:w="0" w:type="dxa"/>
            <w:right w:w="0" w:type="dxa"/>
          </w:tblCellMar>
        </w:tblPrEx>
        <w:trPr>
          <w:cantSplit/>
          <w:trHeight w:val="1576"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40</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渝北区投资项目在线服务监管平台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建立统一的数据标准体系和规范，以大平台、大决策、大服务、可视化为指导思想，建设纵向贯通市、区县发改单位及企业单位，横向拓展到所有行业主管部门，汇集各工业主管部门数据，形成项目全生命周期、全口径、全参与主体的投资项目精细化管理大平台。</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区发展改革委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区级有关部门、各园区平台公司</w:t>
            </w:r>
          </w:p>
        </w:tc>
      </w:tr>
      <w:tr>
        <w:tblPrEx>
          <w:tblCellMar>
            <w:top w:w="0" w:type="dxa"/>
            <w:left w:w="0" w:type="dxa"/>
            <w:bottom w:w="0" w:type="dxa"/>
            <w:right w:w="0" w:type="dxa"/>
          </w:tblCellMar>
        </w:tblPrEx>
        <w:trPr>
          <w:cantSplit/>
          <w:trHeight w:val="1130"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41</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智慧悦来大数据平台建设</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依靠区综治信息平台，打造辖区智慧治理应用平台。</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悦来街道</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区委政法委</w:t>
            </w:r>
          </w:p>
        </w:tc>
      </w:tr>
      <w:tr>
        <w:tblPrEx>
          <w:tblCellMar>
            <w:top w:w="0" w:type="dxa"/>
            <w:left w:w="0" w:type="dxa"/>
            <w:bottom w:w="0" w:type="dxa"/>
            <w:right w:w="0" w:type="dxa"/>
          </w:tblCellMar>
        </w:tblPrEx>
        <w:trPr>
          <w:cantSplit/>
          <w:trHeight w:val="1182"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42</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智慧嘉陵</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打造党建引领、民主自治、智慧治理社区，建设市域社会治理现代化示范点。</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悦来街道</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区委政法委</w:t>
            </w:r>
          </w:p>
        </w:tc>
      </w:tr>
      <w:tr>
        <w:tblPrEx>
          <w:tblCellMar>
            <w:top w:w="0" w:type="dxa"/>
            <w:left w:w="0" w:type="dxa"/>
            <w:bottom w:w="0" w:type="dxa"/>
            <w:right w:w="0" w:type="dxa"/>
          </w:tblCellMar>
        </w:tblPrEx>
        <w:trPr>
          <w:cantSplit/>
          <w:trHeight w:val="5463"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43</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重庆市渝北区综治信息平台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平台采用</w:t>
            </w:r>
            <w:r>
              <w:rPr>
                <w:rFonts w:hint="eastAsia" w:eastAsia="方正仿宋_GBK"/>
                <w:color w:val="000000"/>
                <w:kern w:val="0"/>
                <w:sz w:val="21"/>
                <w:szCs w:val="21"/>
                <w:highlight w:val="none"/>
                <w:lang w:bidi="ar"/>
              </w:rPr>
              <w:t>“</w:t>
            </w:r>
            <w:r>
              <w:rPr>
                <w:rFonts w:eastAsia="方正仿宋_GBK"/>
                <w:color w:val="000000"/>
                <w:kern w:val="0"/>
                <w:sz w:val="21"/>
                <w:szCs w:val="21"/>
                <w:highlight w:val="none"/>
                <w:lang w:bidi="ar"/>
              </w:rPr>
              <w:t>9+X+N</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模式，</w:t>
            </w:r>
            <w:r>
              <w:rPr>
                <w:rFonts w:hint="eastAsia" w:eastAsia="方正仿宋_GBK"/>
                <w:color w:val="000000"/>
                <w:kern w:val="0"/>
                <w:sz w:val="21"/>
                <w:szCs w:val="21"/>
                <w:highlight w:val="none"/>
                <w:lang w:bidi="ar"/>
              </w:rPr>
              <w:t>“</w:t>
            </w:r>
            <w:r>
              <w:rPr>
                <w:rFonts w:eastAsia="方正仿宋_GBK"/>
                <w:color w:val="000000"/>
                <w:kern w:val="0"/>
                <w:sz w:val="21"/>
                <w:szCs w:val="21"/>
                <w:highlight w:val="none"/>
                <w:lang w:bidi="ar"/>
              </w:rPr>
              <w:t>9+X</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是按照中央要求开发建设的（包括</w:t>
            </w:r>
            <w:r>
              <w:rPr>
                <w:rFonts w:hint="eastAsia" w:eastAsia="方正仿宋_GBK"/>
                <w:color w:val="000000"/>
                <w:kern w:val="0"/>
                <w:sz w:val="21"/>
                <w:szCs w:val="21"/>
                <w:highlight w:val="none"/>
                <w:lang w:bidi="ar"/>
              </w:rPr>
              <w:t>“</w:t>
            </w:r>
            <w:r>
              <w:rPr>
                <w:rFonts w:eastAsia="方正仿宋_GBK"/>
                <w:color w:val="000000"/>
                <w:kern w:val="0"/>
                <w:sz w:val="21"/>
                <w:szCs w:val="21"/>
                <w:highlight w:val="none"/>
                <w:lang w:bidi="ar"/>
              </w:rPr>
              <w:t>9</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为基础数据模块，包含机构队伍、实有人口、特殊人群、重点青少年、非公有制经济组织和社会组织、社会治安、矛盾纠纷排查调处、校园及周边安全、护路护线等</w:t>
            </w:r>
            <w:r>
              <w:rPr>
                <w:rFonts w:eastAsia="方正仿宋_GBK"/>
                <w:color w:val="000000"/>
                <w:kern w:val="0"/>
                <w:sz w:val="21"/>
                <w:szCs w:val="21"/>
                <w:highlight w:val="none"/>
                <w:lang w:bidi="ar"/>
              </w:rPr>
              <w:t>9</w:t>
            </w:r>
            <w:r>
              <w:rPr>
                <w:rFonts w:hAnsi="方正仿宋_GBK" w:eastAsia="方正仿宋_GBK"/>
                <w:color w:val="000000"/>
                <w:kern w:val="0"/>
                <w:sz w:val="21"/>
                <w:szCs w:val="21"/>
                <w:highlight w:val="none"/>
                <w:lang w:bidi="ar"/>
              </w:rPr>
              <w:t>大模块。），</w:t>
            </w:r>
            <w:r>
              <w:rPr>
                <w:rFonts w:hint="eastAsia" w:eastAsia="方正仿宋_GBK"/>
                <w:color w:val="000000"/>
                <w:kern w:val="0"/>
                <w:sz w:val="21"/>
                <w:szCs w:val="21"/>
                <w:highlight w:val="none"/>
                <w:lang w:bidi="ar"/>
              </w:rPr>
              <w:t>“</w:t>
            </w:r>
            <w:r>
              <w:rPr>
                <w:rFonts w:eastAsia="方正仿宋_GBK"/>
                <w:color w:val="000000"/>
                <w:kern w:val="0"/>
                <w:sz w:val="21"/>
                <w:szCs w:val="21"/>
                <w:highlight w:val="none"/>
                <w:lang w:bidi="ar"/>
              </w:rPr>
              <w:t>X</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为应用模块（包括</w:t>
            </w:r>
            <w:r>
              <w:rPr>
                <w:rFonts w:eastAsia="方正仿宋_GBK"/>
                <w:color w:val="000000"/>
                <w:kern w:val="0"/>
                <w:sz w:val="21"/>
                <w:szCs w:val="21"/>
                <w:highlight w:val="none"/>
                <w:lang w:bidi="ar"/>
              </w:rPr>
              <w:t>GIS</w:t>
            </w:r>
            <w:r>
              <w:rPr>
                <w:rFonts w:hAnsi="方正仿宋_GBK" w:eastAsia="方正仿宋_GBK"/>
                <w:color w:val="000000"/>
                <w:kern w:val="0"/>
                <w:sz w:val="21"/>
                <w:szCs w:val="21"/>
                <w:highlight w:val="none"/>
                <w:lang w:bidi="ar"/>
              </w:rPr>
              <w:t>数字网格、雪亮视频应用、社会治理事件、绩效考核管理等</w:t>
            </w:r>
            <w:r>
              <w:rPr>
                <w:rFonts w:eastAsia="方正仿宋_GBK"/>
                <w:color w:val="000000"/>
                <w:kern w:val="0"/>
                <w:sz w:val="21"/>
                <w:szCs w:val="21"/>
                <w:highlight w:val="none"/>
                <w:lang w:bidi="ar"/>
              </w:rPr>
              <w:t>6</w:t>
            </w:r>
            <w:r>
              <w:rPr>
                <w:rFonts w:hAnsi="方正仿宋_GBK" w:eastAsia="方正仿宋_GBK"/>
                <w:color w:val="000000"/>
                <w:kern w:val="0"/>
                <w:sz w:val="21"/>
                <w:szCs w:val="21"/>
                <w:highlight w:val="none"/>
                <w:lang w:bidi="ar"/>
              </w:rPr>
              <w:t>个模块），</w:t>
            </w:r>
            <w:r>
              <w:rPr>
                <w:rFonts w:hint="eastAsia" w:eastAsia="方正仿宋_GBK"/>
                <w:color w:val="000000"/>
                <w:kern w:val="0"/>
                <w:sz w:val="21"/>
                <w:szCs w:val="21"/>
                <w:highlight w:val="none"/>
                <w:lang w:bidi="ar"/>
              </w:rPr>
              <w:t>“</w:t>
            </w:r>
            <w:r>
              <w:rPr>
                <w:rFonts w:eastAsia="方正仿宋_GBK"/>
                <w:color w:val="000000"/>
                <w:kern w:val="0"/>
                <w:sz w:val="21"/>
                <w:szCs w:val="21"/>
                <w:highlight w:val="none"/>
                <w:lang w:bidi="ar"/>
              </w:rPr>
              <w:t>N</w:t>
            </w:r>
            <w:r>
              <w:rPr>
                <w:rFonts w:hint="eastAsia" w:eastAsia="方正仿宋_GBK"/>
                <w:color w:val="000000"/>
                <w:kern w:val="0"/>
                <w:sz w:val="21"/>
                <w:szCs w:val="21"/>
                <w:highlight w:val="none"/>
                <w:lang w:bidi="ar"/>
              </w:rPr>
              <w:t>”</w:t>
            </w:r>
            <w:r>
              <w:rPr>
                <w:rFonts w:hAnsi="方正仿宋_GBK" w:eastAsia="方正仿宋_GBK"/>
                <w:color w:val="000000"/>
                <w:kern w:val="0"/>
                <w:sz w:val="21"/>
                <w:szCs w:val="21"/>
                <w:highlight w:val="none"/>
                <w:lang w:bidi="ar"/>
              </w:rPr>
              <w:t>为结合渝北实际定制化开发（包括全区域网格联动、重点人员监管、智能门禁等</w:t>
            </w:r>
            <w:r>
              <w:rPr>
                <w:rFonts w:eastAsia="方正仿宋_GBK"/>
                <w:color w:val="000000"/>
                <w:kern w:val="0"/>
                <w:sz w:val="21"/>
                <w:szCs w:val="21"/>
                <w:highlight w:val="none"/>
                <w:lang w:bidi="ar"/>
              </w:rPr>
              <w:t>16</w:t>
            </w:r>
            <w:r>
              <w:rPr>
                <w:rFonts w:hAnsi="方正仿宋_GBK" w:eastAsia="方正仿宋_GBK"/>
                <w:color w:val="000000"/>
                <w:kern w:val="0"/>
                <w:sz w:val="21"/>
                <w:szCs w:val="21"/>
                <w:highlight w:val="none"/>
                <w:lang w:bidi="ar"/>
              </w:rPr>
              <w:t>个模块，同时开发了网格员</w:t>
            </w:r>
            <w:r>
              <w:rPr>
                <w:rFonts w:eastAsia="方正仿宋_GBK"/>
                <w:color w:val="000000"/>
                <w:kern w:val="0"/>
                <w:sz w:val="21"/>
                <w:szCs w:val="21"/>
                <w:highlight w:val="none"/>
                <w:lang w:bidi="ar"/>
              </w:rPr>
              <w:t>APP</w:t>
            </w:r>
            <w:r>
              <w:rPr>
                <w:rFonts w:hAnsi="方正仿宋_GBK" w:eastAsia="方正仿宋_GBK"/>
                <w:color w:val="000000"/>
                <w:kern w:val="0"/>
                <w:sz w:val="21"/>
                <w:szCs w:val="21"/>
                <w:highlight w:val="none"/>
                <w:lang w:bidi="ar"/>
              </w:rPr>
              <w:t>等</w:t>
            </w:r>
            <w:r>
              <w:rPr>
                <w:rFonts w:eastAsia="方正仿宋_GBK"/>
                <w:color w:val="000000"/>
                <w:kern w:val="0"/>
                <w:sz w:val="21"/>
                <w:szCs w:val="21"/>
                <w:highlight w:val="none"/>
                <w:lang w:bidi="ar"/>
              </w:rPr>
              <w:t>3</w:t>
            </w:r>
            <w:r>
              <w:rPr>
                <w:rFonts w:hAnsi="方正仿宋_GBK" w:eastAsia="方正仿宋_GBK"/>
                <w:color w:val="000000"/>
                <w:kern w:val="0"/>
                <w:sz w:val="21"/>
                <w:szCs w:val="21"/>
                <w:highlight w:val="none"/>
                <w:lang w:bidi="ar"/>
              </w:rPr>
              <w:t>个移动终端应用。</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区委政法委</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教委、区民政局、区司法局、区财政局、区人社局、区住建委、区交通局、区城管局、区水利局、区文旅委、区卫健委、区应急局、区信访办、区大数据局、区公安分局、区市场监管局等平安建设领导小组相关成员单位</w:t>
            </w:r>
          </w:p>
        </w:tc>
      </w:tr>
      <w:tr>
        <w:tblPrEx>
          <w:tblCellMar>
            <w:top w:w="0" w:type="dxa"/>
            <w:left w:w="0" w:type="dxa"/>
            <w:bottom w:w="0" w:type="dxa"/>
            <w:right w:w="0" w:type="dxa"/>
          </w:tblCellMar>
        </w:tblPrEx>
        <w:trPr>
          <w:cantSplit/>
          <w:trHeight w:val="3121"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44</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招商项目管理平台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信息化、全流程管理招商项目、招商信息和招商资源。</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区临空办</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临空招商公司、创新经济走廊公司、创新经济走廊建成区、空港新城公司、空港经济公司、仙桃数据谷公司、临空农业</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公司</w:t>
            </w:r>
          </w:p>
        </w:tc>
      </w:tr>
      <w:tr>
        <w:tblPrEx>
          <w:tblCellMar>
            <w:top w:w="0" w:type="dxa"/>
            <w:left w:w="0" w:type="dxa"/>
            <w:bottom w:w="0" w:type="dxa"/>
            <w:right w:w="0" w:type="dxa"/>
          </w:tblCellMar>
        </w:tblPrEx>
        <w:trPr>
          <w:cantSplit/>
          <w:trHeight w:val="1518"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45</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hint="eastAsia" w:hAnsi="方正仿宋_GBK" w:eastAsia="方正仿宋_GBK"/>
                <w:color w:val="000000"/>
                <w:kern w:val="0"/>
                <w:sz w:val="21"/>
                <w:szCs w:val="21"/>
                <w:highlight w:val="none"/>
                <w:lang w:bidi="ar"/>
              </w:rPr>
            </w:pPr>
            <w:r>
              <w:rPr>
                <w:rFonts w:hAnsi="方正仿宋_GBK" w:eastAsia="方正仿宋_GBK"/>
                <w:color w:val="000000"/>
                <w:kern w:val="0"/>
                <w:sz w:val="21"/>
                <w:szCs w:val="21"/>
                <w:highlight w:val="none"/>
                <w:lang w:bidi="ar"/>
              </w:rPr>
              <w:t>智慧城管建设</w:t>
            </w:r>
          </w:p>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（一期）</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建设城市管理大数据中心、智慧城管执法管理系统建设、优化完善数字城管系统、数字城管部件普查、视频资源应用整合、智慧城管便民惠民系统。</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区城管局</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区大数据发展局</w:t>
            </w:r>
          </w:p>
        </w:tc>
      </w:tr>
      <w:tr>
        <w:tblPrEx>
          <w:tblCellMar>
            <w:top w:w="0" w:type="dxa"/>
            <w:left w:w="0" w:type="dxa"/>
            <w:bottom w:w="0" w:type="dxa"/>
            <w:right w:w="0" w:type="dxa"/>
          </w:tblCellMar>
        </w:tblPrEx>
        <w:trPr>
          <w:cantSplit/>
          <w:trHeight w:val="1864" w:hRule="atLeast"/>
          <w:jc w:val="center"/>
        </w:trPr>
        <w:tc>
          <w:tcPr>
            <w:tcW w:w="675"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eastAsia="方正仿宋_GBK"/>
                <w:color w:val="000000"/>
                <w:kern w:val="0"/>
                <w:sz w:val="21"/>
                <w:szCs w:val="21"/>
                <w:highlight w:val="none"/>
                <w:lang w:bidi="ar"/>
              </w:rPr>
              <w:t>46</w:t>
            </w:r>
          </w:p>
        </w:tc>
        <w:tc>
          <w:tcPr>
            <w:tcW w:w="1860"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洞见科技网络安全平台</w:t>
            </w:r>
          </w:p>
        </w:tc>
        <w:tc>
          <w:tcPr>
            <w:tcW w:w="662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重庆洞见科技搭建集测试、监测、预警、运维、培训为一体的全球网络安全平台。重点建设网络对抗演练中心，搭建网络安全演练、测试平台，建设网络靶场和网络安全研究院，为重庆市及全国输出高端网络安全人才，为企事业单位增强网络安全保障能力。</w:t>
            </w:r>
          </w:p>
        </w:tc>
        <w:tc>
          <w:tcPr>
            <w:tcW w:w="1266"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线上管理</w:t>
            </w:r>
          </w:p>
        </w:tc>
        <w:tc>
          <w:tcPr>
            <w:tcW w:w="939"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仙桃数据谷公司</w:t>
            </w:r>
          </w:p>
        </w:tc>
        <w:tc>
          <w:tcPr>
            <w:tcW w:w="1112" w:type="dxa"/>
            <w:tcBorders>
              <w:top w:val="single" w:color="auto" w:sz="4" w:space="0"/>
              <w:left w:val="single" w:color="auto" w:sz="4" w:space="0"/>
              <w:bottom w:val="single" w:color="auto" w:sz="4" w:space="0"/>
              <w:right w:val="single" w:color="auto" w:sz="4" w:space="0"/>
            </w:tcBorders>
            <w:noWrap/>
            <w:tcMar>
              <w:top w:w="15" w:type="dxa"/>
              <w:left w:w="15" w:type="dxa"/>
              <w:right w:w="15" w:type="dxa"/>
            </w:tcMar>
            <w:vAlign w:val="center"/>
          </w:tcPr>
          <w:p>
            <w:pPr>
              <w:widowControl/>
              <w:spacing w:line="240" w:lineRule="exact"/>
              <w:jc w:val="center"/>
              <w:textAlignment w:val="center"/>
              <w:rPr>
                <w:rFonts w:eastAsia="方正仿宋_GBK"/>
                <w:color w:val="000000"/>
                <w:sz w:val="21"/>
                <w:szCs w:val="21"/>
                <w:highlight w:val="none"/>
              </w:rPr>
            </w:pPr>
            <w:r>
              <w:rPr>
                <w:rFonts w:hAnsi="方正仿宋_GBK" w:eastAsia="方正仿宋_GBK"/>
                <w:color w:val="000000"/>
                <w:kern w:val="0"/>
                <w:sz w:val="21"/>
                <w:szCs w:val="21"/>
                <w:highlight w:val="none"/>
                <w:lang w:bidi="ar"/>
              </w:rPr>
              <w:t>区委网信办</w:t>
            </w:r>
          </w:p>
        </w:tc>
      </w:tr>
    </w:tbl>
    <w:p>
      <w:pPr>
        <w:rPr>
          <w:rFonts w:hint="eastAsia"/>
          <w:highlight w:val="none"/>
          <w:lang w:val="en-US" w:eastAsia="zh-CN"/>
        </w:rPr>
      </w:pPr>
    </w:p>
    <w:sectPr>
      <w:headerReference r:id="rId5" w:type="default"/>
      <w:footerReference r:id="rId6" w:type="default"/>
      <w:pgSz w:w="16838" w:h="11906" w:orient="landscape"/>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124460</wp:posOffset>
              </wp:positionV>
              <wp:extent cx="8729980" cy="2540"/>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29980" cy="254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9.8pt;height:0.2pt;width:687.4pt;z-index:251663360;mso-width-relative:page;mso-height-relative:page;" filled="f" stroked="t" coordsize="21600,21600" o:gfxdata="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LkgCB1wAAAAcBAAAPAAAAAAAAAAEAIAAAACIAAABkcnMvZG93bnJldi54bWxQSwECFAAU&#10;AAAACACHTuJAJf90NfIBAADBAwAADgAAAAAAAAABACAAAAAmAQAAZHJzL2Uyb0RvYy54bWxQSwUG&#10;AAAAAAYABgBZAQAAigU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-10160</wp:posOffset>
              </wp:positionH>
              <wp:positionV relativeFrom="paragraph">
                <wp:posOffset>368300</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pt;margin-top:29pt;height:0pt;width:442.55pt;z-index:251659264;mso-width-relative:page;mso-height-relative:page;" filled="f" stroked="t" coordsize="21600,21600" o:gfxdata="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bXQu9dUAAAAI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18415</wp:posOffset>
              </wp:positionH>
              <wp:positionV relativeFrom="paragraph">
                <wp:posOffset>378460</wp:posOffset>
              </wp:positionV>
              <wp:extent cx="8729980" cy="635"/>
              <wp:effectExtent l="0" t="0" r="0" b="0"/>
              <wp:wrapNone/>
              <wp:docPr id="3" name="直接连接符 3"/>
              <wp:cNvGraphicFramePr/>
              <a:graphic xmlns:a="http://schemas.openxmlformats.org/drawingml/2006/main">
                <a:graphicData uri="http://schemas.microsoft.com/office/word/2010/wordprocessingShape">
                  <wps:wsp>
                    <wps:cNvCnPr/>
                    <wps:spPr>
                      <a:xfrm flipV="1">
                        <a:off x="4133850" y="864870"/>
                        <a:ext cx="8729980" cy="63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45pt;margin-top:29.8pt;height:0.05pt;width:687.4pt;z-index:251662336;mso-width-relative:page;mso-height-relative:page;" filled="f" stroked="t" coordsize="21600,21600" o:gfxdata="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HJmWbZAAAACAEAAA8AAAAAAAAAAQAgAAAAIgAAAGRycy9kb3du&#10;cmV2LnhtbFBLAQIUABQAAAAIAIdO4kA4in5K/gEAAMkDAAAOAAAAAAAAAAEAIAAAACgBAABkcnMv&#10;ZTJvRG9jLnhtbFBLBQYAAAAABgAGAFkBAACY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MmNhNmZiNDQ3YWU4MTM4OTgwOGJkMzE1ZjM3NzgifQ=="/>
  </w:docVars>
  <w:rsids>
    <w:rsidRoot w:val="00172A27"/>
    <w:rsid w:val="019E71BD"/>
    <w:rsid w:val="01D3666A"/>
    <w:rsid w:val="041C42DA"/>
    <w:rsid w:val="04B679C3"/>
    <w:rsid w:val="05F07036"/>
    <w:rsid w:val="06E00104"/>
    <w:rsid w:val="06E7340D"/>
    <w:rsid w:val="080F63D8"/>
    <w:rsid w:val="082F4639"/>
    <w:rsid w:val="09341458"/>
    <w:rsid w:val="098254C2"/>
    <w:rsid w:val="09852002"/>
    <w:rsid w:val="0A766EDE"/>
    <w:rsid w:val="0AD64BE8"/>
    <w:rsid w:val="0B0912D7"/>
    <w:rsid w:val="0E025194"/>
    <w:rsid w:val="11232C46"/>
    <w:rsid w:val="152D2DCA"/>
    <w:rsid w:val="187168EA"/>
    <w:rsid w:val="196673CA"/>
    <w:rsid w:val="1B2F4AEE"/>
    <w:rsid w:val="1B5A1181"/>
    <w:rsid w:val="1BDB3BEC"/>
    <w:rsid w:val="1CF734C9"/>
    <w:rsid w:val="1DEC284C"/>
    <w:rsid w:val="1E0E36A7"/>
    <w:rsid w:val="1E6523AC"/>
    <w:rsid w:val="200E1115"/>
    <w:rsid w:val="22440422"/>
    <w:rsid w:val="22BB4BBB"/>
    <w:rsid w:val="22D10D21"/>
    <w:rsid w:val="230C3F04"/>
    <w:rsid w:val="24DA701C"/>
    <w:rsid w:val="25497755"/>
    <w:rsid w:val="262B0CB6"/>
    <w:rsid w:val="26460E91"/>
    <w:rsid w:val="2AEB3417"/>
    <w:rsid w:val="31A15F24"/>
    <w:rsid w:val="324A1681"/>
    <w:rsid w:val="32D73B4D"/>
    <w:rsid w:val="33841F3A"/>
    <w:rsid w:val="33B14FB2"/>
    <w:rsid w:val="33E03AF1"/>
    <w:rsid w:val="34E938F8"/>
    <w:rsid w:val="34FE6120"/>
    <w:rsid w:val="35195945"/>
    <w:rsid w:val="35BE6EC3"/>
    <w:rsid w:val="36FB1DF0"/>
    <w:rsid w:val="395347B5"/>
    <w:rsid w:val="39A232A0"/>
    <w:rsid w:val="39E745AA"/>
    <w:rsid w:val="3B5A6BBB"/>
    <w:rsid w:val="3C5A1565"/>
    <w:rsid w:val="3EDA13A6"/>
    <w:rsid w:val="417B75E9"/>
    <w:rsid w:val="42F058B7"/>
    <w:rsid w:val="436109F6"/>
    <w:rsid w:val="438C1ACD"/>
    <w:rsid w:val="441A38D4"/>
    <w:rsid w:val="4504239D"/>
    <w:rsid w:val="4BC77339"/>
    <w:rsid w:val="4C9236C5"/>
    <w:rsid w:val="4CE56D6B"/>
    <w:rsid w:val="4E250A85"/>
    <w:rsid w:val="4FFD4925"/>
    <w:rsid w:val="505C172E"/>
    <w:rsid w:val="506405EA"/>
    <w:rsid w:val="51752968"/>
    <w:rsid w:val="51CD541C"/>
    <w:rsid w:val="52F46F0B"/>
    <w:rsid w:val="532B6A10"/>
    <w:rsid w:val="53D8014D"/>
    <w:rsid w:val="55E064E0"/>
    <w:rsid w:val="572C6D10"/>
    <w:rsid w:val="5B4E1915"/>
    <w:rsid w:val="5C031189"/>
    <w:rsid w:val="5DC34279"/>
    <w:rsid w:val="5FCD688E"/>
    <w:rsid w:val="5FF9BDAA"/>
    <w:rsid w:val="608816D1"/>
    <w:rsid w:val="60EF4E7F"/>
    <w:rsid w:val="648B0A32"/>
    <w:rsid w:val="6563474E"/>
    <w:rsid w:val="665233C1"/>
    <w:rsid w:val="676F6747"/>
    <w:rsid w:val="69AC0D42"/>
    <w:rsid w:val="6AD9688B"/>
    <w:rsid w:val="6B7E5F3B"/>
    <w:rsid w:val="6D0E3F22"/>
    <w:rsid w:val="717000D3"/>
    <w:rsid w:val="744E4660"/>
    <w:rsid w:val="753355A2"/>
    <w:rsid w:val="759F1C61"/>
    <w:rsid w:val="769F2DE8"/>
    <w:rsid w:val="76FDEB7C"/>
    <w:rsid w:val="79C65162"/>
    <w:rsid w:val="7A4833C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style>
  <w:style w:type="character" w:customStyle="1" w:styleId="13">
    <w:name w:val="页码1"/>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2023-10-26T02:35:11Z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C3811F4C59F44A94994E9A64C9B5B057_13</vt:lpwstr>
  </property>
</Properties>
</file>