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right="-477" w:rightChars="-149"/>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477" w:rightChars="-149"/>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477" w:rightChars="-149"/>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重庆市渝北区人民政府办公室</w:t>
      </w:r>
    </w:p>
    <w:p>
      <w:pPr>
        <w:keepNext w:val="0"/>
        <w:keepLines w:val="0"/>
        <w:pageBreakBefore w:val="0"/>
        <w:widowControl w:val="0"/>
        <w:kinsoku/>
        <w:wordWrap/>
        <w:overflowPunct/>
        <w:topLinePunct w:val="0"/>
        <w:autoSpaceDE/>
        <w:autoSpaceDN/>
        <w:bidi w:val="0"/>
        <w:adjustRightInd/>
        <w:snapToGrid/>
        <w:spacing w:line="540" w:lineRule="exact"/>
        <w:ind w:right="-477" w:rightChars="-149"/>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关于调整城区占道停车收费标准的通知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szCs w:val="20"/>
        </w:rPr>
      </w:pPr>
      <w:r>
        <w:rPr>
          <w:rFonts w:hint="eastAsia" w:ascii="Times New Roman" w:hAnsi="Times New Roman" w:eastAsia="方正仿宋_GBK"/>
          <w:szCs w:val="20"/>
        </w:rPr>
        <w:t>渝北府办〔2014〕58号</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Times New Roman" w:hAnsi="Times New Roman" w:eastAsia="方正仿宋_GBK"/>
          <w:szCs w:val="20"/>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szCs w:val="32"/>
        </w:rPr>
        <w:t>各镇人民政府，区政府各部门，各街道办事处，各园区（新城）管委会，有关单位：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根据市政府办公厅《关于印发重庆市公共停车服务收费管理办法的通知》（渝府办发〔2014〕55号）、重庆市物价局《关于公共停车服务收费有关问题的通知》（渝价〔2014〕175号）精神，经区政府第67次常务会审议通过，决定自2014年9月1日起，对城区占道停车位按照重要商圈内路段和重要商圈外路段进行收费管理和服务。经区政府同意，现将相关事项通知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szCs w:val="32"/>
        </w:rPr>
      </w:pPr>
      <w:r>
        <w:rPr>
          <w:rFonts w:hint="eastAsia" w:ascii="Times New Roman" w:hAnsi="Times New Roman" w:eastAsia="方正黑体_GBK"/>
          <w:szCs w:val="32"/>
        </w:rPr>
        <w:t>一、明确城区重要商圈内外路段</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pacing w:val="-4"/>
          <w:szCs w:val="32"/>
        </w:rPr>
      </w:pPr>
      <w:r>
        <w:rPr>
          <w:rFonts w:hint="eastAsia" w:ascii="Times New Roman" w:hAnsi="Times New Roman" w:eastAsia="方正仿宋_GBK"/>
          <w:szCs w:val="32"/>
        </w:rPr>
        <w:t>两路空港商圈、龙溪嘉洲商圈为我区重要商圈，范围内包括7个路段。其中龙溪嘉洲商圈包括龙华大道财信国际广场段、嘉州</w:t>
      </w:r>
      <w:r>
        <w:rPr>
          <w:rFonts w:hint="eastAsia" w:ascii="Times New Roman" w:hAnsi="Times New Roman" w:eastAsia="方正仿宋_GBK"/>
          <w:spacing w:val="-4"/>
          <w:szCs w:val="32"/>
        </w:rPr>
        <w:t>路城市花园段、松牌路长安锦绣城段，两路空港商圈包括金港国际阿兴记段、滨港路全路段、双龙大道国美商场至重庆银行段</w:t>
      </w:r>
      <w:r>
        <w:rPr>
          <w:rFonts w:hint="eastAsia" w:ascii="Times New Roman" w:hAnsi="Times New Roman" w:eastAsia="方正仿宋_GBK"/>
          <w:spacing w:val="-11"/>
          <w:szCs w:val="32"/>
        </w:rPr>
        <w:t>和锦湖路全路段。除上述路段外，城区其余道路为重要商圈外路段。</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szCs w:val="32"/>
        </w:rPr>
      </w:pPr>
      <w:r>
        <w:rPr>
          <w:rFonts w:hint="eastAsia" w:ascii="Times New Roman" w:hAnsi="Times New Roman" w:eastAsia="方正黑体_GBK"/>
          <w:szCs w:val="32"/>
        </w:rPr>
        <w:t>二、调整后城区占道停车收费标准及时段</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szCs w:val="32"/>
        </w:rPr>
      </w:pPr>
      <w:r>
        <w:rPr>
          <w:rFonts w:hint="eastAsia" w:ascii="Times New Roman" w:hAnsi="Times New Roman" w:eastAsia="方正楷体_GBK"/>
          <w:szCs w:val="32"/>
        </w:rPr>
        <w:t>（一）重要商圈内路段占道停车收费标准及时段</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1.白天（8:00-22:00）时段每车每半小时2.5元；</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2.夜间（22:00-次日8:00）时段每车每半小时2元，且每车每次最高不超过10元。</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szCs w:val="32"/>
        </w:rPr>
      </w:pPr>
      <w:r>
        <w:rPr>
          <w:rFonts w:hint="eastAsia" w:ascii="Times New Roman" w:hAnsi="Times New Roman" w:eastAsia="方正楷体_GBK"/>
          <w:szCs w:val="32"/>
        </w:rPr>
        <w:t>（二）重要商圈外路段占道停车收费标准及时段</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1.白天（8:00-20:00）时段每车每半小时1元；</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2.夜间（20:00-次日8:00）时段每车每半小时1元，且每车每次最高不超过5元。</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szCs w:val="32"/>
        </w:rPr>
      </w:pPr>
      <w:r>
        <w:rPr>
          <w:rFonts w:hint="eastAsia" w:ascii="Times New Roman" w:hAnsi="Times New Roman" w:eastAsia="方正黑体_GBK"/>
          <w:szCs w:val="32"/>
        </w:rPr>
        <w:t>三、实施时间</w:t>
      </w:r>
    </w:p>
    <w:p>
      <w:pPr>
        <w:keepNext w:val="0"/>
        <w:keepLines w:val="0"/>
        <w:pageBreakBefore w:val="0"/>
        <w:widowControl w:val="0"/>
        <w:kinsoku/>
        <w:overflowPunct/>
        <w:topLinePunct w:val="0"/>
        <w:autoSpaceDE/>
        <w:autoSpaceDN/>
        <w:bidi w:val="0"/>
        <w:adjustRightInd/>
        <w:snapToGrid/>
        <w:spacing w:line="600" w:lineRule="exact"/>
        <w:ind w:firstLine="630"/>
        <w:textAlignment w:val="auto"/>
        <w:rPr>
          <w:rFonts w:hint="eastAsia" w:ascii="Times New Roman" w:hAnsi="Times New Roman" w:eastAsia="方正仿宋_GBK"/>
          <w:szCs w:val="32"/>
        </w:rPr>
      </w:pPr>
      <w:r>
        <w:rPr>
          <w:rFonts w:hint="eastAsia" w:ascii="Times New Roman" w:hAnsi="Times New Roman" w:eastAsia="方正仿宋_GBK"/>
          <w:szCs w:val="32"/>
        </w:rPr>
        <w:t>新标准自2014年9月1日起实施，之前占道停车收费标准同时作废。</w:t>
      </w:r>
    </w:p>
    <w:p>
      <w:pPr>
        <w:keepNext w:val="0"/>
        <w:keepLines w:val="0"/>
        <w:pageBreakBefore w:val="0"/>
        <w:widowControl w:val="0"/>
        <w:kinsoku/>
        <w:overflowPunct/>
        <w:topLinePunct w:val="0"/>
        <w:autoSpaceDE/>
        <w:autoSpaceDN/>
        <w:bidi w:val="0"/>
        <w:adjustRightInd/>
        <w:snapToGrid/>
        <w:spacing w:line="600" w:lineRule="exact"/>
        <w:ind w:firstLine="630"/>
        <w:textAlignment w:val="auto"/>
        <w:rPr>
          <w:rFonts w:hint="eastAsia" w:ascii="Times New Roman" w:hAnsi="Times New Roman" w:eastAsia="方正仿宋_GBK"/>
          <w:szCs w:val="32"/>
        </w:rPr>
      </w:pPr>
    </w:p>
    <w:p>
      <w:pPr>
        <w:keepNext w:val="0"/>
        <w:keepLines w:val="0"/>
        <w:pageBreakBefore w:val="0"/>
        <w:widowControl w:val="0"/>
        <w:kinsoku/>
        <w:overflowPunct/>
        <w:topLinePunct w:val="0"/>
        <w:autoSpaceDE/>
        <w:autoSpaceDN/>
        <w:bidi w:val="0"/>
        <w:adjustRightInd/>
        <w:snapToGrid/>
        <w:spacing w:line="600" w:lineRule="exact"/>
        <w:ind w:firstLine="630"/>
        <w:textAlignment w:val="auto"/>
        <w:rPr>
          <w:rFonts w:hint="eastAsia" w:ascii="Times New Roman" w:hAnsi="Times New Roman" w:eastAsia="方正仿宋_GBK"/>
          <w:szCs w:val="32"/>
        </w:rPr>
      </w:pPr>
      <w:r>
        <w:rPr>
          <w:rFonts w:hint="eastAsia" w:ascii="Times New Roman" w:hAnsi="Times New Roman" w:eastAsia="方正仿宋_GBK"/>
          <w:szCs w:val="32"/>
        </w:rPr>
        <w:t>附件：渝北区城区占道停车收费路段明细表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20"/>
        </w:rPr>
      </w:pPr>
    </w:p>
    <w:p>
      <w:pPr>
        <w:keepNext w:val="0"/>
        <w:keepLines w:val="0"/>
        <w:pageBreakBefore w:val="0"/>
        <w:widowControl w:val="0"/>
        <w:kinsoku/>
        <w:overflowPunct/>
        <w:topLinePunct w:val="0"/>
        <w:autoSpaceDE/>
        <w:autoSpaceDN/>
        <w:bidi w:val="0"/>
        <w:adjustRightInd/>
        <w:snapToGrid/>
        <w:spacing w:line="600" w:lineRule="exact"/>
        <w:ind w:firstLine="3840" w:firstLineChars="1200"/>
        <w:textAlignment w:val="auto"/>
        <w:rPr>
          <w:rFonts w:hint="eastAsia" w:ascii="Times New Roman" w:hAnsi="Times New Roman" w:eastAsia="方正仿宋_GBK"/>
          <w:szCs w:val="20"/>
        </w:rPr>
      </w:pPr>
      <w:r>
        <w:rPr>
          <w:rFonts w:hint="eastAsia" w:ascii="Times New Roman" w:hAnsi="Times New Roman" w:eastAsia="方正仿宋_GBK"/>
          <w:szCs w:val="20"/>
        </w:rPr>
        <w:t>重庆市渝北区人民政府办公室</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1280" w:rightChars="400" w:firstLine="4678" w:firstLineChars="1462"/>
        <w:jc w:val="both"/>
        <w:textAlignment w:val="auto"/>
        <w:rPr>
          <w:rFonts w:hint="eastAsia" w:ascii="Times New Roman" w:hAnsi="Times New Roman" w:eastAsia="方正仿宋_GBK"/>
          <w:szCs w:val="20"/>
        </w:rPr>
      </w:pPr>
      <w:r>
        <w:rPr>
          <w:rFonts w:hint="eastAsia" w:ascii="Times New Roman" w:hAnsi="Times New Roman" w:eastAsia="方正仿宋_GBK"/>
          <w:szCs w:val="20"/>
        </w:rPr>
        <w:t>2014年8月31日</w:t>
      </w:r>
    </w:p>
    <w:p>
      <w:pPr>
        <w:ind w:right="1280" w:rightChars="400" w:firstLine="640" w:firstLineChars="200"/>
        <w:rPr>
          <w:rFonts w:hint="eastAsia" w:ascii="Times New Roman" w:hAnsi="Times New Roman" w:eastAsia="方正仿宋_GBK"/>
          <w:szCs w:val="20"/>
          <w:lang w:eastAsia="zh-CN"/>
        </w:rPr>
      </w:pPr>
      <w:r>
        <w:rPr>
          <w:rFonts w:hint="eastAsia" w:eastAsia="方正仿宋_GBK"/>
          <w:szCs w:val="20"/>
          <w:lang w:eastAsia="zh-CN"/>
        </w:rPr>
        <w:t>（此件公开发布）</w:t>
      </w:r>
    </w:p>
    <w:p>
      <w:pPr>
        <w:ind w:right="1280" w:rightChars="400"/>
        <w:rPr>
          <w:rFonts w:hint="eastAsia" w:ascii="Times New Roman" w:hAnsi="Times New Roman" w:eastAsia="方正仿宋_GBK"/>
          <w:szCs w:val="20"/>
        </w:rPr>
      </w:pPr>
    </w:p>
    <w:p>
      <w:pPr>
        <w:spacing w:line="560" w:lineRule="exact"/>
        <w:rPr>
          <w:rFonts w:hint="eastAsia" w:ascii="Times New Roman" w:hAnsi="Times New Roman" w:eastAsia="方正仿宋_GBK"/>
          <w:szCs w:val="32"/>
        </w:rPr>
      </w:pPr>
    </w:p>
    <w:p>
      <w:pPr>
        <w:spacing w:line="560" w:lineRule="exact"/>
        <w:rPr>
          <w:rFonts w:hint="eastAsia" w:ascii="Times New Roman" w:hAnsi="Times New Roman" w:eastAsia="方正仿宋_GBK"/>
          <w:szCs w:val="32"/>
        </w:rPr>
      </w:pPr>
    </w:p>
    <w:p>
      <w:pPr>
        <w:spacing w:line="560" w:lineRule="exact"/>
        <w:rPr>
          <w:rFonts w:hint="eastAsia" w:ascii="Times New Roman" w:hAnsi="Times New Roman" w:eastAsia="方正黑体_GBK"/>
          <w:szCs w:val="32"/>
        </w:rPr>
      </w:pPr>
      <w:r>
        <w:rPr>
          <w:rFonts w:hint="eastAsia" w:ascii="Times New Roman" w:hAnsi="Times New Roman" w:eastAsia="方正黑体_GBK"/>
          <w:szCs w:val="32"/>
        </w:rPr>
        <w:t>附件</w:t>
      </w:r>
    </w:p>
    <w:p>
      <w:pPr>
        <w:widowControl/>
        <w:jc w:val="center"/>
        <w:rPr>
          <w:rFonts w:hint="eastAsia" w:ascii="Times New Roman" w:hAnsi="Times New Roman" w:eastAsia="方正小标宋_GBK" w:cs="宋体"/>
          <w:kern w:val="0"/>
          <w:sz w:val="44"/>
          <w:szCs w:val="44"/>
        </w:rPr>
      </w:pPr>
      <w:r>
        <w:rPr>
          <w:rFonts w:hint="eastAsia" w:ascii="Times New Roman" w:hAnsi="Times New Roman" w:eastAsia="方正小标宋_GBK" w:cs="宋体"/>
          <w:kern w:val="0"/>
          <w:sz w:val="44"/>
          <w:szCs w:val="44"/>
        </w:rPr>
        <w:t>渝北区城区占道停车收费路段明细表</w:t>
      </w:r>
    </w:p>
    <w:tbl>
      <w:tblPr>
        <w:tblStyle w:val="7"/>
        <w:tblW w:w="911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45"/>
        <w:gridCol w:w="1656"/>
        <w:gridCol w:w="398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blHeader/>
        </w:trPr>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序号</w:t>
            </w:r>
          </w:p>
        </w:tc>
        <w:tc>
          <w:tcPr>
            <w:tcW w:w="2901"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重要商圈内、外</w:t>
            </w: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占道停车收费路段</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车位数量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w:t>
            </w:r>
          </w:p>
        </w:tc>
        <w:tc>
          <w:tcPr>
            <w:tcW w:w="12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重要</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商圈内</w:t>
            </w:r>
          </w:p>
        </w:tc>
        <w:tc>
          <w:tcPr>
            <w:tcW w:w="165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龙溪</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嘉洲商圈</w:t>
            </w: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龙华大道财信国际广场段</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w:t>
            </w:r>
          </w:p>
        </w:tc>
        <w:tc>
          <w:tcPr>
            <w:tcW w:w="12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1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嘉州路城市花园段</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3</w:t>
            </w:r>
          </w:p>
        </w:tc>
        <w:tc>
          <w:tcPr>
            <w:tcW w:w="12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1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松牌路长安锦绣城段</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4</w:t>
            </w:r>
          </w:p>
        </w:tc>
        <w:tc>
          <w:tcPr>
            <w:tcW w:w="12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165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两路</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空港商圈</w:t>
            </w: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金港国际阿兴记段</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5</w:t>
            </w:r>
          </w:p>
        </w:tc>
        <w:tc>
          <w:tcPr>
            <w:tcW w:w="12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1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滨港路全路段</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6</w:t>
            </w:r>
          </w:p>
        </w:tc>
        <w:tc>
          <w:tcPr>
            <w:tcW w:w="12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1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spacing w:val="-8"/>
                <w:kern w:val="0"/>
                <w:sz w:val="28"/>
                <w:szCs w:val="28"/>
              </w:rPr>
            </w:pPr>
            <w:r>
              <w:rPr>
                <w:rFonts w:hint="eastAsia" w:ascii="Times New Roman" w:hAnsi="Times New Roman" w:eastAsia="方正仿宋_GBK" w:cs="宋体"/>
                <w:spacing w:val="-8"/>
                <w:kern w:val="0"/>
                <w:sz w:val="28"/>
                <w:szCs w:val="28"/>
              </w:rPr>
              <w:t>双龙大道国美商场至重庆银行段</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7</w:t>
            </w:r>
          </w:p>
        </w:tc>
        <w:tc>
          <w:tcPr>
            <w:tcW w:w="12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16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锦湖路全路段</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8</w:t>
            </w:r>
          </w:p>
        </w:tc>
        <w:tc>
          <w:tcPr>
            <w:tcW w:w="2901" w:type="dxa"/>
            <w:gridSpan w:val="2"/>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重要商圈外</w:t>
            </w: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嘉州小学至同心桥段</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9</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花卉西四路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10</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花卉西路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11</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花卉西二路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12</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花卉西三路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13</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花卉西一路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14</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花卉东路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15</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龙溪嘉州路旱桥段</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16</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金龙路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17</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松桥路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18</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武陵路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19</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龙湖东路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20</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新牌坊一、二、三路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21</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松桥路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22</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新溉路大道丽园路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23</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龙山三路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24</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龙山二路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25</w:t>
            </w:r>
          </w:p>
        </w:tc>
        <w:tc>
          <w:tcPr>
            <w:tcW w:w="2901" w:type="dxa"/>
            <w:gridSpan w:val="2"/>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重要商圈外</w:t>
            </w: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龙山一路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26</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松石北路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27</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旗山路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28</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旗龙路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29</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银桦路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30</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龙山三路广电大厦</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31</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松石支路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32</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松北支路至东和春天转盘段</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33</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松北支路燕城苑段</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34</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余松二支路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35</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余松一支路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36</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龙山路渝安龙都段</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37</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龙山路东和春天段</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38</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龙脊广场周边</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39</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紫薇路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40</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紫荆路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41</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黄龙路司法局周边</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42</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佳园路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43</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紫薇路</w:t>
            </w:r>
          </w:p>
        </w:tc>
        <w:tc>
          <w:tcPr>
            <w:tcW w:w="13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44</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紫福路</w:t>
            </w:r>
          </w:p>
        </w:tc>
        <w:tc>
          <w:tcPr>
            <w:tcW w:w="13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45</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紫康路</w:t>
            </w:r>
          </w:p>
        </w:tc>
        <w:tc>
          <w:tcPr>
            <w:tcW w:w="13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46</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黄龙支路</w:t>
            </w:r>
          </w:p>
        </w:tc>
        <w:tc>
          <w:tcPr>
            <w:tcW w:w="13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47</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宝桐路圣湖天域段</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48</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凯歌一支路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49</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凯歌二支路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50</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双湖路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51</w:t>
            </w:r>
          </w:p>
        </w:tc>
        <w:tc>
          <w:tcPr>
            <w:tcW w:w="2901"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高岩路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52</w:t>
            </w:r>
          </w:p>
        </w:tc>
        <w:tc>
          <w:tcPr>
            <w:tcW w:w="2901" w:type="dxa"/>
            <w:gridSpan w:val="2"/>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重要商圈外</w:t>
            </w: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一碗水前街</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53</w:t>
            </w:r>
          </w:p>
        </w:tc>
        <w:tc>
          <w:tcPr>
            <w:tcW w:w="2901" w:type="dxa"/>
            <w:gridSpan w:val="2"/>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龙瑞街</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54</w:t>
            </w:r>
          </w:p>
        </w:tc>
        <w:tc>
          <w:tcPr>
            <w:tcW w:w="2901" w:type="dxa"/>
            <w:gridSpan w:val="2"/>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龙兴街</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55</w:t>
            </w:r>
          </w:p>
        </w:tc>
        <w:tc>
          <w:tcPr>
            <w:tcW w:w="2901" w:type="dxa"/>
            <w:gridSpan w:val="2"/>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龙平支街</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56</w:t>
            </w:r>
          </w:p>
        </w:tc>
        <w:tc>
          <w:tcPr>
            <w:tcW w:w="2901" w:type="dxa"/>
            <w:gridSpan w:val="2"/>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龙平街</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57</w:t>
            </w:r>
          </w:p>
        </w:tc>
        <w:tc>
          <w:tcPr>
            <w:tcW w:w="2901" w:type="dxa"/>
            <w:gridSpan w:val="2"/>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龙永街</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58</w:t>
            </w:r>
          </w:p>
        </w:tc>
        <w:tc>
          <w:tcPr>
            <w:tcW w:w="2901" w:type="dxa"/>
            <w:gridSpan w:val="2"/>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龙旺街</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59</w:t>
            </w:r>
          </w:p>
        </w:tc>
        <w:tc>
          <w:tcPr>
            <w:tcW w:w="2901" w:type="dxa"/>
            <w:gridSpan w:val="2"/>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龙康街</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60</w:t>
            </w:r>
          </w:p>
        </w:tc>
        <w:tc>
          <w:tcPr>
            <w:tcW w:w="2901" w:type="dxa"/>
            <w:gridSpan w:val="2"/>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龙裕街</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61</w:t>
            </w:r>
          </w:p>
        </w:tc>
        <w:tc>
          <w:tcPr>
            <w:tcW w:w="2901" w:type="dxa"/>
            <w:gridSpan w:val="2"/>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龙庆龙顺街</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62</w:t>
            </w:r>
          </w:p>
        </w:tc>
        <w:tc>
          <w:tcPr>
            <w:tcW w:w="2901" w:type="dxa"/>
            <w:gridSpan w:val="2"/>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龙升街</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63</w:t>
            </w:r>
          </w:p>
        </w:tc>
        <w:tc>
          <w:tcPr>
            <w:tcW w:w="290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飞湖路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64</w:t>
            </w:r>
          </w:p>
        </w:tc>
        <w:tc>
          <w:tcPr>
            <w:tcW w:w="290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渝湖路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65</w:t>
            </w:r>
          </w:p>
        </w:tc>
        <w:tc>
          <w:tcPr>
            <w:tcW w:w="290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龙发街</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66</w:t>
            </w:r>
          </w:p>
        </w:tc>
        <w:tc>
          <w:tcPr>
            <w:tcW w:w="290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龙达街</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67</w:t>
            </w:r>
          </w:p>
        </w:tc>
        <w:tc>
          <w:tcPr>
            <w:tcW w:w="290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龙祥街</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68</w:t>
            </w:r>
          </w:p>
        </w:tc>
        <w:tc>
          <w:tcPr>
            <w:tcW w:w="290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双龙大道新华宾馆至绿梦广场段</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69</w:t>
            </w:r>
          </w:p>
        </w:tc>
        <w:tc>
          <w:tcPr>
            <w:tcW w:w="290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汉渝路一巷</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70</w:t>
            </w:r>
          </w:p>
        </w:tc>
        <w:tc>
          <w:tcPr>
            <w:tcW w:w="2901"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方正仿宋_GBK" w:cs="宋体"/>
                <w:kern w:val="0"/>
                <w:sz w:val="28"/>
                <w:szCs w:val="28"/>
              </w:rPr>
            </w:pPr>
          </w:p>
        </w:tc>
        <w:tc>
          <w:tcPr>
            <w:tcW w:w="398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安康路</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仿宋_GBK" w:cs="宋体"/>
                <w:kern w:val="0"/>
                <w:sz w:val="28"/>
                <w:szCs w:val="28"/>
              </w:rPr>
            </w:pPr>
            <w:r>
              <w:rPr>
                <w:rFonts w:hint="eastAsia" w:ascii="Times New Roman" w:hAnsi="Times New Roman" w:eastAsia="方正仿宋_GBK" w:cs="宋体"/>
                <w:kern w:val="0"/>
                <w:sz w:val="28"/>
                <w:szCs w:val="28"/>
              </w:rPr>
              <w:t>100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Times New Roman" w:hAnsi="Times New Roman"/>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69850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5pt;height:0.15pt;width:442.25pt;z-index:251660288;mso-width-relative:page;mso-height-relative:page;" filled="f" stroked="t" coordsize="21600,21600" o:gfxdata="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NNYhz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233E8"/>
    <w:rsid w:val="019E71BD"/>
    <w:rsid w:val="041C42DA"/>
    <w:rsid w:val="04B31978"/>
    <w:rsid w:val="04B679C3"/>
    <w:rsid w:val="05F07036"/>
    <w:rsid w:val="060776D3"/>
    <w:rsid w:val="06E00104"/>
    <w:rsid w:val="080F63D8"/>
    <w:rsid w:val="09341458"/>
    <w:rsid w:val="098254C2"/>
    <w:rsid w:val="09C90566"/>
    <w:rsid w:val="0A766EDE"/>
    <w:rsid w:val="0AD64BE8"/>
    <w:rsid w:val="0B0912D7"/>
    <w:rsid w:val="0CC93902"/>
    <w:rsid w:val="0E025194"/>
    <w:rsid w:val="0ECD1CF3"/>
    <w:rsid w:val="0F224ABA"/>
    <w:rsid w:val="14D92B5A"/>
    <w:rsid w:val="152D2DCA"/>
    <w:rsid w:val="157919E1"/>
    <w:rsid w:val="1780403B"/>
    <w:rsid w:val="187168EA"/>
    <w:rsid w:val="196673CA"/>
    <w:rsid w:val="1A353B94"/>
    <w:rsid w:val="1B2F4AEE"/>
    <w:rsid w:val="1B320034"/>
    <w:rsid w:val="1B5A1181"/>
    <w:rsid w:val="1CF734C9"/>
    <w:rsid w:val="1DEC284C"/>
    <w:rsid w:val="1E6523AC"/>
    <w:rsid w:val="22440422"/>
    <w:rsid w:val="22BB4BBB"/>
    <w:rsid w:val="25D13BB1"/>
    <w:rsid w:val="262B0CB6"/>
    <w:rsid w:val="26460E91"/>
    <w:rsid w:val="2AEB3417"/>
    <w:rsid w:val="2D3D66CD"/>
    <w:rsid w:val="2D510D0F"/>
    <w:rsid w:val="2DE51B33"/>
    <w:rsid w:val="2E026A3D"/>
    <w:rsid w:val="31A15F24"/>
    <w:rsid w:val="324A1681"/>
    <w:rsid w:val="329F7054"/>
    <w:rsid w:val="32D73B4D"/>
    <w:rsid w:val="334A21BA"/>
    <w:rsid w:val="34532A0F"/>
    <w:rsid w:val="36B84CDB"/>
    <w:rsid w:val="36FB1DF0"/>
    <w:rsid w:val="395347B5"/>
    <w:rsid w:val="39A232A0"/>
    <w:rsid w:val="39E745AA"/>
    <w:rsid w:val="3A3B0B97"/>
    <w:rsid w:val="3B5A6BBB"/>
    <w:rsid w:val="3CA968D6"/>
    <w:rsid w:val="3DC30C62"/>
    <w:rsid w:val="3EDA13A6"/>
    <w:rsid w:val="3FCF6EFC"/>
    <w:rsid w:val="417B75E9"/>
    <w:rsid w:val="42F058B7"/>
    <w:rsid w:val="436109F6"/>
    <w:rsid w:val="43764310"/>
    <w:rsid w:val="438C1ACD"/>
    <w:rsid w:val="43E90B44"/>
    <w:rsid w:val="441A38D4"/>
    <w:rsid w:val="4504239D"/>
    <w:rsid w:val="454E7E49"/>
    <w:rsid w:val="48F30C2D"/>
    <w:rsid w:val="4BC77339"/>
    <w:rsid w:val="4C9236C5"/>
    <w:rsid w:val="4E250A85"/>
    <w:rsid w:val="4F0A0BC8"/>
    <w:rsid w:val="4FFD4925"/>
    <w:rsid w:val="505C172E"/>
    <w:rsid w:val="506405EA"/>
    <w:rsid w:val="52293560"/>
    <w:rsid w:val="5241038F"/>
    <w:rsid w:val="52F46F0B"/>
    <w:rsid w:val="532B6A10"/>
    <w:rsid w:val="53BA2740"/>
    <w:rsid w:val="53D8014D"/>
    <w:rsid w:val="53EB2226"/>
    <w:rsid w:val="55E064E0"/>
    <w:rsid w:val="572C6D10"/>
    <w:rsid w:val="5C554B05"/>
    <w:rsid w:val="5DC34279"/>
    <w:rsid w:val="5FCD688E"/>
    <w:rsid w:val="5FF9BDAA"/>
    <w:rsid w:val="608816D1"/>
    <w:rsid w:val="60EF4E7F"/>
    <w:rsid w:val="617162E9"/>
    <w:rsid w:val="648B0A32"/>
    <w:rsid w:val="665233C1"/>
    <w:rsid w:val="69AC0D42"/>
    <w:rsid w:val="6AD9688B"/>
    <w:rsid w:val="6B7E5F3B"/>
    <w:rsid w:val="6D0E3F22"/>
    <w:rsid w:val="744E4660"/>
    <w:rsid w:val="74A23389"/>
    <w:rsid w:val="75142D94"/>
    <w:rsid w:val="753355A2"/>
    <w:rsid w:val="759F1C61"/>
    <w:rsid w:val="769F2DE8"/>
    <w:rsid w:val="76FDEB7C"/>
    <w:rsid w:val="78234C3E"/>
    <w:rsid w:val="789E760C"/>
    <w:rsid w:val="792C7287"/>
    <w:rsid w:val="79C65162"/>
    <w:rsid w:val="7A630D80"/>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2023-10-30T09:32:07Z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