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FCDE2">
      <w:pPr>
        <w:jc w:val="center"/>
        <w:rPr>
          <w:rFonts w:hint="eastAsia" w:ascii="方正小标宋_GBK" w:hAnsi="方正小标宋_GBK" w:eastAsia="方正小标宋_GBK" w:cs="方正小标宋_GBK"/>
          <w:sz w:val="36"/>
          <w:szCs w:val="44"/>
        </w:rPr>
      </w:pPr>
      <w:r>
        <w:rPr>
          <w:rFonts w:hint="eastAsia" w:ascii="方正小标宋_GBK" w:hAnsi="方正小标宋_GBK" w:eastAsia="方正小标宋_GBK" w:cs="方正小标宋_GBK"/>
          <w:sz w:val="36"/>
          <w:szCs w:val="44"/>
        </w:rPr>
        <w:t>激发创新活力 渝北区助推川渝软件产业高质量发展</w:t>
      </w:r>
    </w:p>
    <w:p w14:paraId="3F504A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11月</w:t>
      </w:r>
      <w:bookmarkStart w:id="0" w:name="_GoBack"/>
      <w:bookmarkEnd w:id="0"/>
      <w:r>
        <w:rPr>
          <w:rFonts w:hint="eastAsia" w:ascii="方正仿宋_GBK" w:hAnsi="方正仿宋_GBK" w:eastAsia="方正仿宋_GBK" w:cs="方正仿宋_GBK"/>
          <w:sz w:val="32"/>
          <w:szCs w:val="40"/>
        </w:rPr>
        <w:t>28日—29日，2024年川渝职工软件创新应用技能竞赛决赛在重庆仙桃国际大数据谷举行。来自川渝等全国13个省市的112支参赛团队经过初赛，40支参赛团队参加现场决赛路演，最终将决出一、二、三等奖。</w:t>
      </w:r>
    </w:p>
    <w:p w14:paraId="0ABCE9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本次竞赛以“数字川渝，智创未来”为主题，旨在激发川渝地区软件人才的创新活力，推动软件技术与实体经济深度融合，助力企业数字化转型和智能化改造。</w:t>
      </w:r>
    </w:p>
    <w:p w14:paraId="7BB0F3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竞赛中，来自仙桃数据谷的重庆邮电大学工业互联网研究院的参赛作品“匣钵缺陷检测系统”荣获创新赛道的三等奖。</w:t>
      </w:r>
    </w:p>
    <w:p w14:paraId="0A1131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据团队负责人介绍，匣钵缺陷检测系统融合光度立体法、深度学习和机器视觉算法，可全自动检测匣钵的裂纹、破损和起皮等缺陷。系统实时检测与结果输出，运行稳定，适应复杂生产环境，显著提高检测效率和产品质量，为锂电池企业带来经济效益与智能化转型契机。</w:t>
      </w:r>
    </w:p>
    <w:p w14:paraId="6159A8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据悉，本次竞赛涵盖新能源、智能制造、人工智能等前沿领域。竞赛分为“创新”和“应用”两个赛道，既聚焦智慧城市、智慧医疗等技术前沿，也着力解决工业生产中的实际问题。通过技术交流与创新实践，竞赛引导参赛者探索技术解决方案，推动技术与产业深度融合。</w:t>
      </w:r>
    </w:p>
    <w:p w14:paraId="36CABB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本次竞赛不仅是一场技术比拼，更是推动川渝地区软件产业协同发展的重要契机。“本次竞赛是渝北区助力重庆加快建设西部人才中心和创新高地的重要举措，同时也将激发川渝两地软件从业者的创新活力，进一步推动成渝地区软件技术和产业高质量发展。”渝北区经信委相关负责人表示。</w:t>
      </w:r>
    </w:p>
    <w:p w14:paraId="539AA2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作为竞赛举办地，渝北区近年来加速落实“满天星”行动计划，深耕软件信息服务业，不断集聚创新资源，推动软件技术与实体经济深度融合，推动区域软件技术与产业高质量发展，为成渝地区双城经济圈建设持续贡献“渝北力量”。</w:t>
      </w:r>
    </w:p>
    <w:p w14:paraId="5DA5FE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A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2024-12-12T03:41:51Z</dcterms:created>
  <dc:creator>Administrator</dc:creator>
  <cp:lastModifiedBy>Lemon Tree</cp:lastModifiedBy>
  <dcterms:modified xsi:type="dcterms:W3CDTF">2024-12-12T03:43:16Z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6F25E3FDD9B94EABA46567D75B4C3F6B_12</vt:lpwstr>
  </property>
</Properties>
</file>