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44"/>
          <w:szCs w:val="44"/>
          <w:u w:val="single"/>
        </w:rPr>
      </w:pPr>
      <w:bookmarkStart w:id="24" w:name="_GoBack"/>
      <w:bookmarkEnd w:id="24"/>
    </w:p>
    <w:p>
      <w:pPr>
        <w:autoSpaceDE w:val="0"/>
        <w:autoSpaceDN w:val="0"/>
        <w:adjustRightInd w:val="0"/>
        <w:snapToGrid w:val="0"/>
        <w:spacing w:line="360" w:lineRule="auto"/>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渝北区兴隆镇兴隆社区居民委员会</w:t>
      </w:r>
    </w:p>
    <w:p>
      <w:pPr>
        <w:autoSpaceDE w:val="0"/>
        <w:autoSpaceDN w:val="0"/>
        <w:adjustRightInd w:val="0"/>
        <w:snapToGrid w:val="0"/>
        <w:spacing w:line="360" w:lineRule="auto"/>
        <w:jc w:val="center"/>
        <w:rPr>
          <w:b/>
          <w:kern w:val="0"/>
          <w:sz w:val="44"/>
          <w:szCs w:val="44"/>
        </w:rPr>
      </w:pPr>
      <w:r>
        <w:rPr>
          <w:rFonts w:hint="eastAsia" w:ascii="方正小标宋_GBK" w:hAnsi="方正小标宋_GBK" w:eastAsia="方正小标宋_GBK" w:cs="方正小标宋_GBK"/>
          <w:kern w:val="0"/>
          <w:sz w:val="72"/>
          <w:szCs w:val="72"/>
        </w:rPr>
        <w:t>比选文件</w:t>
      </w: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rFonts w:ascii="方正仿宋_GBK" w:hAnsi="方正仿宋_GBK" w:cs="方正仿宋_GBK"/>
          <w:kern w:val="0"/>
          <w:szCs w:val="32"/>
        </w:rPr>
      </w:pPr>
    </w:p>
    <w:p>
      <w:pPr>
        <w:ind w:firstLine="321" w:firstLineChars="100"/>
        <w:jc w:val="left"/>
        <w:rPr>
          <w:rFonts w:ascii="方正仿宋_GBK" w:hAnsi="方正仿宋_GBK" w:cs="方正仿宋_GBK"/>
          <w:b/>
          <w:bCs/>
          <w:szCs w:val="32"/>
        </w:rPr>
      </w:pPr>
      <w:r>
        <w:rPr>
          <w:rFonts w:hint="eastAsia" w:ascii="方正仿宋_GBK" w:hAnsi="方正仿宋_GBK" w:cs="方正仿宋_GBK"/>
          <w:b/>
          <w:szCs w:val="32"/>
        </w:rPr>
        <w:t>比  选  人：渝北区兴隆镇兴隆社区居民委员会</w:t>
      </w:r>
    </w:p>
    <w:p>
      <w:pPr>
        <w:jc w:val="left"/>
        <w:rPr>
          <w:rFonts w:ascii="方正仿宋_GBK" w:hAnsi="方正仿宋_GBK" w:cs="方正仿宋_GBK"/>
          <w:b/>
          <w:szCs w:val="32"/>
        </w:rPr>
      </w:pPr>
    </w:p>
    <w:p>
      <w:pPr>
        <w:ind w:firstLine="321" w:firstLineChars="100"/>
        <w:jc w:val="left"/>
        <w:rPr>
          <w:rFonts w:ascii="方正仿宋_GBK" w:hAnsi="方正仿宋_GBK" w:cs="方正仿宋_GBK"/>
          <w:b/>
          <w:szCs w:val="32"/>
          <w:u w:val="single"/>
        </w:rPr>
      </w:pPr>
      <w:r>
        <w:rPr>
          <w:rFonts w:hint="eastAsia" w:ascii="方正仿宋_GBK" w:hAnsi="方正仿宋_GBK" w:cs="方正仿宋_GBK"/>
          <w:b/>
          <w:szCs w:val="32"/>
        </w:rPr>
        <w:t>法定代表人：陈静</w:t>
      </w:r>
    </w:p>
    <w:p>
      <w:pPr>
        <w:jc w:val="left"/>
        <w:rPr>
          <w:rFonts w:ascii="方正仿宋_GBK" w:hAnsi="方正仿宋_GBK" w:cs="方正仿宋_GBK"/>
          <w:b/>
          <w:szCs w:val="32"/>
        </w:rPr>
      </w:pPr>
    </w:p>
    <w:p>
      <w:pPr>
        <w:ind w:firstLine="321" w:firstLineChars="100"/>
        <w:jc w:val="left"/>
        <w:rPr>
          <w:rFonts w:ascii="方正仿宋_GBK" w:hAnsi="方正仿宋_GBK" w:cs="方正仿宋_GBK"/>
          <w:b/>
          <w:szCs w:val="32"/>
        </w:rPr>
      </w:pPr>
      <w:r>
        <w:rPr>
          <w:rFonts w:hint="eastAsia" w:ascii="方正仿宋_GBK" w:hAnsi="方正仿宋_GBK" w:cs="方正仿宋_GBK"/>
          <w:b/>
          <w:szCs w:val="32"/>
        </w:rPr>
        <w:t>联  系  人：王强</w:t>
      </w:r>
    </w:p>
    <w:p>
      <w:pPr>
        <w:jc w:val="left"/>
        <w:rPr>
          <w:rFonts w:ascii="方正仿宋_GBK" w:hAnsi="方正仿宋_GBK" w:cs="方正仿宋_GBK"/>
          <w:b/>
          <w:szCs w:val="32"/>
        </w:rPr>
      </w:pPr>
    </w:p>
    <w:p>
      <w:pPr>
        <w:spacing w:line="520" w:lineRule="exact"/>
        <w:ind w:firstLine="321" w:firstLineChars="100"/>
        <w:jc w:val="left"/>
        <w:rPr>
          <w:rFonts w:ascii="方正仿宋_GBK" w:hAnsi="方正仿宋_GBK" w:cs="方正仿宋_GBK"/>
          <w:szCs w:val="32"/>
        </w:rPr>
      </w:pPr>
      <w:r>
        <w:rPr>
          <w:rFonts w:hint="eastAsia" w:ascii="方正仿宋_GBK" w:hAnsi="方正仿宋_GBK" w:cs="方正仿宋_GBK"/>
          <w:b/>
          <w:szCs w:val="32"/>
        </w:rPr>
        <w:t>联 系 电 话：6717</w:t>
      </w:r>
      <w:r>
        <w:rPr>
          <w:rFonts w:ascii="方正仿宋_GBK" w:hAnsi="方正仿宋_GBK" w:cs="方正仿宋_GBK"/>
          <w:b/>
          <w:szCs w:val="32"/>
        </w:rPr>
        <w:t>1919</w:t>
      </w:r>
    </w:p>
    <w:p>
      <w:pPr>
        <w:jc w:val="left"/>
        <w:rPr>
          <w:rFonts w:ascii="方正仿宋_GBK" w:hAnsi="方正仿宋_GBK" w:cs="方正仿宋_GBK"/>
          <w:szCs w:val="32"/>
        </w:rPr>
      </w:pPr>
    </w:p>
    <w:p>
      <w:pPr>
        <w:jc w:val="left"/>
        <w:rPr>
          <w:rFonts w:ascii="方正仿宋_GBK" w:hAnsi="方正仿宋_GBK" w:cs="方正仿宋_GBK"/>
          <w:szCs w:val="32"/>
        </w:rPr>
      </w:pPr>
    </w:p>
    <w:p>
      <w:pPr>
        <w:jc w:val="center"/>
        <w:rPr>
          <w:rFonts w:ascii="方正仿宋_GBK" w:hAnsi="方正仿宋_GBK" w:cs="方正仿宋_GBK"/>
          <w:b/>
          <w:bCs/>
          <w:szCs w:val="32"/>
        </w:rPr>
      </w:pPr>
      <w:r>
        <w:rPr>
          <w:rFonts w:hint="eastAsia" w:ascii="方正仿宋_GBK" w:hAnsi="方正仿宋_GBK" w:cs="方正仿宋_GBK"/>
          <w:b/>
          <w:szCs w:val="32"/>
        </w:rPr>
        <w:t xml:space="preserve">编制时间 </w:t>
      </w:r>
      <w:r>
        <w:rPr>
          <w:rFonts w:hint="eastAsia" w:ascii="方正仿宋_GBK" w:hAnsi="方正仿宋_GBK" w:cs="方正仿宋_GBK"/>
          <w:b/>
          <w:bCs/>
          <w:szCs w:val="32"/>
        </w:rPr>
        <w:t xml:space="preserve">    202</w:t>
      </w:r>
      <w:r>
        <w:rPr>
          <w:rFonts w:ascii="方正仿宋_GBK" w:hAnsi="方正仿宋_GBK" w:cs="方正仿宋_GBK"/>
          <w:b/>
          <w:bCs/>
          <w:szCs w:val="32"/>
        </w:rPr>
        <w:t>4</w:t>
      </w:r>
      <w:r>
        <w:rPr>
          <w:rFonts w:hint="eastAsia" w:ascii="方正仿宋_GBK" w:hAnsi="方正仿宋_GBK" w:cs="方正仿宋_GBK"/>
          <w:b/>
          <w:bCs/>
          <w:szCs w:val="32"/>
        </w:rPr>
        <w:t>年</w:t>
      </w:r>
      <w:r>
        <w:rPr>
          <w:rFonts w:ascii="方正仿宋_GBK" w:hAnsi="方正仿宋_GBK" w:cs="方正仿宋_GBK"/>
          <w:b/>
          <w:bCs/>
          <w:szCs w:val="32"/>
        </w:rPr>
        <w:t>4</w:t>
      </w:r>
      <w:r>
        <w:rPr>
          <w:rFonts w:hint="eastAsia" w:ascii="方正仿宋_GBK" w:hAnsi="方正仿宋_GBK" w:cs="方正仿宋_GBK"/>
          <w:b/>
          <w:bCs/>
          <w:szCs w:val="32"/>
        </w:rPr>
        <w:t>月</w:t>
      </w:r>
      <w:r>
        <w:rPr>
          <w:rFonts w:ascii="方正仿宋_GBK" w:hAnsi="方正仿宋_GBK" w:cs="方正仿宋_GBK"/>
          <w:b/>
          <w:bCs/>
          <w:szCs w:val="32"/>
        </w:rPr>
        <w:t>15</w:t>
      </w:r>
      <w:r>
        <w:rPr>
          <w:rFonts w:hint="eastAsia" w:ascii="方正仿宋_GBK" w:hAnsi="方正仿宋_GBK" w:cs="方正仿宋_GBK"/>
          <w:b/>
          <w:bCs/>
          <w:szCs w:val="32"/>
        </w:rPr>
        <w:t>日</w:t>
      </w: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pStyle w:val="8"/>
      </w:pPr>
    </w:p>
    <w:p>
      <w:pPr>
        <w:pStyle w:val="8"/>
        <w:rPr>
          <w:rFonts w:ascii="方正仿宋_GBK" w:hAnsi="方正仿宋_GBK" w:cs="方正仿宋_GBK"/>
          <w:b/>
          <w:bCs/>
          <w:szCs w:val="32"/>
        </w:rPr>
      </w:pPr>
    </w:p>
    <w:p>
      <w:pPr>
        <w:pStyle w:val="8"/>
        <w:rPr>
          <w:rFonts w:ascii="方正仿宋_GBK" w:hAnsi="方正仿宋_GBK" w:cs="方正仿宋_GBK"/>
          <w:b/>
          <w:bCs/>
          <w:szCs w:val="32"/>
        </w:rPr>
      </w:pPr>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  录</w:t>
      </w:r>
    </w:p>
    <w:p>
      <w:pPr>
        <w:jc w:val="center"/>
        <w:rPr>
          <w:szCs w:val="32"/>
        </w:rPr>
      </w:pPr>
    </w:p>
    <w:p>
      <w:pPr>
        <w:rPr>
          <w:rFonts w:ascii="方正仿宋_GBK" w:hAnsi="方正仿宋_GBK" w:cs="方正仿宋_GBK"/>
          <w:szCs w:val="32"/>
        </w:rPr>
      </w:pPr>
      <w:r>
        <w:rPr>
          <w:rFonts w:hint="eastAsia" w:ascii="方正仿宋_GBK" w:hAnsi="方正仿宋_GBK" w:cs="方正仿宋_GBK"/>
          <w:szCs w:val="32"/>
        </w:rPr>
        <w:t xml:space="preserve">      第一章  比选公告</w:t>
      </w:r>
    </w:p>
    <w:p>
      <w:pPr>
        <w:topLinePunct/>
        <w:spacing w:line="340" w:lineRule="atLeast"/>
        <w:ind w:firstLine="960" w:firstLineChars="300"/>
        <w:jc w:val="left"/>
        <w:textAlignment w:val="baseline"/>
        <w:rPr>
          <w:rFonts w:ascii="方正仿宋_GBK" w:hAnsi="方正仿宋_GBK" w:cs="方正仿宋_GBK"/>
          <w:szCs w:val="32"/>
        </w:rPr>
      </w:pPr>
      <w:r>
        <w:rPr>
          <w:rFonts w:hint="eastAsia" w:ascii="方正仿宋_GBK" w:hAnsi="方正仿宋_GBK" w:cs="方正仿宋_GBK"/>
          <w:szCs w:val="32"/>
        </w:rPr>
        <w:t xml:space="preserve">第二章  比选申请人须知 </w:t>
      </w:r>
    </w:p>
    <w:p>
      <w:pPr>
        <w:topLinePunct/>
        <w:spacing w:line="340" w:lineRule="atLeast"/>
        <w:ind w:firstLine="960" w:firstLineChars="300"/>
        <w:jc w:val="left"/>
        <w:textAlignment w:val="baseline"/>
        <w:rPr>
          <w:rFonts w:ascii="方正仿宋_GBK" w:hAnsi="方正仿宋_GBK" w:cs="方正仿宋_GBK"/>
          <w:szCs w:val="32"/>
        </w:rPr>
      </w:pPr>
      <w:r>
        <w:rPr>
          <w:rFonts w:hint="eastAsia" w:ascii="方正仿宋_GBK" w:hAnsi="方正仿宋_GBK" w:cs="方正仿宋_GBK"/>
          <w:szCs w:val="32"/>
        </w:rPr>
        <w:t>第三章  比选文件</w:t>
      </w:r>
    </w:p>
    <w:p>
      <w:pPr>
        <w:topLinePunct/>
        <w:spacing w:line="340" w:lineRule="atLeast"/>
        <w:ind w:firstLine="960" w:firstLineChars="300"/>
        <w:jc w:val="left"/>
        <w:textAlignment w:val="baseline"/>
        <w:rPr>
          <w:rFonts w:ascii="方正仿宋_GBK" w:hAnsi="方正仿宋_GBK" w:cs="方正仿宋_GBK"/>
          <w:szCs w:val="32"/>
        </w:rPr>
      </w:pPr>
      <w:r>
        <w:rPr>
          <w:rFonts w:hint="eastAsia" w:ascii="方正仿宋_GBK" w:hAnsi="方正仿宋_GBK" w:cs="方正仿宋_GBK"/>
          <w:szCs w:val="32"/>
        </w:rPr>
        <w:t xml:space="preserve">第四章  比选申请文件的编制及提交 </w:t>
      </w:r>
    </w:p>
    <w:p>
      <w:pPr>
        <w:topLinePunct/>
        <w:spacing w:line="340" w:lineRule="atLeast"/>
        <w:ind w:firstLine="960" w:firstLineChars="300"/>
        <w:jc w:val="left"/>
        <w:textAlignment w:val="baseline"/>
        <w:rPr>
          <w:rFonts w:ascii="方正仿宋_GBK" w:hAnsi="方正仿宋_GBK" w:cs="方正仿宋_GBK"/>
          <w:szCs w:val="32"/>
        </w:rPr>
      </w:pPr>
      <w:r>
        <w:rPr>
          <w:rFonts w:hint="eastAsia" w:ascii="方正仿宋_GBK" w:hAnsi="方正仿宋_GBK" w:cs="方正仿宋_GBK"/>
          <w:szCs w:val="32"/>
        </w:rPr>
        <w:t>第五章  评选、定选</w:t>
      </w:r>
    </w:p>
    <w:p>
      <w:pPr>
        <w:topLinePunct/>
        <w:spacing w:line="340" w:lineRule="atLeast"/>
        <w:ind w:firstLine="960" w:firstLineChars="300"/>
        <w:jc w:val="left"/>
        <w:textAlignment w:val="baseline"/>
        <w:rPr>
          <w:rFonts w:ascii="方正仿宋_GBK" w:hAnsi="方正仿宋_GBK" w:cs="方正仿宋_GBK"/>
          <w:szCs w:val="32"/>
        </w:rPr>
      </w:pPr>
      <w:r>
        <w:rPr>
          <w:rFonts w:hint="eastAsia" w:ascii="方正仿宋_GBK" w:hAnsi="方正仿宋_GBK" w:cs="方正仿宋_GBK"/>
          <w:szCs w:val="32"/>
        </w:rPr>
        <w:t>第六章  比选申请文件格式</w:t>
      </w:r>
    </w:p>
    <w:p>
      <w:pPr>
        <w:pStyle w:val="12"/>
        <w:ind w:firstLine="960" w:firstLineChars="300"/>
        <w:rPr>
          <w:rFonts w:ascii="方正仿宋_GBK" w:hAnsi="方正仿宋_GBK" w:cs="方正仿宋_GBK"/>
          <w:szCs w:val="32"/>
        </w:rPr>
      </w:pPr>
      <w:r>
        <w:rPr>
          <w:rFonts w:hint="eastAsia" w:ascii="方正仿宋_GBK" w:hAnsi="方正仿宋_GBK" w:cs="方正仿宋_GBK"/>
          <w:szCs w:val="32"/>
        </w:rPr>
        <w:t>第七章  附件</w:t>
      </w: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firstLine="640" w:firstLineChars="200"/>
        <w:jc w:val="right"/>
      </w:pPr>
    </w:p>
    <w:p>
      <w:pPr>
        <w:spacing w:line="600" w:lineRule="exact"/>
        <w:ind w:right="1280" w:rightChars="400"/>
      </w:pPr>
    </w:p>
    <w:p>
      <w:pPr>
        <w:pStyle w:val="8"/>
      </w:pPr>
    </w:p>
    <w:p>
      <w:pPr>
        <w:pStyle w:val="8"/>
      </w:pPr>
    </w:p>
    <w:p>
      <w:pPr>
        <w:pStyle w:val="8"/>
      </w:pPr>
    </w:p>
    <w:p>
      <w:pPr>
        <w:pStyle w:val="8"/>
      </w:pPr>
    </w:p>
    <w:p/>
    <w:p>
      <w:pPr>
        <w:pStyle w:val="8"/>
      </w:pPr>
    </w:p>
    <w:p>
      <w:pPr>
        <w:spacing w:line="400" w:lineRule="exact"/>
        <w:ind w:firstLine="640" w:firstLineChars="200"/>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第一章  比选公告</w:t>
      </w:r>
    </w:p>
    <w:p>
      <w:pPr>
        <w:spacing w:line="360" w:lineRule="exact"/>
        <w:ind w:firstLine="1960" w:firstLineChars="700"/>
        <w:jc w:val="left"/>
        <w:rPr>
          <w:rFonts w:ascii="方正仿宋_GBK" w:hAnsi="方正楷体_GBK" w:cs="方正楷体_GBK"/>
          <w:sz w:val="28"/>
          <w:szCs w:val="28"/>
        </w:rPr>
      </w:pPr>
    </w:p>
    <w:p>
      <w:pPr>
        <w:spacing w:line="36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项目名称：</w:t>
      </w:r>
      <w:r>
        <w:rPr>
          <w:rFonts w:hint="eastAsia"/>
          <w:szCs w:val="32"/>
        </w:rPr>
        <w:t>渝北区兴隆镇兴隆社区</w:t>
      </w:r>
      <w:r>
        <w:rPr>
          <w:szCs w:val="32"/>
        </w:rPr>
        <w:t>场镇清扫保洁项目</w:t>
      </w:r>
    </w:p>
    <w:p>
      <w:pPr>
        <w:autoSpaceDE w:val="0"/>
        <w:autoSpaceDN w:val="0"/>
        <w:adjustRightInd w:val="0"/>
        <w:snapToGrid w:val="0"/>
        <w:spacing w:line="360" w:lineRule="exact"/>
        <w:rPr>
          <w:rFonts w:ascii="方正仿宋_GBK" w:hAnsi="方正仿宋_GBK" w:cs="方正仿宋_GBK"/>
          <w:kern w:val="0"/>
          <w:szCs w:val="32"/>
        </w:rPr>
      </w:pPr>
    </w:p>
    <w:p>
      <w:pPr>
        <w:spacing w:line="360" w:lineRule="exact"/>
        <w:ind w:firstLine="640" w:firstLineChars="200"/>
        <w:rPr>
          <w:rFonts w:hint="eastAsia" w:ascii="方正黑体_GBK" w:hAnsi="方正仿宋_GBK" w:eastAsia="方正黑体_GBK" w:cs="方正仿宋_GBK"/>
          <w:b/>
          <w:szCs w:val="32"/>
        </w:rPr>
      </w:pPr>
      <w:r>
        <w:rPr>
          <w:rFonts w:hint="eastAsia" w:ascii="方正黑体_GBK" w:hAnsi="方正仿宋_GBK" w:eastAsia="方正黑体_GBK" w:cs="方正仿宋_GBK"/>
          <w:bCs/>
          <w:szCs w:val="32"/>
        </w:rPr>
        <w:t xml:space="preserve">一、比选条件  </w:t>
      </w:r>
    </w:p>
    <w:p>
      <w:pPr>
        <w:spacing w:line="360" w:lineRule="exact"/>
        <w:ind w:firstLine="640" w:firstLineChars="200"/>
        <w:jc w:val="left"/>
        <w:rPr>
          <w:rFonts w:ascii="方正仿宋_GBK" w:hAnsi="方正仿宋_GBK" w:cs="方正仿宋_GBK"/>
          <w:kern w:val="0"/>
          <w:szCs w:val="32"/>
        </w:rPr>
      </w:pPr>
      <w:r>
        <w:rPr>
          <w:rFonts w:hint="eastAsia" w:ascii="方正仿宋_GBK" w:hAnsi="方正仿宋_GBK" w:cs="方正仿宋_GBK"/>
          <w:kern w:val="0"/>
          <w:szCs w:val="32"/>
        </w:rPr>
        <w:t>本比选项目为服务采购，比选人为兴隆镇兴隆社区民委员会， 本项目施所需资金来源为财政预算</w:t>
      </w:r>
      <w:r>
        <w:rPr>
          <w:rFonts w:hint="eastAsia" w:ascii="方正仿宋_GBK" w:hAnsi="方正仿宋_GBK" w:cs="方正仿宋_GBK"/>
          <w:bCs/>
          <w:szCs w:val="32"/>
        </w:rPr>
        <w:t>资金</w:t>
      </w:r>
      <w:r>
        <w:rPr>
          <w:rFonts w:hint="eastAsia" w:ascii="方正仿宋_GBK" w:hAnsi="方正仿宋_GBK" w:cs="方正仿宋_GBK"/>
          <w:kern w:val="0"/>
          <w:szCs w:val="32"/>
        </w:rPr>
        <w:t>，项目实施相关事宜经镇党委政府研究同意，具备比选条件。现对该项目施工进行公开比选，请潜在比选申请人参加比选。 </w:t>
      </w:r>
    </w:p>
    <w:p>
      <w:pPr>
        <w:spacing w:line="360"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rPr>
        <w:t xml:space="preserve">二、项目概况与比选范围 </w:t>
      </w:r>
    </w:p>
    <w:p>
      <w:pPr>
        <w:spacing w:line="360" w:lineRule="exact"/>
        <w:ind w:firstLine="640" w:firstLineChars="200"/>
        <w:rPr>
          <w:rFonts w:ascii="方正仿宋_GBK" w:hAnsi="方正仿宋_GBK" w:cs="方正仿宋_GBK"/>
          <w:kern w:val="1"/>
          <w:szCs w:val="32"/>
          <w:u w:val="single"/>
        </w:rPr>
      </w:pPr>
      <w:r>
        <w:rPr>
          <w:rFonts w:hint="eastAsia" w:ascii="方正仿宋_GBK" w:hAnsi="方正仿宋_GBK" w:cs="方正仿宋_GBK"/>
          <w:kern w:val="1"/>
          <w:szCs w:val="32"/>
        </w:rPr>
        <w:t>1.本次比选项目的实施地点：重庆市渝北区</w:t>
      </w:r>
      <w:r>
        <w:rPr>
          <w:rFonts w:hint="eastAsia" w:ascii="方正仿宋_GBK" w:hAnsi="方正仿宋_GBK" w:cs="方正仿宋_GBK"/>
          <w:kern w:val="0"/>
          <w:szCs w:val="32"/>
        </w:rPr>
        <w:t>兴隆镇兴隆社区场镇内</w:t>
      </w:r>
      <w:r>
        <w:rPr>
          <w:rFonts w:hint="eastAsia" w:ascii="方正仿宋_GBK" w:hAnsi="方正仿宋_GBK" w:cs="方正仿宋_GBK"/>
          <w:kern w:val="1"/>
          <w:szCs w:val="32"/>
        </w:rPr>
        <w:t>。</w:t>
      </w:r>
    </w:p>
    <w:p>
      <w:pPr>
        <w:widowControl/>
        <w:spacing w:line="360" w:lineRule="exact"/>
        <w:ind w:firstLine="640" w:firstLineChars="200"/>
        <w:jc w:val="left"/>
        <w:rPr>
          <w:rFonts w:ascii="方正仿宋_GBK" w:hAnsi="方正仿宋_GBK" w:cs="方正仿宋_GBK"/>
          <w:kern w:val="1"/>
          <w:szCs w:val="32"/>
        </w:rPr>
      </w:pPr>
      <w:bookmarkStart w:id="0" w:name="OLE_LINK1"/>
      <w:bookmarkStart w:id="1" w:name="OLE_LINK25"/>
      <w:r>
        <w:rPr>
          <w:rFonts w:hint="eastAsia" w:ascii="方正仿宋_GBK" w:hAnsi="方正仿宋_GBK" w:cs="方正仿宋_GBK"/>
          <w:kern w:val="1"/>
          <w:szCs w:val="32"/>
        </w:rPr>
        <w:t>2.最高限价：</w:t>
      </w:r>
      <w:r>
        <w:rPr>
          <w:rFonts w:hint="eastAsia" w:ascii="方正仿宋_GBK" w:hAnsi="方正仿宋_GBK" w:cs="方正仿宋_GBK"/>
          <w:szCs w:val="32"/>
        </w:rPr>
        <w:t>本项目服务费为人民币</w:t>
      </w:r>
      <w:r>
        <w:rPr>
          <w:rFonts w:ascii="方正仿宋_GBK" w:hAnsi="方正仿宋_GBK" w:cs="方正仿宋_GBK"/>
          <w:szCs w:val="32"/>
        </w:rPr>
        <w:t>65</w:t>
      </w:r>
      <w:r>
        <w:rPr>
          <w:rFonts w:hint="eastAsia" w:ascii="方正仿宋_GBK" w:hAnsi="方正仿宋_GBK" w:cs="方正仿宋_GBK"/>
          <w:szCs w:val="32"/>
        </w:rPr>
        <w:t>万元</w:t>
      </w:r>
      <w:r>
        <w:rPr>
          <w:rFonts w:hint="eastAsia" w:ascii="仿宋" w:hAnsi="仿宋" w:eastAsia="仿宋" w:cs="仿宋"/>
          <w:spacing w:val="2"/>
          <w:kern w:val="30"/>
          <w:szCs w:val="32"/>
        </w:rPr>
        <w:t>（大写：陆拾伍万元整）</w:t>
      </w:r>
      <w:r>
        <w:rPr>
          <w:rFonts w:hint="eastAsia" w:ascii="方正仿宋_GBK" w:hAnsi="方正仿宋_GBK" w:cs="方正仿宋_GBK"/>
          <w:kern w:val="1"/>
          <w:szCs w:val="32"/>
        </w:rPr>
        <w:t>。</w:t>
      </w:r>
    </w:p>
    <w:bookmarkEnd w:id="0"/>
    <w:bookmarkEnd w:id="1"/>
    <w:p>
      <w:pPr>
        <w:spacing w:line="360" w:lineRule="exact"/>
        <w:ind w:firstLine="640" w:firstLineChars="200"/>
        <w:rPr>
          <w:rFonts w:ascii="方正仿宋_GBK" w:hAnsi="方正仿宋_GBK" w:cs="方正仿宋_GBK"/>
          <w:kern w:val="1"/>
          <w:szCs w:val="32"/>
        </w:rPr>
      </w:pPr>
      <w:r>
        <w:rPr>
          <w:rFonts w:hint="eastAsia" w:ascii="方正仿宋_GBK" w:hAnsi="方正仿宋_GBK" w:cs="方正仿宋_GBK"/>
          <w:kern w:val="1"/>
          <w:szCs w:val="32"/>
        </w:rPr>
        <w:t>3.工期要求：</w:t>
      </w:r>
      <w:r>
        <w:rPr>
          <w:rFonts w:ascii="方正仿宋_GBK" w:hAnsi="方正仿宋_GBK" w:cs="方正仿宋_GBK"/>
          <w:kern w:val="21"/>
          <w:szCs w:val="32"/>
        </w:rPr>
        <w:t>365日历天</w:t>
      </w:r>
      <w:r>
        <w:rPr>
          <w:rFonts w:hint="eastAsia" w:ascii="方正仿宋_GBK" w:hAnsi="方正仿宋_GBK" w:cs="方正仿宋_GBK"/>
          <w:kern w:val="1"/>
          <w:szCs w:val="32"/>
        </w:rPr>
        <w:t xml:space="preserve">。 </w:t>
      </w:r>
    </w:p>
    <w:p>
      <w:pPr>
        <w:spacing w:line="360" w:lineRule="exact"/>
        <w:ind w:firstLine="640" w:firstLineChars="200"/>
        <w:rPr>
          <w:rFonts w:hint="eastAsia" w:ascii="方正黑体_GBK" w:hAnsi="方正仿宋_GBK" w:eastAsia="方正黑体_GBK" w:cs="方正仿宋_GBK"/>
          <w:b/>
          <w:szCs w:val="32"/>
        </w:rPr>
      </w:pPr>
      <w:r>
        <w:rPr>
          <w:rFonts w:hint="eastAsia" w:ascii="方正黑体_GBK" w:hAnsi="方正仿宋_GBK" w:eastAsia="方正黑体_GBK" w:cs="方正仿宋_GBK"/>
          <w:bCs/>
          <w:szCs w:val="32"/>
        </w:rPr>
        <w:t xml:space="preserve">三、报名条件及时间  </w:t>
      </w:r>
    </w:p>
    <w:p>
      <w:pPr>
        <w:widowControl/>
        <w:shd w:val="clear" w:color="auto" w:fill="FFFFFF"/>
        <w:spacing w:line="360" w:lineRule="exact"/>
        <w:ind w:firstLine="640" w:firstLineChars="200"/>
        <w:jc w:val="left"/>
        <w:rPr>
          <w:rFonts w:ascii="方正仿宋_GBK" w:hAnsi="方正仿宋_GBK" w:cs="方正仿宋_GBK"/>
          <w:kern w:val="1"/>
          <w:szCs w:val="32"/>
        </w:rPr>
      </w:pPr>
      <w:r>
        <w:rPr>
          <w:rFonts w:hint="eastAsia" w:ascii="方正仿宋_GBK" w:hAnsi="方正仿宋_GBK" w:cs="方正仿宋_GBK"/>
          <w:szCs w:val="32"/>
        </w:rPr>
        <w:t>1.比选申请人应具备独立法人资格，并具备资质，</w:t>
      </w:r>
      <w:r>
        <w:rPr>
          <w:rFonts w:hint="eastAsia" w:ascii="方正仿宋_GBK" w:hAnsi="方正仿宋_GBK" w:cs="方正仿宋_GBK"/>
          <w:bCs/>
          <w:szCs w:val="32"/>
        </w:rPr>
        <w:t>参加比选相关活动近三年内，在经营活动中无不良行为记录</w:t>
      </w:r>
      <w:r>
        <w:rPr>
          <w:rFonts w:hint="eastAsia" w:ascii="方正仿宋_GBK" w:hAnsi="方正仿宋_GBK" w:cs="方正仿宋_GBK"/>
          <w:kern w:val="1"/>
          <w:szCs w:val="32"/>
        </w:rPr>
        <w:t>。</w:t>
      </w:r>
    </w:p>
    <w:p>
      <w:pPr>
        <w:widowControl/>
        <w:shd w:val="clear" w:color="auto" w:fill="FFFFFF"/>
        <w:spacing w:line="36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2.本次比选</w:t>
      </w:r>
      <w:r>
        <w:rPr>
          <w:rFonts w:hint="eastAsia" w:ascii="方正仿宋_GBK" w:hAnsi="方正仿宋_GBK" w:cs="方正仿宋_GBK"/>
          <w:bCs/>
          <w:szCs w:val="32"/>
          <w:u w:val="single"/>
        </w:rPr>
        <w:t>不接受</w:t>
      </w:r>
      <w:r>
        <w:rPr>
          <w:rFonts w:hint="eastAsia" w:ascii="方正仿宋_GBK" w:hAnsi="方正仿宋_GBK" w:cs="方正仿宋_GBK"/>
          <w:szCs w:val="32"/>
        </w:rPr>
        <w:t>联合体比选。</w:t>
      </w:r>
    </w:p>
    <w:p>
      <w:pPr>
        <w:widowControl/>
        <w:shd w:val="clear" w:color="auto" w:fill="FFFFFF"/>
        <w:spacing w:line="360"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3.比选申请单位在渝北区兴隆镇兴隆社区居委会办公室报名，持企业营业执照、安全生产许可证、资质证书原件和复印件。同时获取比选文件，并按照比选文件要求准备。报名时间自本通告公示之日起至 2024年</w:t>
      </w:r>
      <w:r>
        <w:rPr>
          <w:rFonts w:ascii="方正仿宋_GBK" w:hAnsi="方正仿宋_GBK" w:cs="方正仿宋_GBK"/>
          <w:szCs w:val="32"/>
          <w:u w:val="single"/>
        </w:rPr>
        <w:t>4</w:t>
      </w:r>
      <w:r>
        <w:rPr>
          <w:rFonts w:hint="eastAsia" w:ascii="方正仿宋_GBK" w:hAnsi="方正仿宋_GBK" w:cs="方正仿宋_GBK"/>
          <w:szCs w:val="32"/>
        </w:rPr>
        <w:t>月</w:t>
      </w:r>
      <w:r>
        <w:rPr>
          <w:rFonts w:ascii="方正仿宋_GBK" w:hAnsi="方正仿宋_GBK" w:cs="方正仿宋_GBK"/>
          <w:szCs w:val="32"/>
          <w:u w:val="single"/>
        </w:rPr>
        <w:t>23</w:t>
      </w:r>
      <w:r>
        <w:rPr>
          <w:rFonts w:hint="eastAsia" w:ascii="方正仿宋_GBK" w:hAnsi="方正仿宋_GBK" w:cs="方正仿宋_GBK"/>
          <w:szCs w:val="32"/>
        </w:rPr>
        <w:t>日</w:t>
      </w:r>
      <w:r>
        <w:rPr>
          <w:rFonts w:hint="eastAsia" w:ascii="方正仿宋_GBK" w:hAnsi="方正仿宋_GBK" w:cs="方正仿宋_GBK"/>
          <w:szCs w:val="32"/>
          <w:u w:val="single"/>
        </w:rPr>
        <w:t>17</w:t>
      </w:r>
      <w:r>
        <w:rPr>
          <w:rFonts w:hint="eastAsia" w:ascii="方正仿宋_GBK" w:hAnsi="方正仿宋_GBK" w:cs="方正仿宋_GBK"/>
          <w:szCs w:val="32"/>
        </w:rPr>
        <w:t>时截止。</w:t>
      </w:r>
    </w:p>
    <w:p>
      <w:pPr>
        <w:spacing w:line="360" w:lineRule="exact"/>
        <w:ind w:firstLine="640" w:firstLineChars="200"/>
        <w:rPr>
          <w:rFonts w:hint="eastAsia" w:ascii="方正黑体_GBK" w:hAnsi="方正仿宋_GBK" w:eastAsia="方正黑体_GBK" w:cs="方正仿宋_GBK"/>
          <w:bCs/>
          <w:szCs w:val="32"/>
        </w:rPr>
      </w:pPr>
      <w:r>
        <w:rPr>
          <w:rFonts w:hint="eastAsia" w:ascii="方正黑体_GBK" w:hAnsi="方正仿宋_GBK" w:eastAsia="方正黑体_GBK" w:cs="方正仿宋_GBK"/>
          <w:bCs/>
          <w:szCs w:val="32"/>
        </w:rPr>
        <w:t>四、比选文件的递交</w:t>
      </w:r>
    </w:p>
    <w:p>
      <w:pPr>
        <w:snapToGrid w:val="0"/>
        <w:spacing w:line="360" w:lineRule="exact"/>
        <w:ind w:left="640" w:leftChars="200"/>
        <w:rPr>
          <w:rFonts w:ascii="方正仿宋_GBK" w:hAnsi="方正仿宋_GBK" w:cs="方正仿宋_GBK"/>
          <w:bCs/>
          <w:szCs w:val="32"/>
        </w:rPr>
      </w:pPr>
      <w:r>
        <w:rPr>
          <w:rFonts w:hint="eastAsia" w:ascii="方正仿宋_GBK" w:hAnsi="方正仿宋_GBK" w:cs="方正仿宋_GBK"/>
          <w:bCs/>
          <w:szCs w:val="32"/>
        </w:rPr>
        <w:t>1.递交起止时间：2024年</w:t>
      </w:r>
      <w:r>
        <w:rPr>
          <w:rFonts w:ascii="方正仿宋_GBK" w:hAnsi="方正仿宋_GBK" w:cs="方正仿宋_GBK"/>
          <w:bCs/>
          <w:szCs w:val="32"/>
          <w:u w:val="single"/>
        </w:rPr>
        <w:t>4</w:t>
      </w:r>
      <w:r>
        <w:rPr>
          <w:rFonts w:hint="eastAsia" w:ascii="方正仿宋_GBK" w:hAnsi="方正仿宋_GBK" w:cs="方正仿宋_GBK"/>
          <w:bCs/>
          <w:szCs w:val="32"/>
        </w:rPr>
        <w:t>月</w:t>
      </w:r>
      <w:r>
        <w:rPr>
          <w:rFonts w:ascii="方正仿宋_GBK" w:hAnsi="方正仿宋_GBK" w:cs="方正仿宋_GBK"/>
          <w:bCs/>
          <w:szCs w:val="32"/>
          <w:u w:val="single"/>
        </w:rPr>
        <w:t>16</w:t>
      </w:r>
      <w:r>
        <w:rPr>
          <w:rFonts w:hint="eastAsia" w:ascii="方正仿宋_GBK" w:hAnsi="方正仿宋_GBK" w:cs="方正仿宋_GBK"/>
          <w:bCs/>
          <w:szCs w:val="32"/>
        </w:rPr>
        <w:t>日9时至2024年</w:t>
      </w:r>
      <w:r>
        <w:rPr>
          <w:rFonts w:ascii="方正仿宋_GBK" w:hAnsi="方正仿宋_GBK" w:cs="方正仿宋_GBK"/>
          <w:bCs/>
          <w:szCs w:val="32"/>
          <w:u w:val="single"/>
        </w:rPr>
        <w:t>4</w:t>
      </w:r>
      <w:r>
        <w:rPr>
          <w:rFonts w:hint="eastAsia" w:ascii="方正仿宋_GBK" w:hAnsi="方正仿宋_GBK" w:cs="方正仿宋_GBK"/>
          <w:bCs/>
          <w:szCs w:val="32"/>
        </w:rPr>
        <w:t>月</w:t>
      </w:r>
      <w:r>
        <w:rPr>
          <w:rFonts w:ascii="方正仿宋_GBK" w:hAnsi="方正仿宋_GBK" w:cs="方正仿宋_GBK"/>
          <w:bCs/>
          <w:szCs w:val="32"/>
          <w:u w:val="single"/>
        </w:rPr>
        <w:t xml:space="preserve"> 23 </w:t>
      </w:r>
      <w:r>
        <w:rPr>
          <w:rFonts w:hint="eastAsia" w:ascii="方正仿宋_GBK" w:hAnsi="方正仿宋_GBK" w:cs="方正仿宋_GBK"/>
          <w:bCs/>
          <w:szCs w:val="32"/>
        </w:rPr>
        <w:t>日17时。</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2.递交地址：</w:t>
      </w:r>
      <w:r>
        <w:rPr>
          <w:rFonts w:hint="eastAsia" w:ascii="方正仿宋_GBK" w:hAnsi="方正仿宋_GBK" w:cs="方正仿宋_GBK"/>
          <w:kern w:val="1"/>
          <w:szCs w:val="32"/>
        </w:rPr>
        <w:t>重庆市渝北区</w:t>
      </w:r>
      <w:r>
        <w:rPr>
          <w:rFonts w:hint="eastAsia" w:ascii="方正仿宋_GBK" w:hAnsi="方正仿宋_GBK" w:cs="方正仿宋_GBK"/>
          <w:kern w:val="0"/>
          <w:szCs w:val="32"/>
        </w:rPr>
        <w:t>兴隆镇兴隆社区居民委员会</w:t>
      </w:r>
      <w:r>
        <w:rPr>
          <w:rFonts w:hint="eastAsia" w:ascii="方正仿宋_GBK" w:hAnsi="方正仿宋_GBK" w:cs="方正仿宋_GBK"/>
          <w:bCs/>
          <w:szCs w:val="32"/>
        </w:rPr>
        <w:t>。</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3.比选时间：2024年</w:t>
      </w:r>
      <w:r>
        <w:rPr>
          <w:rFonts w:ascii="方正仿宋_GBK" w:hAnsi="方正仿宋_GBK" w:cs="方正仿宋_GBK"/>
          <w:bCs/>
          <w:szCs w:val="32"/>
          <w:u w:val="single"/>
        </w:rPr>
        <w:t>4</w:t>
      </w:r>
      <w:r>
        <w:rPr>
          <w:rFonts w:hint="eastAsia" w:ascii="方正仿宋_GBK" w:hAnsi="方正仿宋_GBK" w:cs="方正仿宋_GBK"/>
          <w:bCs/>
          <w:szCs w:val="32"/>
        </w:rPr>
        <w:t>月</w:t>
      </w:r>
      <w:r>
        <w:rPr>
          <w:rFonts w:ascii="方正仿宋_GBK" w:hAnsi="方正仿宋_GBK" w:cs="方正仿宋_GBK"/>
          <w:bCs/>
          <w:szCs w:val="32"/>
          <w:u w:val="single"/>
        </w:rPr>
        <w:t>24</w:t>
      </w:r>
      <w:r>
        <w:rPr>
          <w:rFonts w:hint="eastAsia" w:ascii="方正仿宋_GBK" w:hAnsi="方正仿宋_GBK" w:cs="方正仿宋_GBK"/>
          <w:bCs/>
          <w:szCs w:val="32"/>
        </w:rPr>
        <w:t>日10时，</w:t>
      </w:r>
      <w:r>
        <w:rPr>
          <w:szCs w:val="32"/>
        </w:rPr>
        <w:t>逾期进场视为</w:t>
      </w:r>
      <w:r>
        <w:rPr>
          <w:rFonts w:hint="eastAsia"/>
          <w:szCs w:val="32"/>
        </w:rPr>
        <w:t>比选</w:t>
      </w:r>
      <w:r>
        <w:rPr>
          <w:szCs w:val="32"/>
        </w:rPr>
        <w:t>人弃权</w:t>
      </w:r>
      <w:r>
        <w:rPr>
          <w:rFonts w:hint="eastAsia" w:ascii="方正仿宋_GBK" w:hAnsi="方正仿宋_GBK" w:cs="方正仿宋_GBK"/>
          <w:bCs/>
          <w:szCs w:val="32"/>
        </w:rPr>
        <w:t>。</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4.比选地点：</w:t>
      </w:r>
      <w:r>
        <w:rPr>
          <w:rFonts w:hint="eastAsia" w:ascii="方正仿宋_GBK" w:hAnsi="方正仿宋_GBK" w:cs="方正仿宋_GBK"/>
          <w:kern w:val="1"/>
          <w:szCs w:val="32"/>
        </w:rPr>
        <w:t>重庆市渝北区</w:t>
      </w:r>
      <w:r>
        <w:rPr>
          <w:rFonts w:hint="eastAsia" w:ascii="方正仿宋_GBK" w:hAnsi="方正仿宋_GBK" w:cs="方正仿宋_GBK"/>
          <w:kern w:val="0"/>
          <w:szCs w:val="32"/>
        </w:rPr>
        <w:t>兴隆镇兴隆社区居民委员会二楼会议室</w:t>
      </w:r>
      <w:r>
        <w:rPr>
          <w:rFonts w:hint="eastAsia" w:ascii="方正仿宋_GBK" w:hAnsi="方正仿宋_GBK" w:cs="方正仿宋_GBK"/>
          <w:bCs/>
          <w:szCs w:val="32"/>
        </w:rPr>
        <w:t>。</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5.其他事宜：未按比选文件规定密封、送达的比选文件，比选人不予接收或受理。参加比选会议的比选申请人的法人代表或其委托代理人应携带本人身份证，委托代理人应随身携带法定人授权委托书、本人身份证以及其他有效证件，以备开标时核验身份。</w:t>
      </w:r>
    </w:p>
    <w:p>
      <w:pPr>
        <w:snapToGrid w:val="0"/>
        <w:spacing w:line="360" w:lineRule="exact"/>
        <w:ind w:firstLine="640" w:firstLineChars="200"/>
        <w:rPr>
          <w:rFonts w:hint="eastAsia" w:ascii="方正黑体_GBK" w:hAnsi="方正仿宋_GBK" w:eastAsia="方正黑体_GBK" w:cs="方正仿宋_GBK"/>
          <w:b/>
          <w:szCs w:val="32"/>
        </w:rPr>
      </w:pPr>
      <w:r>
        <w:rPr>
          <w:rFonts w:hint="eastAsia" w:ascii="方正黑体_GBK" w:hAnsi="方正仿宋_GBK" w:eastAsia="方正黑体_GBK" w:cs="方正仿宋_GBK"/>
          <w:bCs/>
          <w:szCs w:val="32"/>
        </w:rPr>
        <w:t xml:space="preserve">五、 联系方式  </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比选人：渝北区兴隆镇兴隆社区居民委员会</w:t>
      </w:r>
    </w:p>
    <w:p>
      <w:pPr>
        <w:snapToGrid w:val="0"/>
        <w:spacing w:line="36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地址：重庆市渝北区兴隆镇渝兴路</w:t>
      </w:r>
      <w:r>
        <w:rPr>
          <w:rFonts w:ascii="方正仿宋_GBK" w:hAnsi="方正仿宋_GBK" w:cs="方正仿宋_GBK"/>
          <w:bCs/>
          <w:szCs w:val="32"/>
        </w:rPr>
        <w:t>471</w:t>
      </w:r>
      <w:r>
        <w:rPr>
          <w:rFonts w:hint="eastAsia" w:ascii="方正仿宋_GBK" w:hAnsi="方正仿宋_GBK" w:cs="方正仿宋_GBK"/>
          <w:bCs/>
          <w:szCs w:val="32"/>
        </w:rPr>
        <w:t>号</w:t>
      </w:r>
    </w:p>
    <w:p>
      <w:pPr>
        <w:ind w:left="5920" w:leftChars="200" w:hanging="5280" w:hangingChars="1650"/>
        <w:jc w:val="left"/>
        <w:rPr>
          <w:rFonts w:ascii="方正仿宋_GBK" w:hAnsi="方正仿宋_GBK" w:cs="方正仿宋_GBK"/>
          <w:bCs/>
          <w:szCs w:val="32"/>
        </w:rPr>
      </w:pPr>
      <w:r>
        <w:rPr>
          <w:rFonts w:hint="eastAsia" w:ascii="方正仿宋_GBK" w:hAnsi="方正仿宋_GBK" w:cs="方正仿宋_GBK"/>
          <w:bCs/>
          <w:szCs w:val="32"/>
        </w:rPr>
        <w:t>联系人：陈静           联系电话：</w:t>
      </w:r>
      <w:r>
        <w:rPr>
          <w:rFonts w:ascii="方正仿宋_GBK" w:hAnsi="方正仿宋_GBK" w:cs="方正仿宋_GBK"/>
          <w:bCs/>
          <w:szCs w:val="32"/>
        </w:rPr>
        <w:t>13983800424</w:t>
      </w:r>
    </w:p>
    <w:p>
      <w:pPr>
        <w:ind w:left="5920" w:leftChars="1800" w:hanging="160" w:hangingChars="50"/>
        <w:jc w:val="left"/>
        <w:rPr>
          <w:rFonts w:ascii="方正仿宋_GBK" w:hAnsi="方正仿宋_GBK" w:cs="方正仿宋_GBK"/>
          <w:bCs/>
          <w:szCs w:val="32"/>
        </w:rPr>
      </w:pPr>
    </w:p>
    <w:p>
      <w:pPr>
        <w:ind w:firstLine="5440" w:firstLineChars="1700"/>
        <w:jc w:val="left"/>
        <w:rPr>
          <w:rFonts w:ascii="方正仿宋_GBK" w:hAnsi="方正仿宋_GBK" w:cs="方正仿宋_GBK"/>
          <w:szCs w:val="32"/>
        </w:rPr>
      </w:pPr>
      <w:r>
        <w:rPr>
          <w:rFonts w:hint="eastAsia" w:ascii="方正仿宋_GBK" w:hAnsi="方正仿宋_GBK" w:cs="方正仿宋_GBK"/>
          <w:bCs/>
          <w:szCs w:val="32"/>
        </w:rPr>
        <w:t>2024年</w:t>
      </w:r>
      <w:r>
        <w:rPr>
          <w:rFonts w:ascii="方正仿宋_GBK" w:hAnsi="方正仿宋_GBK" w:cs="方正仿宋_GBK"/>
          <w:bCs/>
          <w:szCs w:val="32"/>
        </w:rPr>
        <w:t>4</w:t>
      </w:r>
      <w:r>
        <w:rPr>
          <w:rFonts w:hint="eastAsia" w:ascii="方正仿宋_GBK" w:hAnsi="方正仿宋_GBK" w:cs="方正仿宋_GBK"/>
          <w:bCs/>
          <w:szCs w:val="32"/>
        </w:rPr>
        <w:t>月</w:t>
      </w:r>
      <w:r>
        <w:rPr>
          <w:rFonts w:ascii="方正仿宋_GBK" w:hAnsi="方正仿宋_GBK" w:cs="方正仿宋_GBK"/>
          <w:bCs/>
          <w:szCs w:val="32"/>
        </w:rPr>
        <w:t>15</w:t>
      </w:r>
      <w:r>
        <w:rPr>
          <w:rFonts w:hint="eastAsia" w:ascii="方正仿宋_GBK" w:hAnsi="方正仿宋_GBK" w:cs="方正仿宋_GBK"/>
          <w:bCs/>
          <w:szCs w:val="32"/>
        </w:rPr>
        <w:t>日</w:t>
      </w:r>
    </w:p>
    <w:p>
      <w:pPr>
        <w:spacing w:line="400" w:lineRule="exact"/>
        <w:ind w:firstLine="640" w:firstLineChars="200"/>
        <w:jc w:val="center"/>
        <w:rPr>
          <w:rFonts w:ascii="方正仿宋_GBK" w:hAnsi="方正仿宋_GBK" w:cs="方正仿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第二章  比选申请人须知</w:t>
      </w:r>
      <w:bookmarkStart w:id="2" w:name="_Toc154567163"/>
    </w:p>
    <w:p>
      <w:pPr>
        <w:spacing w:line="400" w:lineRule="exact"/>
        <w:ind w:firstLine="640" w:firstLineChars="200"/>
        <w:jc w:val="center"/>
        <w:rPr>
          <w:rFonts w:ascii="方正小标宋_GBK" w:hAnsi="方正小标宋_GBK" w:eastAsia="方正小标宋_GBK" w:cs="方正小标宋_GBK"/>
          <w:szCs w:val="32"/>
        </w:rPr>
      </w:pPr>
    </w:p>
    <w:p>
      <w:pPr>
        <w:spacing w:line="400" w:lineRule="exact"/>
        <w:ind w:firstLine="560" w:firstLineChars="200"/>
        <w:jc w:val="center"/>
        <w:rPr>
          <w:rFonts w:ascii="方正小标宋_GBK" w:hAnsi="方正小标宋_GBK" w:eastAsia="方正小标宋_GBK" w:cs="方正小标宋_GBK"/>
          <w:szCs w:val="32"/>
        </w:rPr>
      </w:pPr>
      <w:r>
        <w:rPr>
          <w:rFonts w:hint="eastAsia" w:ascii="方正楷体_GBK" w:hAnsi="方正楷体_GBK" w:eastAsia="方正楷体_GBK" w:cs="方正楷体_GBK"/>
          <w:sz w:val="28"/>
          <w:szCs w:val="28"/>
        </w:rPr>
        <w:t>一、比选申请人须知前附表</w:t>
      </w:r>
      <w:bookmarkEnd w:id="2"/>
    </w:p>
    <w:tbl>
      <w:tblPr>
        <w:tblStyle w:val="13"/>
        <w:tblpPr w:leftFromText="180" w:rightFromText="180" w:vertAnchor="text" w:tblpY="1"/>
        <w:tblOverlap w:val="never"/>
        <w:tblW w:w="8582"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737"/>
        <w:gridCol w:w="6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ind w:right="-358" w:firstLine="281" w:firstLineChars="100"/>
              <w:rPr>
                <w:rFonts w:ascii="方正仿宋_GBK" w:hAnsi="方正仿宋_GBK" w:cs="方正仿宋_GBK"/>
                <w:b/>
                <w:sz w:val="28"/>
                <w:szCs w:val="28"/>
              </w:rPr>
            </w:pPr>
            <w:r>
              <w:rPr>
                <w:rFonts w:hint="eastAsia" w:ascii="方正仿宋_GBK" w:hAnsi="方正仿宋_GBK" w:cs="方正仿宋_GBK"/>
                <w:b/>
                <w:sz w:val="28"/>
                <w:szCs w:val="28"/>
              </w:rPr>
              <w:t>项</w:t>
            </w:r>
          </w:p>
          <w:p>
            <w:pPr>
              <w:spacing w:line="380" w:lineRule="atLeast"/>
              <w:ind w:right="-358" w:firstLine="281" w:firstLineChars="100"/>
              <w:rPr>
                <w:rFonts w:ascii="方正仿宋_GBK" w:hAnsi="方正仿宋_GBK" w:cs="方正仿宋_GBK"/>
                <w:b/>
                <w:sz w:val="28"/>
                <w:szCs w:val="28"/>
              </w:rPr>
            </w:pPr>
            <w:r>
              <w:rPr>
                <w:rFonts w:hint="eastAsia" w:ascii="方正仿宋_GBK" w:hAnsi="方正仿宋_GBK" w:cs="方正仿宋_GBK"/>
                <w:b/>
                <w:sz w:val="28"/>
                <w:szCs w:val="28"/>
              </w:rPr>
              <w:t>号</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b/>
                <w:sz w:val="28"/>
                <w:szCs w:val="28"/>
              </w:rPr>
            </w:pPr>
            <w:r>
              <w:rPr>
                <w:rFonts w:hint="eastAsia" w:ascii="方正仿宋_GBK" w:hAnsi="方正仿宋_GBK" w:cs="方正仿宋_GBK"/>
                <w:b/>
                <w:sz w:val="28"/>
                <w:szCs w:val="28"/>
              </w:rPr>
              <w:t>内    容</w:t>
            </w:r>
          </w:p>
        </w:tc>
        <w:tc>
          <w:tcPr>
            <w:tcW w:w="6150" w:type="dxa"/>
            <w:tcBorders>
              <w:top w:val="single" w:color="auto" w:sz="4" w:space="0"/>
              <w:left w:val="single" w:color="auto" w:sz="4" w:space="0"/>
              <w:bottom w:val="single" w:color="auto" w:sz="4" w:space="0"/>
              <w:right w:val="single" w:color="auto" w:sz="4" w:space="0"/>
            </w:tcBorders>
            <w:noWrap/>
            <w:vAlign w:val="center"/>
          </w:tcPr>
          <w:p>
            <w:pPr>
              <w:tabs>
                <w:tab w:val="left" w:pos="1180"/>
              </w:tabs>
              <w:spacing w:line="380" w:lineRule="atLeast"/>
              <w:jc w:val="center"/>
              <w:rPr>
                <w:rFonts w:ascii="方正仿宋_GBK" w:hAnsi="方正仿宋_GBK" w:cs="方正仿宋_GBK"/>
                <w:b/>
                <w:sz w:val="28"/>
                <w:szCs w:val="28"/>
              </w:rPr>
            </w:pPr>
            <w:r>
              <w:rPr>
                <w:rFonts w:hint="eastAsia" w:ascii="方正仿宋_GBK" w:hAnsi="方正仿宋_GBK" w:cs="方正仿宋_GBK"/>
                <w:b/>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1</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项目名称</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cs="方正仿宋_GBK"/>
                <w:sz w:val="28"/>
                <w:szCs w:val="28"/>
              </w:rPr>
            </w:pPr>
            <w:r>
              <w:rPr>
                <w:rFonts w:hint="eastAsia"/>
                <w:szCs w:val="32"/>
              </w:rPr>
              <w:t>渝北区兴隆镇兴隆社区</w:t>
            </w:r>
            <w:r>
              <w:rPr>
                <w:szCs w:val="32"/>
              </w:rPr>
              <w:t>场镇清扫保洁项目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2</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服务地点</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szCs w:val="32"/>
              </w:rPr>
              <w:t>渝北区兴隆镇兴隆社区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3</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服务规模</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Cs w:val="32"/>
              </w:rPr>
              <w:t>本项目兴隆社区场镇范围内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4</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资金性质</w:t>
            </w:r>
          </w:p>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及来源</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兴隆镇人民政府投入项目财政预算资金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5</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80" w:lineRule="atLeast"/>
              <w:jc w:val="center"/>
              <w:rPr>
                <w:rFonts w:ascii="方正仿宋_GBK" w:hAnsi="方正仿宋_GBK" w:cs="方正仿宋_GBK"/>
                <w:sz w:val="28"/>
                <w:szCs w:val="28"/>
              </w:rPr>
            </w:pPr>
            <w:r>
              <w:rPr>
                <w:rFonts w:hint="eastAsia" w:ascii="方正仿宋_GBK" w:hAnsi="方正仿宋_GBK" w:cs="方正仿宋_GBK"/>
                <w:sz w:val="28"/>
                <w:szCs w:val="28"/>
              </w:rPr>
              <w:t>发包方式</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竞争性比选发包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6</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质量要求</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达到国家现行有关施规范要求，并达到合格标准。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7</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服务工期</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bCs/>
                <w:sz w:val="28"/>
                <w:szCs w:val="28"/>
              </w:rPr>
            </w:pPr>
            <w:r>
              <w:rPr>
                <w:rFonts w:ascii="方正仿宋_GBK" w:hAnsi="方正仿宋_GBK" w:cs="方正仿宋_GBK"/>
                <w:bCs/>
                <w:sz w:val="28"/>
                <w:szCs w:val="28"/>
              </w:rPr>
              <w:t>365</w:t>
            </w:r>
            <w:r>
              <w:rPr>
                <w:rFonts w:ascii="方正仿宋_GBK" w:hAnsi="方正仿宋_GBK" w:cs="方正仿宋_GBK"/>
                <w:kern w:val="21"/>
                <w:szCs w:val="32"/>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8</w:t>
            </w: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资格审查方式及条件</w:t>
            </w:r>
          </w:p>
        </w:tc>
        <w:tc>
          <w:tcPr>
            <w:tcW w:w="61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比选申请人应提供营业执照复印件（盖鲜章）、资质证书复印件（盖鲜章）、安全生产许可证（盖鲜章）及（其他资料审查情况由业主提出）</w:t>
            </w:r>
            <w:r>
              <w:rPr>
                <w:rFonts w:hint="eastAsia" w:ascii="方正仿宋_GBK" w:hAnsi="方正仿宋_GBK" w:cs="方正仿宋_GBK"/>
                <w:bCs/>
                <w:sz w:val="28"/>
                <w:szCs w:val="28"/>
              </w:rPr>
              <w:t>1.比选申请人的法人代表或其委托代理人应携带本人身份证，委托代理人应随身携带法定人授权委托书和本人身份证及本单位缴纳的社保证明；2.营业执照、资质审查、安全生产许可证复印件盖鲜章统一装订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9</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踏勘现场</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本项目比选人不组织各比选申请人踏勘现场，如需踏勘的比选申请人可与比选人联系自行踏勘。</w:t>
            </w:r>
          </w:p>
          <w:p>
            <w:pPr>
              <w:spacing w:line="400" w:lineRule="exact"/>
              <w:rPr>
                <w:rFonts w:ascii="方正仿宋_GBK" w:hAnsi="方正仿宋_GBK" w:cs="方正仿宋_GBK"/>
                <w:sz w:val="28"/>
                <w:szCs w:val="28"/>
                <w:u w:val="single"/>
              </w:rPr>
            </w:pPr>
            <w:r>
              <w:rPr>
                <w:rFonts w:hint="eastAsia" w:ascii="方正仿宋_GBK" w:hAnsi="方正仿宋_GBK" w:cs="方正仿宋_GBK"/>
                <w:sz w:val="28"/>
                <w:szCs w:val="28"/>
              </w:rPr>
              <w:t>联系人：陈静    联系电话：</w:t>
            </w:r>
            <w:r>
              <w:rPr>
                <w:rFonts w:ascii="方正仿宋_GBK" w:hAnsi="方正仿宋_GBK" w:cs="方正仿宋_GBK"/>
                <w:bCs/>
                <w:szCs w:val="32"/>
              </w:rPr>
              <w:t>13983800424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695"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10</w:t>
            </w:r>
          </w:p>
        </w:tc>
        <w:tc>
          <w:tcPr>
            <w:tcW w:w="173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方正仿宋_GBK" w:hAnsi="方正仿宋_GBK" w:cs="方正仿宋_GBK"/>
                <w:kern w:val="0"/>
                <w:sz w:val="28"/>
                <w:szCs w:val="28"/>
              </w:rPr>
            </w:pPr>
          </w:p>
          <w:p>
            <w:pPr>
              <w:snapToGrid w:val="0"/>
              <w:spacing w:line="400" w:lineRule="exact"/>
              <w:rPr>
                <w:rFonts w:ascii="方正仿宋_GBK" w:hAnsi="方正仿宋_GBK" w:cs="方正仿宋_GBK"/>
                <w:kern w:val="0"/>
                <w:sz w:val="28"/>
                <w:szCs w:val="28"/>
              </w:rPr>
            </w:pPr>
            <w:r>
              <w:rPr>
                <w:rFonts w:hint="eastAsia" w:ascii="方正仿宋_GBK" w:hAnsi="方正仿宋_GBK" w:cs="方正仿宋_GBK"/>
                <w:kern w:val="0"/>
                <w:sz w:val="28"/>
                <w:szCs w:val="28"/>
              </w:rPr>
              <w:t>总价最高限价</w:t>
            </w:r>
          </w:p>
          <w:p>
            <w:pPr>
              <w:snapToGrid w:val="0"/>
              <w:spacing w:line="400" w:lineRule="exact"/>
              <w:jc w:val="center"/>
              <w:rPr>
                <w:rFonts w:ascii="方正仿宋_GBK" w:hAnsi="方正仿宋_GBK" w:cs="方正仿宋_GBK"/>
                <w:kern w:val="0"/>
                <w:sz w:val="28"/>
                <w:szCs w:val="28"/>
              </w:rPr>
            </w:pP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方正仿宋_GBK" w:hAnsi="方正仿宋_GBK" w:cs="方正仿宋_GBK"/>
                <w:sz w:val="28"/>
                <w:szCs w:val="28"/>
              </w:rPr>
            </w:pPr>
            <w:r>
              <w:rPr>
                <w:rFonts w:hint="eastAsia" w:ascii="方正仿宋_GBK" w:hAnsi="方正仿宋_GBK" w:cs="方正仿宋_GBK"/>
                <w:sz w:val="28"/>
                <w:szCs w:val="28"/>
              </w:rPr>
              <w:t>本项目服务费最高限价为人民币</w:t>
            </w:r>
            <w:r>
              <w:rPr>
                <w:rFonts w:ascii="方正仿宋_GBK" w:hAnsi="方正仿宋_GBK" w:cs="方正仿宋_GBK"/>
                <w:sz w:val="28"/>
                <w:szCs w:val="28"/>
              </w:rPr>
              <w:t>65</w:t>
            </w:r>
            <w:r>
              <w:rPr>
                <w:rFonts w:hint="eastAsia" w:ascii="方正仿宋_GBK" w:hAnsi="方正仿宋_GBK" w:cs="方正仿宋_GBK"/>
                <w:sz w:val="28"/>
                <w:szCs w:val="28"/>
              </w:rPr>
              <w:t>万元（大写：陆拾伍万元整）。各比选申请人的比选报价超过最高限价为无效报价，按废标处理。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5"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11</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服务面积综合单价最高限价</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设置全部服务面综合单价最高限价，比选申请人的服务面积综合单价报价不得超过其对应综合单价最高限价。若发现比选申请人的服务面积综合单价报价超过比选人给出的服务面积综合单价最高限价的，在结算时比选人将以发出的服务面积综合单价最高限价为基础，按照比选中标人的中标总报价与本项目的总价最高限价的下浮比例进行同比例下调，中标人必须无条件接受，否则按中标人违约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12</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比选申请文件组成及数量</w:t>
            </w:r>
          </w:p>
        </w:tc>
        <w:tc>
          <w:tcPr>
            <w:tcW w:w="6150" w:type="dxa"/>
            <w:tcBorders>
              <w:top w:val="single" w:color="auto" w:sz="4" w:space="0"/>
              <w:left w:val="single" w:color="auto" w:sz="4" w:space="0"/>
              <w:bottom w:val="single" w:color="auto" w:sz="4" w:space="0"/>
              <w:right w:val="single" w:color="auto" w:sz="4" w:space="0"/>
            </w:tcBorders>
            <w:noWrap/>
            <w:vAlign w:val="center"/>
          </w:tcPr>
          <w:p>
            <w:pPr>
              <w:pStyle w:val="5"/>
              <w:widowControl/>
              <w:adjustRightInd/>
              <w:spacing w:line="400" w:lineRule="exact"/>
              <w:rPr>
                <w:rFonts w:ascii="方正仿宋_GBK" w:hAnsi="方正仿宋_GBK" w:cs="方正仿宋_GBK"/>
                <w:sz w:val="28"/>
                <w:szCs w:val="28"/>
              </w:rPr>
            </w:pPr>
            <w:r>
              <w:rPr>
                <w:rFonts w:hint="eastAsia" w:ascii="方正仿宋_GBK" w:hAnsi="方正仿宋_GBK" w:cs="方正仿宋_GBK"/>
                <w:sz w:val="28"/>
                <w:szCs w:val="28"/>
              </w:rPr>
              <w:t>比选申请文件包含以下内容：</w:t>
            </w:r>
          </w:p>
          <w:p>
            <w:pPr>
              <w:pStyle w:val="5"/>
              <w:widowControl/>
              <w:adjustRightInd/>
              <w:spacing w:line="400" w:lineRule="exact"/>
              <w:rPr>
                <w:rFonts w:ascii="方正仿宋_GBK" w:hAnsi="方正仿宋_GBK" w:cs="方正仿宋_GBK"/>
                <w:sz w:val="28"/>
                <w:szCs w:val="28"/>
              </w:rPr>
            </w:pPr>
            <w:r>
              <w:rPr>
                <w:rFonts w:hint="eastAsia" w:ascii="方正仿宋_GBK" w:hAnsi="方正仿宋_GBK" w:cs="方正仿宋_GBK"/>
                <w:sz w:val="28"/>
                <w:szCs w:val="28"/>
              </w:rPr>
              <w:t>1、比选函（商务）部分</w:t>
            </w:r>
          </w:p>
          <w:p>
            <w:pPr>
              <w:pStyle w:val="5"/>
              <w:widowControl/>
              <w:adjustRightInd/>
              <w:spacing w:line="400" w:lineRule="exact"/>
              <w:rPr>
                <w:rFonts w:ascii="方正仿宋_GBK" w:hAnsi="方正仿宋_GBK" w:cs="方正仿宋_GBK"/>
                <w:sz w:val="28"/>
                <w:szCs w:val="28"/>
              </w:rPr>
            </w:pPr>
            <w:r>
              <w:rPr>
                <w:rFonts w:hint="eastAsia" w:ascii="方正仿宋_GBK" w:hAnsi="方正仿宋_GBK" w:cs="方正仿宋_GBK"/>
                <w:sz w:val="28"/>
                <w:szCs w:val="28"/>
              </w:rPr>
              <w:t>2、资格审查部分</w:t>
            </w:r>
          </w:p>
          <w:p>
            <w:pPr>
              <w:pStyle w:val="5"/>
              <w:widowControl/>
              <w:adjustRightInd/>
              <w:spacing w:line="400" w:lineRule="exact"/>
              <w:rPr>
                <w:rFonts w:ascii="方正仿宋_GBK" w:hAnsi="方正仿宋_GBK" w:cs="方正仿宋_GBK"/>
                <w:sz w:val="28"/>
                <w:szCs w:val="28"/>
              </w:rPr>
            </w:pPr>
            <w:r>
              <w:rPr>
                <w:rFonts w:hint="eastAsia" w:ascii="方正仿宋_GBK" w:hAnsi="方正仿宋_GBK" w:cs="方正仿宋_GBK"/>
                <w:sz w:val="28"/>
                <w:szCs w:val="28"/>
              </w:rPr>
              <w:t>比选申请文件数量：一式两份（比选函商务部分、资格审查资料正副本各一份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13</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比选申请文件递交截止时间及递交地点</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收件人： 王强</w:t>
            </w: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地  址： 重庆市渝北区兴隆镇兴隆社区居民委员会</w:t>
            </w:r>
          </w:p>
          <w:p>
            <w:pPr>
              <w:spacing w:line="400" w:lineRule="exact"/>
              <w:rPr>
                <w:rFonts w:ascii="方正仿宋_GBK" w:hAnsi="方正仿宋_GBK" w:cs="方正仿宋_GBK"/>
                <w:spacing w:val="-8"/>
                <w:sz w:val="28"/>
                <w:szCs w:val="28"/>
              </w:rPr>
            </w:pPr>
            <w:r>
              <w:rPr>
                <w:rFonts w:hint="eastAsia" w:ascii="方正仿宋_GBK" w:hAnsi="方正仿宋_GBK" w:cs="方正仿宋_GBK"/>
                <w:sz w:val="28"/>
                <w:szCs w:val="28"/>
              </w:rPr>
              <w:t>递交时间：</w:t>
            </w:r>
            <w:r>
              <w:rPr>
                <w:rFonts w:ascii="方正仿宋_GBK" w:hAnsi="方正仿宋_GBK" w:cs="方正仿宋_GBK"/>
                <w:sz w:val="28"/>
                <w:szCs w:val="28"/>
              </w:rPr>
              <w:t>2024</w:t>
            </w:r>
            <w:r>
              <w:rPr>
                <w:rFonts w:hint="eastAsia" w:ascii="方正仿宋_GBK" w:hAnsi="方正仿宋_GBK" w:cs="方正仿宋_GBK"/>
                <w:sz w:val="28"/>
                <w:szCs w:val="28"/>
              </w:rPr>
              <w:t xml:space="preserve">年 </w:t>
            </w:r>
            <w:r>
              <w:rPr>
                <w:rFonts w:ascii="方正仿宋_GBK" w:hAnsi="方正仿宋_GBK" w:cs="方正仿宋_GBK"/>
                <w:sz w:val="28"/>
                <w:szCs w:val="28"/>
              </w:rPr>
              <w:t>4</w:t>
            </w:r>
            <w:r>
              <w:rPr>
                <w:rFonts w:hint="eastAsia" w:ascii="方正仿宋_GBK" w:hAnsi="方正仿宋_GBK" w:cs="方正仿宋_GBK"/>
                <w:sz w:val="28"/>
                <w:szCs w:val="28"/>
              </w:rPr>
              <w:t xml:space="preserve"> 月</w:t>
            </w:r>
            <w:r>
              <w:rPr>
                <w:rFonts w:ascii="方正仿宋_GBK" w:hAnsi="方正仿宋_GBK" w:cs="方正仿宋_GBK"/>
                <w:sz w:val="28"/>
                <w:szCs w:val="28"/>
              </w:rPr>
              <w:t>16</w:t>
            </w:r>
            <w:r>
              <w:rPr>
                <w:rFonts w:hint="eastAsia" w:ascii="方正仿宋_GBK" w:hAnsi="方正仿宋_GBK" w:cs="方正仿宋_GBK"/>
                <w:sz w:val="28"/>
                <w:szCs w:val="28"/>
              </w:rPr>
              <w:t xml:space="preserve"> 日 9:00</w:t>
            </w:r>
          </w:p>
          <w:p>
            <w:pPr>
              <w:spacing w:line="400" w:lineRule="exact"/>
              <w:rPr>
                <w:rFonts w:ascii="方正仿宋_GBK" w:hAnsi="方正仿宋_GBK" w:cs="方正仿宋_GBK"/>
                <w:spacing w:val="-8"/>
                <w:sz w:val="28"/>
                <w:szCs w:val="28"/>
              </w:rPr>
            </w:pPr>
            <w:r>
              <w:rPr>
                <w:rFonts w:hint="eastAsia" w:ascii="方正仿宋_GBK" w:hAnsi="方正仿宋_GBK" w:cs="方正仿宋_GBK"/>
                <w:sz w:val="28"/>
                <w:szCs w:val="28"/>
              </w:rPr>
              <w:t>递交截止时间：</w:t>
            </w:r>
            <w:r>
              <w:rPr>
                <w:rFonts w:ascii="方正仿宋_GBK" w:hAnsi="方正仿宋_GBK" w:cs="方正仿宋_GBK"/>
                <w:sz w:val="28"/>
                <w:szCs w:val="28"/>
              </w:rPr>
              <w:t>2024</w:t>
            </w:r>
            <w:r>
              <w:rPr>
                <w:rFonts w:hint="eastAsia" w:ascii="方正仿宋_GBK" w:hAnsi="方正仿宋_GBK" w:cs="方正仿宋_GBK"/>
                <w:sz w:val="28"/>
                <w:szCs w:val="28"/>
              </w:rPr>
              <w:t xml:space="preserve"> 年 </w:t>
            </w:r>
            <w:r>
              <w:rPr>
                <w:rFonts w:ascii="方正仿宋_GBK" w:hAnsi="方正仿宋_GBK" w:cs="方正仿宋_GBK"/>
                <w:sz w:val="28"/>
                <w:szCs w:val="28"/>
              </w:rPr>
              <w:t>4</w:t>
            </w:r>
            <w:r>
              <w:rPr>
                <w:rFonts w:hint="eastAsia" w:ascii="方正仿宋_GBK" w:hAnsi="方正仿宋_GBK" w:cs="方正仿宋_GBK"/>
                <w:sz w:val="28"/>
                <w:szCs w:val="28"/>
              </w:rPr>
              <w:t xml:space="preserve">月 </w:t>
            </w:r>
            <w:r>
              <w:rPr>
                <w:rFonts w:ascii="方正仿宋_GBK" w:hAnsi="方正仿宋_GBK" w:cs="方正仿宋_GBK"/>
                <w:sz w:val="28"/>
                <w:szCs w:val="28"/>
              </w:rPr>
              <w:t>23</w:t>
            </w:r>
            <w:r>
              <w:rPr>
                <w:rFonts w:hint="eastAsia" w:ascii="方正仿宋_GBK" w:hAnsi="方正仿宋_GBK" w:cs="方正仿宋_GBK"/>
                <w:sz w:val="28"/>
                <w:szCs w:val="28"/>
              </w:rPr>
              <w:t xml:space="preserve"> 日17:00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14</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比选会</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b/>
                <w:sz w:val="28"/>
                <w:szCs w:val="28"/>
                <w:u w:val="single"/>
              </w:rPr>
            </w:pPr>
            <w:r>
              <w:rPr>
                <w:rFonts w:hint="eastAsia" w:ascii="方正仿宋_GBK" w:hAnsi="方正仿宋_GBK" w:cs="方正仿宋_GBK"/>
                <w:sz w:val="28"/>
                <w:szCs w:val="28"/>
              </w:rPr>
              <w:t>比选时间:</w:t>
            </w:r>
            <w:r>
              <w:rPr>
                <w:rFonts w:ascii="方正仿宋_GBK" w:hAnsi="方正仿宋_GBK" w:cs="方正仿宋_GBK"/>
                <w:sz w:val="28"/>
                <w:szCs w:val="28"/>
              </w:rPr>
              <w:t>2024</w:t>
            </w:r>
            <w:r>
              <w:rPr>
                <w:rFonts w:hint="eastAsia" w:ascii="方正仿宋_GBK" w:hAnsi="方正仿宋_GBK" w:cs="方正仿宋_GBK"/>
                <w:sz w:val="28"/>
                <w:szCs w:val="28"/>
              </w:rPr>
              <w:t>年</w:t>
            </w:r>
            <w:r>
              <w:rPr>
                <w:rFonts w:ascii="方正仿宋_GBK" w:hAnsi="方正仿宋_GBK" w:cs="方正仿宋_GBK"/>
                <w:sz w:val="28"/>
                <w:szCs w:val="28"/>
              </w:rPr>
              <w:t>4</w:t>
            </w:r>
            <w:r>
              <w:rPr>
                <w:rFonts w:hint="eastAsia" w:ascii="方正仿宋_GBK" w:hAnsi="方正仿宋_GBK" w:cs="方正仿宋_GBK"/>
                <w:sz w:val="28"/>
                <w:szCs w:val="28"/>
              </w:rPr>
              <w:t xml:space="preserve">月 </w:t>
            </w:r>
            <w:r>
              <w:rPr>
                <w:rFonts w:ascii="方正仿宋_GBK" w:hAnsi="方正仿宋_GBK" w:cs="方正仿宋_GBK"/>
                <w:sz w:val="28"/>
                <w:szCs w:val="28"/>
              </w:rPr>
              <w:t>24</w:t>
            </w:r>
            <w:r>
              <w:rPr>
                <w:rFonts w:hint="eastAsia" w:ascii="方正仿宋_GBK" w:hAnsi="方正仿宋_GBK" w:cs="方正仿宋_GBK"/>
                <w:sz w:val="28"/>
                <w:szCs w:val="28"/>
              </w:rPr>
              <w:t>日  10:00</w:t>
            </w: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地点：重庆市渝北区兴隆镇兴隆社区居民委员会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15</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计价方式</w:t>
            </w:r>
          </w:p>
        </w:tc>
        <w:tc>
          <w:tcPr>
            <w:tcW w:w="6150" w:type="dxa"/>
            <w:tcBorders>
              <w:top w:val="single" w:color="auto" w:sz="4" w:space="0"/>
              <w:left w:val="single" w:color="auto" w:sz="4" w:space="0"/>
              <w:bottom w:val="single" w:color="auto" w:sz="4" w:space="0"/>
              <w:right w:val="single" w:color="auto" w:sz="4" w:space="0"/>
            </w:tcBorders>
            <w:noWrap/>
            <w:vAlign w:val="center"/>
          </w:tcPr>
          <w:p>
            <w:pPr>
              <w:pStyle w:val="8"/>
            </w:pPr>
            <w:r>
              <w:rPr>
                <w:rFonts w:hint="eastAsia"/>
                <w:sz w:val="28"/>
                <w:szCs w:val="28"/>
              </w:rPr>
              <w:t>暂按9万平方米计算，总价包干使用，实施清扫保洁做业。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16</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比选保证金</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bCs/>
                <w:sz w:val="28"/>
                <w:szCs w:val="28"/>
              </w:rPr>
              <w:t>现场交纳比选保证金</w:t>
            </w:r>
            <w:r>
              <w:rPr>
                <w:rFonts w:hint="eastAsia" w:ascii="方正仿宋_GBK" w:hAnsi="方正仿宋_GBK" w:cs="方正仿宋_GBK"/>
                <w:bCs/>
                <w:sz w:val="28"/>
                <w:szCs w:val="28"/>
                <w:u w:val="single"/>
              </w:rPr>
              <w:t>1</w:t>
            </w:r>
            <w:r>
              <w:rPr>
                <w:rFonts w:hint="eastAsia" w:ascii="方正仿宋_GBK" w:hAnsi="方正仿宋_GBK" w:cs="方正仿宋_GBK"/>
                <w:bCs/>
                <w:sz w:val="28"/>
                <w:szCs w:val="28"/>
              </w:rPr>
              <w:t>万元当场封存，比选结束后，未中选者当场退还，</w:t>
            </w:r>
            <w:r>
              <w:rPr>
                <w:rFonts w:hint="eastAsia" w:ascii="方正仿宋_GBK" w:hAnsi="方正仿宋_GBK" w:cs="方正仿宋_GBK"/>
                <w:sz w:val="28"/>
                <w:szCs w:val="28"/>
              </w:rPr>
              <w:t>中选候选人的比选保证金，在合同签订后3个工作日内全额无息退还。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17</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履约担保</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18</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农民工工资担保</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pacing w:val="4"/>
                <w:kern w:val="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19</w:t>
            </w:r>
          </w:p>
        </w:tc>
        <w:tc>
          <w:tcPr>
            <w:tcW w:w="17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z w:val="28"/>
                <w:szCs w:val="28"/>
              </w:rPr>
              <w:t>低价风险担保金</w:t>
            </w: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pacing w:val="4"/>
                <w:kern w:val="0"/>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20</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p>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质保金</w:t>
            </w:r>
          </w:p>
          <w:p>
            <w:pPr>
              <w:widowControl/>
              <w:jc w:val="left"/>
              <w:rPr>
                <w:rFonts w:ascii="方正仿宋_GBK" w:hAnsi="方正仿宋_GBK" w:cs="方正仿宋_GBK"/>
                <w:sz w:val="28"/>
                <w:szCs w:val="28"/>
              </w:rPr>
            </w:pP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21</w:t>
            </w:r>
          </w:p>
        </w:tc>
        <w:tc>
          <w:tcPr>
            <w:tcW w:w="17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z w:val="28"/>
                <w:szCs w:val="28"/>
              </w:rPr>
              <w:t>服务款支付</w:t>
            </w: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方正仿宋_GBK" w:hAnsi="方正仿宋_GBK" w:cs="方正仿宋_GBK"/>
                <w:sz w:val="28"/>
                <w:szCs w:val="28"/>
              </w:rPr>
            </w:pPr>
            <w:r>
              <w:rPr>
                <w:rFonts w:hint="eastAsia" w:ascii="方正仿宋_GBK"/>
                <w:szCs w:val="28"/>
              </w:rPr>
              <w:t>服务费的支付由采购人每两月按日常考核与区级检查实际结果进行结算，次月支付上两月的服务费用</w:t>
            </w:r>
            <w:r>
              <w:rPr>
                <w:rFonts w:ascii="方正仿宋_GBK"/>
                <w:szCs w:val="28"/>
              </w:rPr>
              <w:t>，</w:t>
            </w:r>
            <w:r>
              <w:rPr>
                <w:rFonts w:hint="eastAsia" w:ascii="方正仿宋_GBK" w:cs="仿宋"/>
                <w:szCs w:val="28"/>
              </w:rPr>
              <w:t>乙方即时提供增值税普通发票</w:t>
            </w:r>
            <w:r>
              <w:rPr>
                <w:rFonts w:hint="eastAsia" w:ascii="方正仿宋_GBK" w:hAnsi="方正仿宋_GBK" w:cs="方正仿宋_GBK"/>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p>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22</w:t>
            </w:r>
          </w:p>
        </w:tc>
        <w:tc>
          <w:tcPr>
            <w:tcW w:w="17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z w:val="28"/>
                <w:szCs w:val="28"/>
              </w:rPr>
              <w:t>比选条款</w:t>
            </w: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sz w:val="28"/>
                <w:szCs w:val="28"/>
              </w:rPr>
              <w:t>符合相应条件的比选申请人，即可比选，比选申请人不少于3个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sz w:val="28"/>
                <w:szCs w:val="28"/>
              </w:rPr>
            </w:pPr>
            <w:r>
              <w:rPr>
                <w:rFonts w:hint="eastAsia" w:ascii="方正仿宋_GBK" w:hAnsi="方正仿宋_GBK" w:cs="方正仿宋_GBK"/>
                <w:sz w:val="28"/>
                <w:szCs w:val="28"/>
              </w:rPr>
              <w:t>23</w:t>
            </w:r>
          </w:p>
        </w:tc>
        <w:tc>
          <w:tcPr>
            <w:tcW w:w="17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kern w:val="0"/>
                <w:sz w:val="28"/>
                <w:szCs w:val="28"/>
              </w:rPr>
              <w:t>比选方式</w:t>
            </w:r>
          </w:p>
        </w:tc>
        <w:tc>
          <w:tcPr>
            <w:tcW w:w="61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cs="方正仿宋_GBK"/>
                <w:sz w:val="28"/>
                <w:szCs w:val="28"/>
              </w:rPr>
            </w:pPr>
            <w:r>
              <w:rPr>
                <w:rFonts w:hint="eastAsia" w:ascii="方正仿宋_GBK" w:hAnsi="方正仿宋_GBK" w:cs="方正仿宋_GBK"/>
                <w:kern w:val="0"/>
                <w:sz w:val="28"/>
                <w:szCs w:val="28"/>
              </w:rPr>
              <w:t>本次比选采用经评审的合理最低比选价法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695"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r>
              <w:rPr>
                <w:rFonts w:hint="eastAsia" w:ascii="方正仿宋_GBK" w:hAnsi="方正仿宋_GBK" w:cs="方正仿宋_GBK"/>
                <w:sz w:val="28"/>
                <w:szCs w:val="28"/>
              </w:rPr>
              <w:t>24</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kern w:val="1"/>
                <w:sz w:val="28"/>
                <w:szCs w:val="28"/>
              </w:rPr>
            </w:pPr>
            <w:r>
              <w:rPr>
                <w:rFonts w:hint="eastAsia" w:ascii="方正仿宋_GBK" w:hAnsi="方正仿宋_GBK" w:cs="方正仿宋_GBK"/>
                <w:sz w:val="28"/>
                <w:szCs w:val="28"/>
              </w:rPr>
              <w:t>中选单位的确定</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kern w:val="1"/>
                <w:sz w:val="28"/>
                <w:szCs w:val="28"/>
              </w:rPr>
            </w:pPr>
            <w:r>
              <w:rPr>
                <w:rFonts w:hint="eastAsia" w:ascii="方正仿宋_GBK" w:hAnsi="方正仿宋_GBK" w:cs="方正仿宋_GBK"/>
                <w:spacing w:val="4"/>
                <w:kern w:val="0"/>
                <w:sz w:val="28"/>
                <w:szCs w:val="28"/>
              </w:rPr>
              <w:t>符合性审查合格的比选申请人中，比选总报价最低的为第一中选人，若第一中选候选人放弃，顺延第二中选单位。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695"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方正仿宋_GBK" w:cs="方正仿宋_GBK"/>
                <w:sz w:val="28"/>
                <w:szCs w:val="28"/>
              </w:rPr>
            </w:pP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kern w:val="1"/>
                <w:sz w:val="28"/>
                <w:szCs w:val="28"/>
              </w:rPr>
            </w:pPr>
            <w:r>
              <w:rPr>
                <w:rFonts w:hint="eastAsia" w:ascii="方正仿宋_GBK" w:hAnsi="方正仿宋_GBK" w:cs="方正仿宋_GBK"/>
                <w:kern w:val="0"/>
                <w:sz w:val="28"/>
                <w:szCs w:val="28"/>
              </w:rPr>
              <w:t>领取中选通知书和合同签订</w:t>
            </w:r>
          </w:p>
        </w:tc>
        <w:tc>
          <w:tcPr>
            <w:tcW w:w="615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cs="方正仿宋_GBK"/>
                <w:kern w:val="1"/>
                <w:sz w:val="28"/>
                <w:szCs w:val="28"/>
              </w:rPr>
            </w:pPr>
            <w:r>
              <w:rPr>
                <w:rFonts w:hint="eastAsia" w:ascii="仿宋" w:hAnsi="仿宋" w:eastAsia="仿宋" w:cs="仿宋"/>
                <w:kern w:val="0"/>
                <w:sz w:val="28"/>
                <w:szCs w:val="28"/>
              </w:rPr>
              <w:t>中选公示结束且无异议后应在3个工作日内发放中选通知书，中选通知书发出后15个工作日内中选人应主动与比选人签订合同，逾期未领取中选通知书或未签订合同的视为自动放弃中选，比选人有权没收其比选保证金。</w:t>
            </w:r>
          </w:p>
        </w:tc>
      </w:tr>
    </w:tbl>
    <w:p>
      <w:pPr>
        <w:snapToGrid w:val="0"/>
        <w:spacing w:line="360" w:lineRule="exact"/>
        <w:ind w:firstLine="280" w:firstLineChars="100"/>
        <w:rPr>
          <w:rFonts w:ascii="方正仿宋_GBK" w:hAnsi="仿宋" w:eastAsia="宋体" w:cs="仿宋"/>
          <w:bCs/>
          <w:sz w:val="28"/>
          <w:szCs w:val="28"/>
        </w:rPr>
      </w:pPr>
    </w:p>
    <w:p>
      <w:pPr>
        <w:pStyle w:val="8"/>
      </w:pPr>
    </w:p>
    <w:p>
      <w:pPr>
        <w:pStyle w:val="4"/>
        <w:numPr>
          <w:ilvl w:val="2"/>
          <w:numId w:val="0"/>
        </w:numPr>
        <w:spacing w:line="560" w:lineRule="exact"/>
        <w:jc w:val="center"/>
        <w:rPr>
          <w:rFonts w:ascii="仿宋" w:hAnsi="仿宋" w:eastAsia="仿宋" w:cs="仿宋"/>
          <w:sz w:val="28"/>
          <w:szCs w:val="28"/>
        </w:rPr>
      </w:pPr>
      <w:r>
        <w:rPr>
          <w:rFonts w:hint="eastAsia" w:ascii="方正楷体_GBK" w:hAnsi="方正楷体_GBK" w:eastAsia="方正楷体_GBK" w:cs="方正楷体_GBK"/>
          <w:b w:val="0"/>
          <w:bCs w:val="0"/>
          <w:sz w:val="28"/>
          <w:szCs w:val="28"/>
        </w:rPr>
        <w:t>二、总    则</w:t>
      </w:r>
    </w:p>
    <w:p>
      <w:pPr>
        <w:spacing w:line="56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1.工程概况</w:t>
      </w:r>
    </w:p>
    <w:p>
      <w:pPr>
        <w:spacing w:line="400" w:lineRule="exact"/>
        <w:ind w:firstLine="640" w:firstLineChars="200"/>
        <w:rPr>
          <w:rFonts w:ascii="方正仿宋_GBK" w:hAnsi="方正仿宋_GBK" w:cs="方正仿宋_GBK"/>
          <w:bCs/>
          <w:iCs/>
          <w:szCs w:val="32"/>
        </w:rPr>
      </w:pPr>
      <w:r>
        <w:rPr>
          <w:rFonts w:hint="eastAsia" w:ascii="方正仿宋_GBK" w:hAnsi="方正仿宋_GBK" w:cs="方正仿宋_GBK"/>
          <w:iCs/>
          <w:szCs w:val="32"/>
        </w:rPr>
        <w:t>1.1工程名称、规模、地点等：见比选申请人须知前附表。</w:t>
      </w:r>
    </w:p>
    <w:p>
      <w:pPr>
        <w:spacing w:line="400" w:lineRule="exact"/>
        <w:ind w:firstLine="640" w:firstLineChars="200"/>
        <w:rPr>
          <w:rFonts w:ascii="方正仿宋_GBK" w:hAnsi="方正仿宋_GBK" w:cs="方正仿宋_GBK"/>
          <w:iCs/>
          <w:szCs w:val="32"/>
          <w:u w:val="single"/>
        </w:rPr>
      </w:pPr>
      <w:r>
        <w:rPr>
          <w:rFonts w:hint="eastAsia" w:ascii="方正仿宋_GBK" w:hAnsi="方正仿宋_GBK" w:cs="方正仿宋_GBK"/>
          <w:iCs/>
          <w:szCs w:val="32"/>
        </w:rPr>
        <w:t>1.2质量要求：</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合格，达到国家现行有关规范要求，并达到合格标准。</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2.比选范围</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完成服务内容。</w:t>
      </w:r>
    </w:p>
    <w:p>
      <w:pPr>
        <w:numPr>
          <w:ilvl w:val="0"/>
          <w:numId w:val="2"/>
        </w:num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比选申请人的资格确定</w:t>
      </w:r>
    </w:p>
    <w:p>
      <w:pPr>
        <w:spacing w:line="400" w:lineRule="exact"/>
        <w:ind w:firstLine="640" w:firstLineChars="200"/>
        <w:rPr>
          <w:rFonts w:ascii="方正仿宋_GBK" w:hAnsi="方正仿宋_GBK" w:cs="方正仿宋_GBK"/>
          <w:szCs w:val="32"/>
        </w:rPr>
      </w:pPr>
      <w:r>
        <w:rPr>
          <w:rFonts w:hint="eastAsia" w:ascii="方正仿宋_GBK" w:hAnsi="方正仿宋_GBK" w:cs="方正仿宋_GBK"/>
          <w:bCs/>
          <w:szCs w:val="32"/>
        </w:rPr>
        <w:t>3.1比选申请人</w:t>
      </w:r>
      <w:r>
        <w:rPr>
          <w:rFonts w:hint="eastAsia" w:ascii="方正仿宋_GBK" w:hAnsi="方正仿宋_GBK" w:cs="方正仿宋_GBK"/>
          <w:szCs w:val="32"/>
        </w:rPr>
        <w:t>具有资质。</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3.2参加比选的比选申请人必须是按本比选文件要求提交了比选保证金的单位。</w:t>
      </w:r>
    </w:p>
    <w:p>
      <w:pPr>
        <w:pStyle w:val="7"/>
        <w:spacing w:line="400" w:lineRule="exact"/>
        <w:ind w:left="0" w:leftChars="0" w:firstLine="640" w:firstLineChars="200"/>
        <w:rPr>
          <w:rFonts w:ascii="方正仿宋_GBK" w:hAnsi="方正仿宋_GBK" w:cs="方正仿宋_GBK"/>
          <w:bCs/>
          <w:szCs w:val="32"/>
        </w:rPr>
      </w:pPr>
      <w:r>
        <w:rPr>
          <w:rFonts w:hint="eastAsia" w:ascii="方正仿宋_GBK" w:hAnsi="方正仿宋_GBK" w:cs="方正仿宋_GBK"/>
          <w:bCs/>
          <w:szCs w:val="32"/>
        </w:rPr>
        <w:t>3.3具有履行合同所必须的专业技术能力。</w:t>
      </w:r>
    </w:p>
    <w:p>
      <w:pPr>
        <w:pStyle w:val="7"/>
        <w:spacing w:line="400" w:lineRule="exact"/>
        <w:ind w:left="0" w:leftChars="0" w:firstLine="640" w:firstLineChars="200"/>
        <w:rPr>
          <w:rFonts w:ascii="方正仿宋_GBK" w:hAnsi="方正仿宋_GBK" w:cs="方正仿宋_GBK"/>
          <w:bCs/>
          <w:szCs w:val="32"/>
        </w:rPr>
      </w:pPr>
      <w:r>
        <w:rPr>
          <w:rFonts w:hint="eastAsia" w:ascii="方正仿宋_GBK" w:hAnsi="方正仿宋_GBK" w:cs="方正仿宋_GBK"/>
          <w:bCs/>
          <w:szCs w:val="32"/>
        </w:rPr>
        <w:t>3.4参加比选相关活动近三年内，在经营活动中无不良行为记录。</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4.日程安排</w:t>
      </w:r>
    </w:p>
    <w:p>
      <w:pPr>
        <w:spacing w:line="400" w:lineRule="exact"/>
        <w:ind w:left="640" w:leftChars="200"/>
        <w:rPr>
          <w:rFonts w:ascii="方正仿宋_GBK" w:hAnsi="方正仿宋_GBK" w:cs="方正仿宋_GBK"/>
          <w:iCs/>
          <w:szCs w:val="32"/>
        </w:rPr>
      </w:pPr>
      <w:r>
        <w:rPr>
          <w:rFonts w:hint="eastAsia" w:ascii="方正仿宋_GBK" w:hAnsi="方正仿宋_GBK" w:cs="方正仿宋_GBK"/>
          <w:iCs/>
          <w:szCs w:val="32"/>
        </w:rPr>
        <w:t>4.1 本项目在领取比选文件。比选文件领取时间：</w:t>
      </w:r>
      <w:r>
        <w:rPr>
          <w:rFonts w:ascii="方正仿宋_GBK" w:hAnsi="方正仿宋_GBK" w:cs="方正仿宋_GBK"/>
          <w:iCs/>
          <w:szCs w:val="32"/>
        </w:rPr>
        <w:t>2024</w:t>
      </w:r>
      <w:r>
        <w:rPr>
          <w:rFonts w:hint="eastAsia" w:ascii="方正仿宋_GBK" w:hAnsi="方正仿宋_GBK" w:cs="方正仿宋_GBK"/>
          <w:iCs/>
          <w:szCs w:val="32"/>
        </w:rPr>
        <w:t xml:space="preserve">  年</w:t>
      </w:r>
      <w:r>
        <w:rPr>
          <w:rFonts w:ascii="方正仿宋_GBK" w:hAnsi="方正仿宋_GBK" w:cs="方正仿宋_GBK"/>
          <w:iCs/>
          <w:szCs w:val="32"/>
        </w:rPr>
        <w:t>4</w:t>
      </w:r>
      <w:r>
        <w:rPr>
          <w:rFonts w:hint="eastAsia" w:ascii="方正仿宋_GBK" w:hAnsi="方正仿宋_GBK" w:cs="方正仿宋_GBK"/>
          <w:iCs/>
          <w:szCs w:val="32"/>
        </w:rPr>
        <w:t>月</w:t>
      </w:r>
      <w:r>
        <w:rPr>
          <w:rFonts w:ascii="方正仿宋_GBK" w:hAnsi="方正仿宋_GBK" w:cs="方正仿宋_GBK"/>
          <w:iCs/>
          <w:szCs w:val="32"/>
        </w:rPr>
        <w:t>16</w:t>
      </w:r>
      <w:r>
        <w:rPr>
          <w:rFonts w:hint="eastAsia" w:ascii="方正仿宋_GBK" w:hAnsi="方正仿宋_GBK" w:cs="方正仿宋_GBK"/>
          <w:iCs/>
          <w:szCs w:val="32"/>
        </w:rPr>
        <w:t>日</w:t>
      </w:r>
      <w:r>
        <w:rPr>
          <w:rFonts w:hint="eastAsia" w:ascii="方正仿宋_GBK" w:hAnsi="方正仿宋_GBK" w:cs="方正仿宋_GBK"/>
          <w:bCs/>
          <w:spacing w:val="-8"/>
          <w:szCs w:val="32"/>
        </w:rPr>
        <w:t>至</w:t>
      </w:r>
      <w:r>
        <w:rPr>
          <w:rFonts w:ascii="方正仿宋_GBK" w:hAnsi="方正仿宋_GBK" w:cs="方正仿宋_GBK"/>
          <w:bCs/>
          <w:spacing w:val="-8"/>
          <w:szCs w:val="32"/>
        </w:rPr>
        <w:t>2024</w:t>
      </w:r>
      <w:r>
        <w:rPr>
          <w:rFonts w:hint="eastAsia" w:ascii="方正仿宋_GBK" w:hAnsi="方正仿宋_GBK" w:cs="方正仿宋_GBK"/>
          <w:bCs/>
          <w:spacing w:val="-8"/>
          <w:szCs w:val="32"/>
        </w:rPr>
        <w:t>年</w:t>
      </w:r>
      <w:r>
        <w:rPr>
          <w:rFonts w:ascii="方正仿宋_GBK" w:hAnsi="方正仿宋_GBK" w:cs="方正仿宋_GBK"/>
          <w:bCs/>
          <w:spacing w:val="-8"/>
          <w:szCs w:val="32"/>
        </w:rPr>
        <w:t>4</w:t>
      </w:r>
      <w:r>
        <w:rPr>
          <w:rFonts w:hint="eastAsia" w:ascii="方正仿宋_GBK" w:hAnsi="方正仿宋_GBK" w:cs="方正仿宋_GBK"/>
          <w:bCs/>
          <w:spacing w:val="-8"/>
          <w:szCs w:val="32"/>
        </w:rPr>
        <w:t>月</w:t>
      </w:r>
      <w:r>
        <w:rPr>
          <w:rFonts w:ascii="方正仿宋_GBK" w:hAnsi="方正仿宋_GBK" w:cs="方正仿宋_GBK"/>
          <w:bCs/>
          <w:spacing w:val="-8"/>
          <w:szCs w:val="32"/>
        </w:rPr>
        <w:t>23</w:t>
      </w:r>
      <w:r>
        <w:rPr>
          <w:rFonts w:hint="eastAsia" w:ascii="方正仿宋_GBK" w:hAnsi="方正仿宋_GBK" w:cs="方正仿宋_GBK"/>
          <w:bCs/>
          <w:spacing w:val="-8"/>
          <w:szCs w:val="32"/>
        </w:rPr>
        <w:t>日</w:t>
      </w:r>
      <w:r>
        <w:rPr>
          <w:rFonts w:ascii="方正仿宋_GBK" w:hAnsi="方正仿宋_GBK" w:cs="方正仿宋_GBK"/>
          <w:bCs/>
          <w:spacing w:val="-8"/>
          <w:szCs w:val="32"/>
        </w:rPr>
        <w:t>17:00</w:t>
      </w:r>
      <w:r>
        <w:rPr>
          <w:rFonts w:hint="eastAsia" w:ascii="方正仿宋_GBK" w:hAnsi="方正仿宋_GBK" w:cs="方正仿宋_GBK"/>
          <w:iCs/>
          <w:szCs w:val="32"/>
        </w:rPr>
        <w:t>。</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比选人：渝北区</w:t>
      </w:r>
      <w:r>
        <w:rPr>
          <w:rFonts w:hint="eastAsia" w:ascii="方正仿宋_GBK" w:hAnsi="方正仿宋_GBK" w:cs="方正仿宋_GBK"/>
          <w:bCs/>
          <w:szCs w:val="32"/>
        </w:rPr>
        <w:t>兴隆镇兴隆社区居民委员会</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地  址：渝北区兴隆镇渝兴路</w:t>
      </w:r>
      <w:r>
        <w:rPr>
          <w:rFonts w:ascii="方正仿宋_GBK" w:hAnsi="方正仿宋_GBK" w:cs="方正仿宋_GBK"/>
          <w:iCs/>
          <w:szCs w:val="32"/>
        </w:rPr>
        <w:t>471</w:t>
      </w:r>
      <w:r>
        <w:rPr>
          <w:rFonts w:hint="eastAsia" w:ascii="方正仿宋_GBK" w:hAnsi="方正仿宋_GBK" w:cs="方正仿宋_GBK"/>
          <w:iCs/>
          <w:szCs w:val="32"/>
        </w:rPr>
        <w:t>号</w:t>
      </w:r>
    </w:p>
    <w:p>
      <w:pPr>
        <w:spacing w:line="400" w:lineRule="exact"/>
        <w:ind w:firstLine="640" w:firstLineChars="200"/>
        <w:rPr>
          <w:rFonts w:ascii="方正仿宋_GBK" w:hAnsi="方正仿宋_GBK" w:cs="方正仿宋_GBK"/>
          <w:b/>
          <w:iCs/>
          <w:szCs w:val="32"/>
        </w:rPr>
      </w:pPr>
      <w:r>
        <w:rPr>
          <w:rFonts w:hint="eastAsia" w:ascii="方正仿宋_GBK" w:hAnsi="方正仿宋_GBK" w:cs="方正仿宋_GBK"/>
          <w:iCs/>
          <w:szCs w:val="32"/>
        </w:rPr>
        <w:t>联系人：陈静</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联系电话： 1</w:t>
      </w:r>
      <w:r>
        <w:rPr>
          <w:rFonts w:ascii="方正仿宋_GBK" w:hAnsi="方正仿宋_GBK" w:cs="方正仿宋_GBK"/>
          <w:iCs/>
          <w:szCs w:val="32"/>
        </w:rPr>
        <w:t>3983800424</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5.比选费用</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iCs/>
          <w:szCs w:val="32"/>
        </w:rPr>
        <w:t>不论比选结果如何，比选申请人应承担其参加本比选活动所涉及的一切费用。</w:t>
      </w:r>
      <w:bookmarkStart w:id="3" w:name="_Toc154567165"/>
    </w:p>
    <w:bookmarkEnd w:id="3"/>
    <w:p>
      <w:pPr>
        <w:spacing w:line="400" w:lineRule="exact"/>
        <w:rPr>
          <w:rFonts w:ascii="方正小标宋_GBK" w:hAnsi="方正小标宋_GBK" w:eastAsia="方正小标宋_GBK" w:cs="方正小标宋_GBK"/>
          <w:szCs w:val="32"/>
        </w:rPr>
      </w:pPr>
    </w:p>
    <w:p>
      <w:pPr>
        <w:spacing w:line="400" w:lineRule="exact"/>
        <w:ind w:firstLine="640" w:firstLineChars="200"/>
        <w:jc w:val="center"/>
        <w:rPr>
          <w:rFonts w:ascii="方正小标宋_GBK" w:hAnsi="方正小标宋_GBK" w:eastAsia="方正小标宋_GBK" w:cs="方正小标宋_GBK"/>
          <w:b/>
          <w:bCs/>
          <w:szCs w:val="32"/>
        </w:rPr>
      </w:pPr>
      <w:r>
        <w:rPr>
          <w:rFonts w:hint="eastAsia" w:ascii="方正小标宋_GBK" w:hAnsi="方正小标宋_GBK" w:eastAsia="方正小标宋_GBK" w:cs="方正小标宋_GBK"/>
          <w:szCs w:val="32"/>
        </w:rPr>
        <w:t>第三章  比选文件</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6.比选文件的组成</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6.1比选文件包括下列内容：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第一章  比选公告</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第二章  比选申请人须知 </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第三章  比选文件</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第四章  比选申请文件的编制及提交 </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第五章  评选、定选</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第六章  比选申请文件格式</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文件除上述内容外，比选人按相关规定所发出的书面有效答疑纪要、补充通知或修订函件等，均是比选文件的组成部分，对比选申请人起约束作用。比选申请人一旦递交比选文件，原则上不再作文件修改、澄清等内容。</w:t>
      </w:r>
    </w:p>
    <w:p>
      <w:pPr>
        <w:pStyle w:val="8"/>
      </w:pPr>
    </w:p>
    <w:p>
      <w:pPr>
        <w:spacing w:line="400" w:lineRule="exact"/>
        <w:ind w:firstLine="640" w:firstLineChars="200"/>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第四章  比选申请文件的编制与提交</w:t>
      </w:r>
    </w:p>
    <w:p>
      <w:pPr>
        <w:spacing w:line="400" w:lineRule="exact"/>
        <w:ind w:firstLine="720" w:firstLineChars="200"/>
        <w:jc w:val="center"/>
        <w:rPr>
          <w:rFonts w:ascii="方正小标宋_GBK" w:hAnsi="方正小标宋_GBK" w:eastAsia="方正小标宋_GBK" w:cs="方正小标宋_GBK"/>
          <w:sz w:val="36"/>
          <w:szCs w:val="36"/>
        </w:rPr>
      </w:pP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7.比选申请文件的语言及度量衡单位</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7.1比选申请人和比选人之间与比选有关的所有往来通知、函件和比选申请文件均应使用中文。</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7.2除技术规范另有规定外，比选申请文件使用的度量衡单位，均采用中华人民共和国法定计量单位。</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8.比选申请文件的组成、份数</w:t>
      </w:r>
    </w:p>
    <w:p>
      <w:pPr>
        <w:pStyle w:val="5"/>
        <w:widowControl/>
        <w:adjustRightInd/>
        <w:spacing w:line="390" w:lineRule="exact"/>
        <w:ind w:firstLine="640" w:firstLineChars="200"/>
        <w:rPr>
          <w:rFonts w:ascii="方正仿宋_GBK" w:hAnsi="方正仿宋_GBK" w:cs="方正仿宋_GBK"/>
          <w:bCs/>
          <w:kern w:val="2"/>
          <w:sz w:val="32"/>
          <w:szCs w:val="32"/>
        </w:rPr>
      </w:pPr>
      <w:r>
        <w:rPr>
          <w:rFonts w:hint="eastAsia" w:ascii="方正仿宋_GBK" w:hAnsi="方正仿宋_GBK" w:cs="方正仿宋_GBK"/>
          <w:bCs/>
          <w:kern w:val="2"/>
          <w:sz w:val="32"/>
          <w:szCs w:val="32"/>
        </w:rPr>
        <w:t>8.1比选申请文件的组成，包含以下内容：</w:t>
      </w:r>
    </w:p>
    <w:p>
      <w:pPr>
        <w:pStyle w:val="5"/>
        <w:widowControl/>
        <w:adjustRightInd/>
        <w:spacing w:line="390" w:lineRule="exact"/>
        <w:ind w:firstLine="640" w:firstLineChars="200"/>
        <w:rPr>
          <w:rFonts w:ascii="方正仿宋_GBK" w:hAnsi="方正仿宋_GBK" w:cs="方正仿宋_GBK"/>
          <w:bCs/>
          <w:kern w:val="2"/>
          <w:sz w:val="32"/>
          <w:szCs w:val="32"/>
        </w:rPr>
      </w:pPr>
      <w:r>
        <w:rPr>
          <w:rFonts w:hint="eastAsia" w:ascii="方正仿宋_GBK" w:hAnsi="方正仿宋_GBK" w:cs="方正仿宋_GBK"/>
          <w:bCs/>
          <w:kern w:val="2"/>
          <w:sz w:val="32"/>
          <w:szCs w:val="32"/>
        </w:rPr>
        <w:t>（1）比选申请人报价书。</w:t>
      </w:r>
    </w:p>
    <w:p>
      <w:pPr>
        <w:pStyle w:val="5"/>
        <w:widowControl/>
        <w:adjustRightInd/>
        <w:spacing w:line="390" w:lineRule="exact"/>
        <w:ind w:firstLine="640" w:firstLineChars="200"/>
        <w:rPr>
          <w:rFonts w:ascii="方正仿宋_GBK" w:hAnsi="方正仿宋_GBK" w:cs="方正仿宋_GBK"/>
          <w:bCs/>
          <w:kern w:val="2"/>
          <w:sz w:val="32"/>
          <w:szCs w:val="32"/>
        </w:rPr>
      </w:pPr>
      <w:r>
        <w:rPr>
          <w:rFonts w:hint="eastAsia" w:ascii="方正仿宋_GBK" w:hAnsi="方正仿宋_GBK" w:cs="方正仿宋_GBK"/>
          <w:bCs/>
          <w:kern w:val="2"/>
          <w:sz w:val="32"/>
          <w:szCs w:val="32"/>
        </w:rPr>
        <w:t>（2）资格审查资料。</w:t>
      </w:r>
    </w:p>
    <w:p>
      <w:pPr>
        <w:pStyle w:val="5"/>
        <w:widowControl/>
        <w:adjustRightInd/>
        <w:spacing w:line="390" w:lineRule="exact"/>
        <w:ind w:firstLine="640" w:firstLineChars="200"/>
        <w:rPr>
          <w:rFonts w:ascii="方正仿宋_GBK" w:hAnsi="方正仿宋_GBK" w:cs="方正仿宋_GBK"/>
          <w:bCs/>
          <w:kern w:val="2"/>
          <w:sz w:val="32"/>
          <w:szCs w:val="32"/>
        </w:rPr>
      </w:pPr>
      <w:r>
        <w:rPr>
          <w:rFonts w:hint="eastAsia" w:ascii="方正仿宋_GBK" w:hAnsi="方正仿宋_GBK" w:cs="方正仿宋_GBK"/>
          <w:bCs/>
          <w:kern w:val="2"/>
          <w:sz w:val="32"/>
          <w:szCs w:val="32"/>
        </w:rPr>
        <w:t>8.2比选申请文件一式两份（比选函商务部分、资格审查资料正副本各一份）。</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9.服务报价、计价、结算</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9.1 报价范围: 比选人提供服务内容。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9.2 报价原则：按照比选文件提供的服务进行报价，比选人应按比选文件的规定，填报服务总价。</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9.3比选人在服务所列出的暂列金额、暂估价的价格，比选申请人不得修改。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9.4计价方式：该项目以总价包干使用。</w:t>
      </w:r>
    </w:p>
    <w:p>
      <w:pPr>
        <w:spacing w:line="400" w:lineRule="exact"/>
        <w:ind w:firstLine="640" w:firstLineChars="200"/>
        <w:rPr>
          <w:rFonts w:ascii="方正仿宋_GBK" w:hAnsi="方正仿宋_GBK" w:cs="方正仿宋_GBK"/>
          <w:bCs/>
          <w:szCs w:val="32"/>
        </w:rPr>
      </w:pPr>
      <w:bookmarkStart w:id="4" w:name="_Toc209605652"/>
      <w:r>
        <w:rPr>
          <w:rFonts w:hint="eastAsia" w:ascii="方正仿宋_GBK" w:hAnsi="方正仿宋_GBK" w:cs="方正仿宋_GBK"/>
          <w:bCs/>
          <w:szCs w:val="32"/>
        </w:rPr>
        <w:t>9.</w:t>
      </w:r>
      <w:bookmarkEnd w:id="4"/>
      <w:r>
        <w:rPr>
          <w:rFonts w:hint="eastAsia" w:ascii="方正仿宋_GBK" w:hAnsi="方正仿宋_GBK" w:cs="方正仿宋_GBK"/>
          <w:bCs/>
          <w:szCs w:val="32"/>
        </w:rPr>
        <w:t>5 项目结算</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服务款的结算方式：</w:t>
      </w:r>
      <w:r>
        <w:rPr>
          <w:rFonts w:hint="eastAsia" w:ascii="方正仿宋_GBK"/>
          <w:sz w:val="30"/>
          <w:szCs w:val="30"/>
        </w:rPr>
        <w:t>服务费的支付由采购人每两月按日常考核与区级检查实际结果进行结算，次月支付上两月的服务费用</w:t>
      </w:r>
      <w:r>
        <w:rPr>
          <w:rFonts w:ascii="方正仿宋_GBK"/>
          <w:sz w:val="30"/>
          <w:szCs w:val="30"/>
        </w:rPr>
        <w:t>，</w:t>
      </w:r>
      <w:r>
        <w:rPr>
          <w:rFonts w:hint="eastAsia" w:ascii="方正仿宋_GBK" w:cs="仿宋"/>
          <w:sz w:val="30"/>
          <w:szCs w:val="30"/>
        </w:rPr>
        <w:t>乙方即时提供增值税普通发票。</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10.比选保证金退还</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比选结束后，未中选者当场退还，中选候选人的比选保证金，在合同签订后3个工作日内全额无息退还。</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11.比选申请人如有下列情况，将没收其比选保证金：</w:t>
      </w:r>
    </w:p>
    <w:p>
      <w:pPr>
        <w:adjustRightInd w:val="0"/>
        <w:snapToGrid w:val="0"/>
        <w:spacing w:line="39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 中选人未能按须知前附表第24条的规定签订协议书。</w:t>
      </w:r>
    </w:p>
    <w:p>
      <w:pPr>
        <w:adjustRightInd w:val="0"/>
        <w:snapToGrid w:val="0"/>
        <w:spacing w:line="39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(2) 中选候选人无正当理由放弃中选的。</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12.比选申请文件的要求</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12.1比选申请文件袋使用重庆市建设工程比选比选办公室统一制订的“比选文件”大袋。</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比选申请人承诺函及报价书》（原件）、法定代表人或其委托代理人身份证（复印件）、授权委托书（原件）、比选文件确认书（原件）、企业营业执照（复印件）、资质证书（复印件）、安全生产许可证（复印件），均加盖企业公章。</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（2）比选申请人应将上述资料装入“比选文件”大袋，密封加盖企业公章，并在大袋封套上写明如下内容：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项目名称：</w:t>
      </w:r>
    </w:p>
    <w:p>
      <w:pPr>
        <w:spacing w:line="400" w:lineRule="exact"/>
        <w:ind w:firstLine="640" w:firstLineChars="200"/>
        <w:rPr>
          <w:rFonts w:ascii="方正仿宋_GBK" w:hAnsi="方正仿宋_GBK" w:cs="方正仿宋_GBK"/>
          <w:iCs/>
          <w:szCs w:val="32"/>
        </w:rPr>
      </w:pPr>
      <w:r>
        <w:rPr>
          <w:rFonts w:hint="eastAsia" w:ascii="方正仿宋_GBK" w:hAnsi="方正仿宋_GBK" w:cs="方正仿宋_GBK"/>
          <w:bCs/>
          <w:szCs w:val="32"/>
        </w:rPr>
        <w:t>比选人的地址：</w:t>
      </w:r>
      <w:r>
        <w:rPr>
          <w:rFonts w:hint="eastAsia" w:ascii="方正仿宋_GBK" w:hAnsi="方正仿宋_GBK" w:cs="方正仿宋_GBK"/>
          <w:iCs/>
          <w:szCs w:val="32"/>
        </w:rPr>
        <w:t>渝北区兴隆镇兴隆社区居民委员会</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比选人名称：</w:t>
      </w:r>
      <w:r>
        <w:rPr>
          <w:rFonts w:hint="eastAsia" w:ascii="方正仿宋_GBK" w:hAnsi="方正仿宋_GBK" w:cs="方正仿宋_GBK"/>
          <w:iCs/>
          <w:szCs w:val="32"/>
        </w:rPr>
        <w:t>渝北区兴隆镇兴隆社区居民委员会</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比选申请人名称：</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如果比选申请文件没有按本须知第12款规定密封和盖章，该比选申请文件将被认定为无效比选申请文件，比选人拒绝接收，并退还给比选申请人。</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比选申请文件的复印件均应加盖比选申请企业的鲜章，否则比选文件为废标。</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13.比选申请文件的份数及内容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13.1  比选申请文件一式两份（比选函商务部分、资格审查资料正副本各一份）。《比选申请人承诺函及报价书》均为原件。</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13.2比选函部分含以下内容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《比选申请人承诺函及报价书》（原件）、已标价工程量清单（原件）、法定代表人或其委托代理人身份证（复印件）、授权委托书（原件）、比选文件确认书（原件）</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13.3资格审查资料</w:t>
      </w:r>
      <w:r>
        <w:rPr>
          <w:rFonts w:hint="eastAsia" w:ascii="方正仿宋_GBK" w:hAnsi="方正仿宋_GBK" w:cs="方正仿宋_GBK"/>
          <w:bCs/>
          <w:szCs w:val="32"/>
          <w:lang w:eastAsia="zh-CN"/>
        </w:rPr>
        <w:t>部分</w:t>
      </w:r>
      <w:r>
        <w:rPr>
          <w:rFonts w:hint="eastAsia" w:ascii="方正仿宋_GBK" w:hAnsi="方正仿宋_GBK" w:cs="方正仿宋_GBK"/>
          <w:bCs/>
          <w:szCs w:val="32"/>
        </w:rPr>
        <w:t>含以下容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企业营业执照（复印件）、资质证书（复印件）及比选人基本情况、项目管理机构等其他资料（比选人提出）</w:t>
      </w:r>
    </w:p>
    <w:p>
      <w:pPr>
        <w:spacing w:line="600" w:lineRule="exact"/>
        <w:ind w:right="1280" w:rightChars="400" w:firstLine="640" w:firstLineChars="200"/>
        <w:jc w:val="right"/>
      </w:pPr>
    </w:p>
    <w:p>
      <w:pPr>
        <w:spacing w:line="400" w:lineRule="exact"/>
        <w:ind w:firstLine="627" w:firstLineChars="196"/>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Cs w:val="32"/>
        </w:rPr>
        <w:t>第五章  评选、定选</w:t>
      </w:r>
    </w:p>
    <w:p>
      <w:pPr>
        <w:spacing w:line="400" w:lineRule="exact"/>
        <w:ind w:firstLine="551" w:firstLineChars="196"/>
        <w:rPr>
          <w:rFonts w:ascii="仿宋" w:hAnsi="仿宋" w:eastAsia="仿宋" w:cs="仿宋"/>
          <w:b/>
          <w:bCs/>
          <w:sz w:val="28"/>
          <w:szCs w:val="28"/>
        </w:rPr>
      </w:pP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14.评选</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14.1比选人将按照前附表须知进行公开比选，并邀请所有比选申请人的法定代表人或其授权的代理人参加比选会议。</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参加比选会议的比选申请人的法定代表人或其授权的代理人应当随身携带本人身份证（原件），法定代表人还应随身携带法定代表人证书，授权的代理人还应当随身携带法定代表人授权书（原件），以备核验其身份合法有效。</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14.2比选会议由比选人主持。</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15.评审委员会</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15.1．评审委员会由比选人负责组建，评审委员会对比选申请文件进行审查、质疑，负责本项目的评审工作，比选工作按以下程序执行：</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（1）审查比选申请人法定代表人或其委托代理人身份是否合法、有效。</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（2）评审委员会审查比选申请文件是否符合比选文件的装订、密封等相关要求。</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（3）审查比选申请人的资格审查文件是否符合要求（审查不合格的，其比选申请文件无效）。</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（4）开启各资审合格的比选申请人的比选申请文件，并对比选报价等情况进行唱标。</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（5）评标办法</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本次评标采用经评审的合理最低比选价法，评标委员会对报价不高于最高限价的所有比选人的比选文件，按照报价由低到高的顺序排列。取报价排序前3名进行符合性审查，符合性审查合格的比选人中按报价由低到高推荐中标候选人，报价最低的成为第一中标候选人，报价次低的成为第二中标候选人，依次类推。若出现比选人比选报价相同的，由由评标委员会按照随机抽取原则排序。</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（6）评审委员会根据评标办法进行评审，推荐出中选人。</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15.2 评审委员会比选后，应提出书面比选报告，比选报告主要内容包括：</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（1）比选时间和地点。</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（2）取得比选文件的比选申请人名单和评审委员会成员名单。</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（3）比选方法和标准。</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（4）比选记录和评选情况及说明，包括无效比选申请人的名单及原因。</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 xml:space="preserve">  （5）比选结果和中选候选人的排序表。</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16.定选办法</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16.1比选人按照评审委员会推荐的中选候选人，确定排序第一的中选候选人即为中选人；比选人不得在中选候选人之外确定中选人。</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16.2  排名第一的中选候选人放弃中选、因不可抗力提出不能履行合同，或者比选文件规定应当提交履约保证金而在规定的期限内未能提交的，比选人应当依法重新进行比选。</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16.3如递交比选文件的比选申请人数量或经评审后合格的比选申请人不足三家的，比选人应当依法重新进行比选。</w:t>
      </w:r>
    </w:p>
    <w:p>
      <w:pPr>
        <w:spacing w:line="400" w:lineRule="exact"/>
        <w:ind w:firstLine="643" w:firstLineChars="200"/>
        <w:rPr>
          <w:rFonts w:ascii="方正仿宋_GBK" w:hAnsi="方正仿宋_GBK" w:cs="方正仿宋_GBK"/>
          <w:b/>
          <w:bCs/>
          <w:szCs w:val="32"/>
        </w:rPr>
      </w:pPr>
      <w:r>
        <w:rPr>
          <w:rFonts w:hint="eastAsia" w:ascii="方正仿宋_GBK" w:hAnsi="方正仿宋_GBK" w:cs="方正仿宋_GBK"/>
          <w:b/>
          <w:bCs/>
          <w:szCs w:val="32"/>
        </w:rPr>
        <w:t>17.重大偏差</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评审委员会认定，比选申请文件有下列情形之一的，应当作为无效比选申请文件:</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（1）比选申请文件没有比选申请人法定代表人或授权代理人未按规定签字（或盖章）并加盖企业公章的；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（2）没有按照比选文件要求提供比选担保的；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（3）比选申请文件未按规定的格式和要求填写，内容不全或者关键内容字迹模糊、无法辨认的；比选申请文件组成内容不全的。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（4）除按照比选文件规定提交备选标的以外，比选申请人同时提交两份或者多份内容不同的比选申请文件，或者在同一份比选申请文件中对同一内容报有两个或者多个报价，并未声明以哪个报价为准的；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（5）比选工期超过比选文件规定的工期的；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（6）比选申请文件附有比选人不能接受的条件的；</w:t>
      </w:r>
    </w:p>
    <w:p>
      <w:pPr>
        <w:spacing w:line="400" w:lineRule="exact"/>
        <w:ind w:firstLine="640" w:firstLineChars="200"/>
        <w:rPr>
          <w:rFonts w:ascii="方正仿宋_GBK" w:hAnsi="方正仿宋_GBK" w:cs="方正仿宋_GBK"/>
          <w:bCs/>
          <w:szCs w:val="32"/>
        </w:rPr>
      </w:pPr>
      <w:r>
        <w:rPr>
          <w:rFonts w:hint="eastAsia" w:ascii="方正仿宋_GBK" w:hAnsi="方正仿宋_GBK" w:cs="方正仿宋_GBK"/>
          <w:bCs/>
          <w:szCs w:val="32"/>
        </w:rPr>
        <w:t>（7）存在比选文件规定的重大偏差的情形及依法应当否决其它情形。</w:t>
      </w:r>
    </w:p>
    <w:p>
      <w:pPr>
        <w:pStyle w:val="8"/>
        <w:rPr>
          <w:rFonts w:ascii="方正小标宋_GBK" w:hAnsi="方正小标宋_GBK" w:eastAsia="方正小标宋_GBK" w:cs="方正小标宋_GBK"/>
          <w:szCs w:val="32"/>
        </w:rPr>
      </w:pPr>
    </w:p>
    <w:p>
      <w:pPr>
        <w:spacing w:line="540" w:lineRule="atLeast"/>
        <w:rPr>
          <w:rFonts w:ascii="方正小标宋_GBK" w:hAnsi="方正小标宋_GBK" w:eastAsia="方正小标宋_GBK" w:cs="方正小标宋_GBK"/>
          <w:szCs w:val="32"/>
        </w:rPr>
      </w:pPr>
    </w:p>
    <w:p>
      <w:pPr>
        <w:pStyle w:val="2"/>
        <w:rPr>
          <w:rFonts w:ascii="方正小标宋_GBK" w:hAnsi="方正小标宋_GBK" w:eastAsia="方正小标宋_GBK" w:cs="方正小标宋_GBK"/>
          <w:sz w:val="32"/>
          <w:szCs w:val="32"/>
        </w:rPr>
      </w:pPr>
    </w:p>
    <w:p>
      <w:pPr>
        <w:rPr>
          <w:rFonts w:ascii="方正小标宋_GBK" w:hAnsi="方正小标宋_GBK" w:eastAsia="方正小标宋_GBK" w:cs="方正小标宋_GBK"/>
          <w:szCs w:val="32"/>
        </w:rPr>
      </w:pPr>
    </w:p>
    <w:p>
      <w:pPr>
        <w:pStyle w:val="2"/>
        <w:rPr>
          <w:rFonts w:ascii="方正小标宋_GBK" w:hAnsi="方正小标宋_GBK" w:eastAsia="方正小标宋_GBK" w:cs="方正小标宋_GBK"/>
          <w:sz w:val="32"/>
          <w:szCs w:val="32"/>
        </w:rPr>
      </w:pPr>
    </w:p>
    <w:p>
      <w:pPr>
        <w:pStyle w:val="2"/>
        <w:rPr>
          <w:rFonts w:ascii="方正小标宋_GBK" w:hAnsi="方正小标宋_GBK" w:eastAsia="方正小标宋_GBK" w:cs="方正小标宋_GBK"/>
          <w:sz w:val="32"/>
          <w:szCs w:val="32"/>
        </w:rPr>
      </w:pPr>
    </w:p>
    <w:p/>
    <w:p>
      <w:pPr>
        <w:spacing w:line="540" w:lineRule="atLeast"/>
        <w:jc w:val="center"/>
        <w:rPr>
          <w:rFonts w:ascii="仿宋" w:hAnsi="仿宋" w:eastAsia="仿宋" w:cs="仿宋"/>
          <w:b/>
          <w:bCs/>
          <w:iCs/>
          <w:sz w:val="28"/>
          <w:szCs w:val="28"/>
        </w:rPr>
      </w:pPr>
      <w:r>
        <w:rPr>
          <w:rFonts w:hint="eastAsia" w:ascii="方正小标宋_GBK" w:hAnsi="方正小标宋_GBK" w:eastAsia="方正小标宋_GBK" w:cs="方正小标宋_GBK"/>
          <w:szCs w:val="32"/>
        </w:rPr>
        <w:t>第六章  比选申请格式</w:t>
      </w:r>
    </w:p>
    <w:p>
      <w:pPr>
        <w:spacing w:line="540" w:lineRule="atLeast"/>
        <w:jc w:val="center"/>
        <w:rPr>
          <w:rFonts w:ascii="方正黑体_GBK" w:hAnsi="方正黑体_GBK" w:eastAsia="方正黑体_GBK" w:cs="方正黑体_GBK"/>
          <w:szCs w:val="32"/>
        </w:rPr>
      </w:pPr>
      <w:r>
        <w:rPr>
          <w:rFonts w:hint="eastAsia" w:ascii="方正黑体_GBK" w:hAnsi="方正黑体_GBK" w:eastAsia="方正黑体_GBK" w:cs="方正黑体_GBK"/>
          <w:iCs/>
          <w:szCs w:val="32"/>
        </w:rPr>
        <w:t>比选文件确认书</w:t>
      </w:r>
    </w:p>
    <w:p>
      <w:pPr>
        <w:pStyle w:val="4"/>
        <w:numPr>
          <w:ilvl w:val="2"/>
          <w:numId w:val="0"/>
        </w:numPr>
        <w:spacing w:line="540" w:lineRule="atLeast"/>
        <w:rPr>
          <w:rFonts w:ascii="仿宋" w:hAnsi="仿宋" w:eastAsia="仿宋" w:cs="仿宋"/>
          <w:b w:val="0"/>
          <w:bCs w:val="0"/>
          <w:sz w:val="28"/>
          <w:szCs w:val="28"/>
        </w:rPr>
      </w:pPr>
      <w:r>
        <w:rPr>
          <w:rFonts w:hint="eastAsia" w:ascii="方正仿宋_GBK" w:hAnsi="方正仿宋_GBK" w:cs="方正仿宋_GBK"/>
        </w:rPr>
        <w:t>渝北区兴隆镇兴隆社区居民委员会</w:t>
      </w:r>
      <w:r>
        <w:rPr>
          <w:rFonts w:hint="eastAsia" w:ascii="仿宋" w:hAnsi="仿宋" w:eastAsia="仿宋" w:cs="仿宋"/>
          <w:b w:val="0"/>
          <w:bCs w:val="0"/>
          <w:sz w:val="28"/>
          <w:szCs w:val="28"/>
        </w:rPr>
        <w:t>：</w:t>
      </w:r>
    </w:p>
    <w:p>
      <w:pPr>
        <w:adjustRightInd w:val="0"/>
        <w:snapToGrid w:val="0"/>
        <w:spacing w:line="560" w:lineRule="atLeast"/>
        <w:ind w:firstLine="567"/>
        <w:rPr>
          <w:rFonts w:ascii="仿宋" w:hAnsi="仿宋" w:eastAsia="仿宋" w:cs="仿宋"/>
          <w:spacing w:val="10"/>
          <w:sz w:val="28"/>
          <w:szCs w:val="28"/>
        </w:rPr>
      </w:pPr>
      <w:r>
        <w:rPr>
          <w:rFonts w:hint="eastAsia" w:ascii="仿宋" w:hAnsi="仿宋" w:eastAsia="仿宋" w:cs="仿宋"/>
          <w:spacing w:val="10"/>
          <w:sz w:val="28"/>
          <w:szCs w:val="28"/>
        </w:rPr>
        <w:t>我单位参加     项目的比选，对贵单位发出的本项目比选文件及补充资料的全部内容予以确认，并按其要求编制比选申请文件。我单位保证在   年   月  日   时  分前送达全部比选申请文件。</w:t>
      </w:r>
    </w:p>
    <w:p>
      <w:pPr>
        <w:adjustRightInd w:val="0"/>
        <w:snapToGrid w:val="0"/>
        <w:spacing w:line="560" w:lineRule="atLeast"/>
        <w:ind w:firstLine="567"/>
        <w:rPr>
          <w:rFonts w:ascii="仿宋" w:hAnsi="仿宋" w:eastAsia="仿宋" w:cs="仿宋"/>
          <w:spacing w:val="10"/>
          <w:sz w:val="28"/>
          <w:szCs w:val="28"/>
        </w:rPr>
      </w:pPr>
    </w:p>
    <w:p>
      <w:pPr>
        <w:adjustRightInd w:val="0"/>
        <w:snapToGrid w:val="0"/>
        <w:spacing w:line="440" w:lineRule="atLeast"/>
        <w:rPr>
          <w:rFonts w:ascii="仿宋" w:hAnsi="仿宋" w:eastAsia="仿宋" w:cs="仿宋"/>
          <w:sz w:val="28"/>
          <w:szCs w:val="28"/>
        </w:rPr>
      </w:pP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比选申请人（公章）：</w:t>
      </w: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法定代表人（签章）：</w:t>
      </w: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 xml:space="preserve">单位地址：                     </w:t>
      </w: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 xml:space="preserve">邮政编码：                     </w:t>
      </w: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 xml:space="preserve">电   话 ：                     </w:t>
      </w:r>
    </w:p>
    <w:p>
      <w:pPr>
        <w:adjustRightInd w:val="0"/>
        <w:snapToGrid w:val="0"/>
        <w:spacing w:line="440" w:lineRule="atLeast"/>
        <w:ind w:firstLine="705" w:firstLineChars="252"/>
        <w:rPr>
          <w:rFonts w:ascii="仿宋" w:hAnsi="仿宋" w:eastAsia="仿宋" w:cs="仿宋"/>
          <w:sz w:val="28"/>
          <w:szCs w:val="28"/>
        </w:rPr>
      </w:pPr>
      <w:r>
        <w:rPr>
          <w:rFonts w:hint="eastAsia" w:ascii="仿宋" w:hAnsi="仿宋" w:eastAsia="仿宋" w:cs="仿宋"/>
          <w:sz w:val="28"/>
          <w:szCs w:val="28"/>
        </w:rPr>
        <w:t xml:space="preserve">传   真 ：                     </w:t>
      </w:r>
    </w:p>
    <w:p>
      <w:pPr>
        <w:adjustRightInd w:val="0"/>
        <w:snapToGrid w:val="0"/>
        <w:spacing w:line="540" w:lineRule="atLeast"/>
        <w:ind w:firstLine="6165" w:firstLineChars="2202"/>
        <w:jc w:val="right"/>
        <w:rPr>
          <w:rFonts w:ascii="仿宋" w:hAnsi="仿宋" w:eastAsia="仿宋" w:cs="仿宋"/>
          <w:sz w:val="28"/>
          <w:szCs w:val="28"/>
        </w:rPr>
      </w:pPr>
      <w:r>
        <w:rPr>
          <w:rFonts w:hint="eastAsia" w:ascii="仿宋" w:hAnsi="仿宋" w:eastAsia="仿宋" w:cs="仿宋"/>
          <w:sz w:val="28"/>
          <w:szCs w:val="28"/>
        </w:rPr>
        <w:t>年    月   日</w:t>
      </w:r>
    </w:p>
    <w:p>
      <w:pPr>
        <w:pStyle w:val="8"/>
      </w:pPr>
    </w:p>
    <w:p>
      <w:pPr>
        <w:spacing w:line="540" w:lineRule="atLeast"/>
        <w:jc w:val="center"/>
        <w:rPr>
          <w:rFonts w:ascii="方正黑体_GBK" w:hAnsi="方正黑体_GBK" w:eastAsia="方正黑体_GBK" w:cs="方正黑体_GBK"/>
          <w:iCs/>
          <w:szCs w:val="32"/>
        </w:rPr>
      </w:pPr>
    </w:p>
    <w:p>
      <w:pPr>
        <w:spacing w:line="540" w:lineRule="atLeast"/>
        <w:jc w:val="center"/>
        <w:rPr>
          <w:rFonts w:ascii="方正黑体_GBK" w:hAnsi="方正黑体_GBK" w:eastAsia="方正黑体_GBK" w:cs="方正黑体_GBK"/>
          <w:iCs/>
          <w:szCs w:val="32"/>
        </w:rPr>
      </w:pPr>
    </w:p>
    <w:p>
      <w:pPr>
        <w:pStyle w:val="8"/>
        <w:rPr>
          <w:rFonts w:ascii="方正黑体_GBK" w:hAnsi="方正黑体_GBK" w:eastAsia="方正黑体_GBK" w:cs="方正黑体_GBK"/>
          <w:iCs/>
          <w:sz w:val="32"/>
          <w:szCs w:val="32"/>
        </w:rPr>
      </w:pPr>
    </w:p>
    <w:p>
      <w:pPr>
        <w:rPr>
          <w:rFonts w:ascii="方正黑体_GBK" w:hAnsi="方正黑体_GBK" w:eastAsia="方正黑体_GBK" w:cs="方正黑体_GBK"/>
          <w:iCs/>
          <w:szCs w:val="32"/>
        </w:rPr>
      </w:pPr>
    </w:p>
    <w:p>
      <w:pPr>
        <w:pStyle w:val="8"/>
        <w:rPr>
          <w:rFonts w:ascii="方正黑体_GBK" w:hAnsi="方正黑体_GBK" w:eastAsia="方正黑体_GBK" w:cs="方正黑体_GBK"/>
          <w:iCs/>
          <w:sz w:val="32"/>
          <w:szCs w:val="32"/>
        </w:rPr>
      </w:pPr>
    </w:p>
    <w:p>
      <w:pPr>
        <w:rPr>
          <w:rFonts w:ascii="方正黑体_GBK" w:hAnsi="方正黑体_GBK" w:eastAsia="方正黑体_GBK" w:cs="方正黑体_GBK"/>
          <w:iCs/>
          <w:szCs w:val="32"/>
        </w:rPr>
      </w:pPr>
    </w:p>
    <w:p>
      <w:pPr>
        <w:pStyle w:val="8"/>
        <w:rPr>
          <w:rFonts w:ascii="方正黑体_GBK" w:hAnsi="方正黑体_GBK" w:eastAsia="方正黑体_GBK" w:cs="方正黑体_GBK"/>
          <w:iCs/>
          <w:sz w:val="32"/>
          <w:szCs w:val="32"/>
        </w:rPr>
      </w:pPr>
    </w:p>
    <w:p>
      <w:pPr>
        <w:spacing w:line="540" w:lineRule="atLeast"/>
        <w:rPr>
          <w:rFonts w:ascii="方正黑体_GBK" w:hAnsi="方正黑体_GBK" w:eastAsia="方正黑体_GBK" w:cs="方正黑体_GBK"/>
          <w:iCs/>
          <w:szCs w:val="32"/>
        </w:rPr>
      </w:pPr>
    </w:p>
    <w:p>
      <w:pPr>
        <w:spacing w:line="540" w:lineRule="atLeast"/>
        <w:jc w:val="center"/>
        <w:rPr>
          <w:rFonts w:ascii="方正黑体_GBK" w:hAnsi="方正黑体_GBK" w:eastAsia="方正黑体_GBK" w:cs="方正黑体_GBK"/>
          <w:iCs/>
          <w:szCs w:val="32"/>
        </w:rPr>
      </w:pPr>
      <w:r>
        <w:rPr>
          <w:rFonts w:hint="eastAsia" w:ascii="方正黑体_GBK" w:hAnsi="方正黑体_GBK" w:eastAsia="方正黑体_GBK" w:cs="方正黑体_GBK"/>
          <w:iCs/>
          <w:szCs w:val="32"/>
        </w:rPr>
        <w:t>授权委托书</w:t>
      </w:r>
    </w:p>
    <w:p>
      <w:pPr>
        <w:spacing w:line="540" w:lineRule="atLeast"/>
        <w:rPr>
          <w:rFonts w:ascii="仿宋" w:hAnsi="仿宋" w:eastAsia="仿宋" w:cs="仿宋"/>
          <w:sz w:val="28"/>
          <w:szCs w:val="28"/>
        </w:rPr>
      </w:pPr>
    </w:p>
    <w:p>
      <w:pPr>
        <w:spacing w:line="540" w:lineRule="atLeast"/>
        <w:ind w:firstLine="560" w:firstLineChars="200"/>
        <w:rPr>
          <w:rFonts w:ascii="仿宋" w:hAnsi="仿宋" w:eastAsia="仿宋" w:cs="仿宋"/>
          <w:spacing w:val="20"/>
          <w:sz w:val="28"/>
          <w:szCs w:val="28"/>
        </w:rPr>
      </w:pPr>
      <w:r>
        <w:rPr>
          <w:rFonts w:hint="eastAsia" w:ascii="仿宋" w:hAnsi="仿宋" w:eastAsia="仿宋" w:cs="仿宋"/>
          <w:sz w:val="28"/>
          <w:szCs w:val="28"/>
        </w:rPr>
        <w:t>本授权书声明：我     （姓名）系                   （比选申请单位名称）的法定代表人，现授权我单位的           （姓名）为我公司代理人，以本公司的名义参加渝北区兴隆镇兴隆社区居民委员会的</w:t>
      </w:r>
      <w:r>
        <w:rPr>
          <w:rFonts w:hint="eastAsia" w:ascii="仿宋" w:hAnsi="仿宋" w:eastAsia="仿宋" w:cs="仿宋"/>
          <w:sz w:val="28"/>
          <w:szCs w:val="28"/>
          <w:u w:val="single"/>
        </w:rPr>
        <w:t>项目</w:t>
      </w:r>
      <w:r>
        <w:rPr>
          <w:rFonts w:hint="eastAsia" w:ascii="仿宋" w:hAnsi="仿宋" w:eastAsia="仿宋" w:cs="仿宋"/>
          <w:sz w:val="28"/>
          <w:szCs w:val="28"/>
        </w:rPr>
        <w:t>的比选活动。代理人在比选、合同谈判过程中所签署的一切文件和处理与之有关的一切事务，我均予以承认。</w:t>
      </w:r>
    </w:p>
    <w:p>
      <w:pPr>
        <w:spacing w:line="540" w:lineRule="atLeast"/>
        <w:rPr>
          <w:rFonts w:ascii="仿宋" w:hAnsi="仿宋" w:eastAsia="仿宋" w:cs="仿宋"/>
          <w:spacing w:val="20"/>
          <w:sz w:val="28"/>
          <w:szCs w:val="28"/>
        </w:rPr>
      </w:pPr>
      <w:r>
        <w:rPr>
          <w:rFonts w:hint="eastAsia" w:ascii="仿宋" w:hAnsi="仿宋" w:eastAsia="仿宋" w:cs="仿宋"/>
          <w:spacing w:val="20"/>
          <w:sz w:val="28"/>
          <w:szCs w:val="28"/>
        </w:rPr>
        <w:t>代理人：                  性别：            年龄：</w:t>
      </w:r>
    </w:p>
    <w:p>
      <w:pPr>
        <w:spacing w:line="540" w:lineRule="atLeast"/>
        <w:rPr>
          <w:rFonts w:ascii="仿宋" w:hAnsi="仿宋" w:eastAsia="仿宋" w:cs="仿宋"/>
          <w:spacing w:val="20"/>
          <w:sz w:val="28"/>
          <w:szCs w:val="28"/>
        </w:rPr>
      </w:pPr>
      <w:r>
        <w:rPr>
          <w:rFonts w:hint="eastAsia" w:ascii="仿宋" w:hAnsi="仿宋" w:eastAsia="仿宋" w:cs="仿宋"/>
          <w:spacing w:val="20"/>
          <w:sz w:val="28"/>
          <w:szCs w:val="28"/>
        </w:rPr>
        <w:t>单位：                    部门：            职务：</w:t>
      </w:r>
    </w:p>
    <w:p>
      <w:pPr>
        <w:spacing w:line="540" w:lineRule="atLeast"/>
        <w:ind w:firstLine="640" w:firstLineChars="200"/>
        <w:rPr>
          <w:rFonts w:ascii="仿宋" w:hAnsi="仿宋" w:eastAsia="仿宋" w:cs="仿宋"/>
          <w:spacing w:val="20"/>
          <w:sz w:val="28"/>
          <w:szCs w:val="28"/>
        </w:rPr>
      </w:pPr>
      <w:r>
        <w:rPr>
          <w:rFonts w:hint="eastAsia" w:ascii="仿宋" w:hAnsi="仿宋" w:eastAsia="仿宋" w:cs="仿宋"/>
          <w:spacing w:val="20"/>
          <w:sz w:val="28"/>
          <w:szCs w:val="28"/>
        </w:rPr>
        <w:t>授权代理人无转让权，特此授权。</w:t>
      </w:r>
    </w:p>
    <w:p>
      <w:pPr>
        <w:spacing w:line="540" w:lineRule="atLeast"/>
        <w:rPr>
          <w:rFonts w:ascii="仿宋" w:hAnsi="仿宋" w:eastAsia="仿宋" w:cs="仿宋"/>
          <w:spacing w:val="20"/>
          <w:sz w:val="28"/>
          <w:szCs w:val="28"/>
        </w:rPr>
      </w:pPr>
    </w:p>
    <w:p>
      <w:pPr>
        <w:spacing w:line="540" w:lineRule="atLeast"/>
        <w:rPr>
          <w:rFonts w:ascii="仿宋" w:hAnsi="仿宋" w:eastAsia="仿宋" w:cs="仿宋"/>
          <w:spacing w:val="20"/>
          <w:sz w:val="28"/>
          <w:szCs w:val="28"/>
        </w:rPr>
      </w:pPr>
      <w:r>
        <w:rPr>
          <w:rFonts w:hint="eastAsia" w:ascii="仿宋" w:hAnsi="仿宋" w:eastAsia="仿宋" w:cs="仿宋"/>
          <w:spacing w:val="20"/>
          <w:sz w:val="28"/>
          <w:szCs w:val="28"/>
        </w:rPr>
        <w:t>比选申请单位：（盖章）</w:t>
      </w:r>
    </w:p>
    <w:p>
      <w:pPr>
        <w:pStyle w:val="8"/>
      </w:pPr>
    </w:p>
    <w:p>
      <w:pPr>
        <w:spacing w:line="540" w:lineRule="atLeast"/>
        <w:rPr>
          <w:rFonts w:ascii="仿宋" w:hAnsi="仿宋" w:eastAsia="仿宋" w:cs="仿宋"/>
          <w:spacing w:val="20"/>
          <w:sz w:val="28"/>
          <w:szCs w:val="28"/>
        </w:rPr>
      </w:pPr>
      <w:r>
        <w:rPr>
          <w:rFonts w:hint="eastAsia" w:ascii="仿宋" w:hAnsi="仿宋" w:eastAsia="仿宋" w:cs="仿宋"/>
          <w:spacing w:val="20"/>
          <w:sz w:val="28"/>
          <w:szCs w:val="28"/>
        </w:rPr>
        <w:t>法定代表人：（签字或盖章）</w:t>
      </w:r>
    </w:p>
    <w:p>
      <w:pPr>
        <w:spacing w:line="540" w:lineRule="atLeast"/>
        <w:jc w:val="center"/>
      </w:pPr>
      <w:r>
        <w:rPr>
          <w:rFonts w:hint="eastAsia" w:ascii="仿宋" w:hAnsi="仿宋" w:eastAsia="仿宋" w:cs="仿宋"/>
          <w:spacing w:val="20"/>
          <w:sz w:val="28"/>
          <w:szCs w:val="28"/>
        </w:rPr>
        <w:t xml:space="preserve">                        日期：    年   月   日</w:t>
      </w:r>
    </w:p>
    <w:tbl>
      <w:tblPr>
        <w:tblStyle w:val="13"/>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83" w:hRule="atLeast"/>
        </w:trPr>
        <w:tc>
          <w:tcPr>
            <w:tcW w:w="3960" w:type="dxa"/>
            <w:noWrap/>
          </w:tcPr>
          <w:p>
            <w:pPr>
              <w:spacing w:line="540" w:lineRule="atLeast"/>
              <w:ind w:firstLine="280" w:firstLineChars="100"/>
              <w:rPr>
                <w:rFonts w:ascii="仿宋" w:hAnsi="仿宋" w:eastAsia="仿宋" w:cs="仿宋"/>
                <w:sz w:val="28"/>
                <w:szCs w:val="28"/>
              </w:rPr>
            </w:pPr>
            <w:r>
              <w:rPr>
                <w:rFonts w:hint="eastAsia" w:ascii="仿宋" w:hAnsi="仿宋" w:eastAsia="仿宋" w:cs="仿宋"/>
                <w:sz w:val="28"/>
                <w:szCs w:val="28"/>
              </w:rPr>
              <w:t>法定代表人身份证复印件</w:t>
            </w: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tc>
      </w:tr>
    </w:tbl>
    <w:p>
      <w:pPr>
        <w:rPr>
          <w:rFonts w:ascii="仿宋" w:hAnsi="仿宋" w:eastAsia="仿宋" w:cs="仿宋"/>
          <w:vanish/>
          <w:sz w:val="28"/>
          <w:szCs w:val="28"/>
        </w:rPr>
      </w:pPr>
    </w:p>
    <w:tbl>
      <w:tblPr>
        <w:tblStyle w:val="13"/>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noWrap/>
          </w:tcPr>
          <w:p>
            <w:pPr>
              <w:spacing w:line="540" w:lineRule="atLeast"/>
              <w:rPr>
                <w:rFonts w:ascii="仿宋" w:hAnsi="仿宋" w:eastAsia="仿宋" w:cs="仿宋"/>
                <w:sz w:val="28"/>
                <w:szCs w:val="28"/>
              </w:rPr>
            </w:pPr>
            <w:r>
              <w:rPr>
                <w:rFonts w:hint="eastAsia" w:ascii="仿宋" w:hAnsi="仿宋" w:eastAsia="仿宋" w:cs="仿宋"/>
                <w:sz w:val="28"/>
                <w:szCs w:val="28"/>
              </w:rPr>
              <w:t>授权代理人身份证复印件</w:t>
            </w: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p>
            <w:pPr>
              <w:spacing w:line="540" w:lineRule="atLeast"/>
              <w:rPr>
                <w:rFonts w:ascii="仿宋" w:hAnsi="仿宋" w:eastAsia="仿宋" w:cs="仿宋"/>
                <w:sz w:val="28"/>
                <w:szCs w:val="28"/>
              </w:rPr>
            </w:pPr>
          </w:p>
        </w:tc>
      </w:tr>
    </w:tbl>
    <w:p>
      <w:pPr>
        <w:spacing w:line="540" w:lineRule="atLeast"/>
        <w:rPr>
          <w:rFonts w:hint="eastAsia" w:ascii="方正黑体_GBK" w:hAnsi="方正黑体_GBK" w:eastAsia="方正黑体_GBK" w:cs="方正黑体_GBK"/>
          <w:bCs/>
          <w:iCs/>
          <w:szCs w:val="32"/>
        </w:rPr>
      </w:pPr>
    </w:p>
    <w:p>
      <w:pPr>
        <w:pStyle w:val="2"/>
      </w:pPr>
    </w:p>
    <w:p>
      <w:pPr>
        <w:spacing w:line="540" w:lineRule="atLeast"/>
        <w:jc w:val="center"/>
        <w:rPr>
          <w:rFonts w:ascii="方正黑体_GBK" w:hAnsi="方正黑体_GBK" w:eastAsia="方正黑体_GBK" w:cs="方正黑体_GBK"/>
          <w:bCs/>
          <w:spacing w:val="-20"/>
          <w:position w:val="6"/>
          <w:szCs w:val="32"/>
        </w:rPr>
      </w:pPr>
      <w:r>
        <w:rPr>
          <w:rFonts w:hint="eastAsia" w:ascii="方正黑体_GBK" w:hAnsi="方正黑体_GBK" w:eastAsia="方正黑体_GBK" w:cs="方正黑体_GBK"/>
          <w:bCs/>
          <w:iCs/>
          <w:szCs w:val="32"/>
        </w:rPr>
        <w:t>承诺函及报价书</w:t>
      </w:r>
    </w:p>
    <w:p>
      <w:pPr>
        <w:spacing w:line="500" w:lineRule="atLeast"/>
        <w:rPr>
          <w:rFonts w:ascii="仿宋" w:hAnsi="仿宋" w:eastAsia="仿宋" w:cs="仿宋"/>
          <w:position w:val="6"/>
          <w:sz w:val="28"/>
          <w:szCs w:val="28"/>
        </w:rPr>
      </w:pPr>
    </w:p>
    <w:p>
      <w:pPr>
        <w:spacing w:line="560" w:lineRule="exact"/>
        <w:rPr>
          <w:rFonts w:ascii="仿宋" w:hAnsi="仿宋" w:eastAsia="仿宋" w:cs="仿宋"/>
          <w:position w:val="6"/>
          <w:sz w:val="28"/>
          <w:szCs w:val="28"/>
        </w:rPr>
      </w:pPr>
      <w:r>
        <w:rPr>
          <w:rFonts w:hint="eastAsia" w:ascii="仿宋" w:hAnsi="仿宋" w:eastAsia="仿宋" w:cs="仿宋"/>
          <w:position w:val="6"/>
          <w:sz w:val="28"/>
          <w:szCs w:val="28"/>
        </w:rPr>
        <w:t>致：渝北区兴隆镇兴隆社区居民委员会</w:t>
      </w:r>
    </w:p>
    <w:p>
      <w:pPr>
        <w:spacing w:line="560" w:lineRule="exact"/>
        <w:ind w:firstLine="560" w:firstLineChars="200"/>
        <w:rPr>
          <w:rFonts w:ascii="仿宋" w:hAnsi="仿宋" w:eastAsia="仿宋" w:cs="仿宋"/>
          <w:position w:val="6"/>
          <w:sz w:val="28"/>
          <w:szCs w:val="28"/>
        </w:rPr>
      </w:pPr>
      <w:r>
        <w:rPr>
          <w:rFonts w:hint="eastAsia" w:ascii="仿宋" w:hAnsi="仿宋" w:eastAsia="仿宋" w:cs="仿宋"/>
          <w:position w:val="6"/>
          <w:sz w:val="28"/>
          <w:szCs w:val="28"/>
        </w:rPr>
        <w:t>根据你方         项目的比选办法，遵照《中华人民共和国比选比选法》等有关法律法规的规定，经详细研究，决定参加该项目的比选，并作出如下承诺：</w:t>
      </w:r>
    </w:p>
    <w:p>
      <w:pPr>
        <w:spacing w:line="560" w:lineRule="exact"/>
        <w:ind w:firstLine="560" w:firstLineChars="200"/>
        <w:rPr>
          <w:rFonts w:ascii="仿宋" w:hAnsi="仿宋" w:eastAsia="仿宋" w:cs="仿宋"/>
          <w:position w:val="6"/>
          <w:sz w:val="28"/>
          <w:szCs w:val="28"/>
        </w:rPr>
      </w:pPr>
      <w:r>
        <w:rPr>
          <w:rFonts w:hint="eastAsia" w:ascii="仿宋" w:hAnsi="仿宋" w:eastAsia="仿宋" w:cs="仿宋"/>
          <w:position w:val="6"/>
          <w:sz w:val="28"/>
          <w:szCs w:val="28"/>
        </w:rPr>
        <w:t>1、我方愿按照比选文件的要求，完成该项目服务内容，报价为人民币大写：           ；人民币小写：        元。</w:t>
      </w:r>
    </w:p>
    <w:p>
      <w:pPr>
        <w:spacing w:line="560" w:lineRule="exact"/>
        <w:ind w:firstLine="560" w:firstLineChars="200"/>
        <w:rPr>
          <w:rFonts w:ascii="仿宋" w:hAnsi="仿宋" w:eastAsia="仿宋" w:cs="仿宋"/>
          <w:position w:val="6"/>
          <w:sz w:val="28"/>
          <w:szCs w:val="28"/>
        </w:rPr>
      </w:pPr>
      <w:r>
        <w:rPr>
          <w:rFonts w:hint="eastAsia" w:ascii="仿宋" w:hAnsi="仿宋" w:eastAsia="仿宋" w:cs="仿宋"/>
          <w:position w:val="6"/>
          <w:sz w:val="28"/>
          <w:szCs w:val="28"/>
        </w:rPr>
        <w:t>2、项目工期：一年。</w:t>
      </w:r>
    </w:p>
    <w:p>
      <w:pPr>
        <w:spacing w:line="560" w:lineRule="exact"/>
        <w:ind w:firstLine="560" w:firstLineChars="200"/>
        <w:rPr>
          <w:rFonts w:ascii="仿宋" w:hAnsi="仿宋" w:eastAsia="仿宋" w:cs="仿宋"/>
          <w:position w:val="6"/>
          <w:sz w:val="28"/>
          <w:szCs w:val="28"/>
        </w:rPr>
      </w:pPr>
      <w:r>
        <w:rPr>
          <w:rFonts w:hint="eastAsia" w:ascii="仿宋" w:hAnsi="仿宋" w:eastAsia="仿宋" w:cs="仿宋"/>
          <w:position w:val="6"/>
          <w:sz w:val="28"/>
          <w:szCs w:val="28"/>
        </w:rPr>
        <w:t xml:space="preserve">3、工作内容： </w:t>
      </w:r>
    </w:p>
    <w:p>
      <w:pPr>
        <w:spacing w:line="560" w:lineRule="exact"/>
        <w:ind w:firstLine="435"/>
        <w:rPr>
          <w:rFonts w:ascii="仿宋" w:hAnsi="仿宋" w:eastAsia="仿宋" w:cs="仿宋"/>
          <w:sz w:val="28"/>
          <w:szCs w:val="28"/>
        </w:rPr>
      </w:pPr>
      <w:r>
        <w:rPr>
          <w:rFonts w:hint="eastAsia" w:ascii="仿宋" w:hAnsi="仿宋" w:eastAsia="仿宋" w:cs="仿宋"/>
          <w:position w:val="6"/>
          <w:sz w:val="28"/>
          <w:szCs w:val="28"/>
        </w:rPr>
        <w:t xml:space="preserve">4、我方严格按照本项目的相关技术标准、质量要求以及合同规定执行。    </w:t>
      </w:r>
    </w:p>
    <w:p>
      <w:pPr>
        <w:spacing w:line="540" w:lineRule="atLeast"/>
        <w:ind w:firstLine="437"/>
        <w:rPr>
          <w:rFonts w:ascii="仿宋" w:hAnsi="仿宋" w:eastAsia="仿宋" w:cs="仿宋"/>
          <w:sz w:val="28"/>
          <w:szCs w:val="28"/>
        </w:rPr>
      </w:pPr>
    </w:p>
    <w:p>
      <w:pPr>
        <w:spacing w:line="540" w:lineRule="atLeast"/>
        <w:ind w:firstLine="437"/>
        <w:rPr>
          <w:rFonts w:ascii="仿宋" w:hAnsi="仿宋" w:eastAsia="仿宋" w:cs="仿宋"/>
          <w:sz w:val="28"/>
          <w:szCs w:val="28"/>
        </w:rPr>
      </w:pPr>
    </w:p>
    <w:p>
      <w:pPr>
        <w:spacing w:line="540" w:lineRule="atLeast"/>
        <w:ind w:firstLine="437"/>
        <w:rPr>
          <w:rFonts w:ascii="仿宋" w:hAnsi="仿宋" w:eastAsia="仿宋" w:cs="仿宋"/>
          <w:sz w:val="28"/>
          <w:szCs w:val="28"/>
        </w:rPr>
      </w:pPr>
    </w:p>
    <w:p>
      <w:pPr>
        <w:spacing w:line="540" w:lineRule="atLeast"/>
        <w:ind w:firstLine="1979" w:firstLineChars="707"/>
        <w:rPr>
          <w:rFonts w:ascii="仿宋" w:hAnsi="仿宋" w:eastAsia="仿宋" w:cs="仿宋"/>
          <w:sz w:val="28"/>
          <w:szCs w:val="28"/>
        </w:rPr>
      </w:pPr>
      <w:r>
        <w:rPr>
          <w:rFonts w:hint="eastAsia" w:ascii="仿宋" w:hAnsi="仿宋" w:eastAsia="仿宋" w:cs="仿宋"/>
          <w:sz w:val="28"/>
          <w:szCs w:val="28"/>
        </w:rPr>
        <w:t>比选申请人：（盖章）</w:t>
      </w:r>
    </w:p>
    <w:p>
      <w:pPr>
        <w:suppressAutoHyphens/>
        <w:spacing w:line="540" w:lineRule="atLeast"/>
        <w:ind w:firstLine="437"/>
        <w:rPr>
          <w:rFonts w:ascii="仿宋" w:hAnsi="仿宋" w:eastAsia="仿宋" w:cs="仿宋"/>
          <w:sz w:val="28"/>
          <w:szCs w:val="28"/>
        </w:rPr>
      </w:pPr>
      <w:r>
        <w:rPr>
          <w:rFonts w:hint="eastAsia" w:ascii="仿宋" w:hAnsi="仿宋" w:eastAsia="仿宋" w:cs="仿宋"/>
          <w:sz w:val="28"/>
          <w:szCs w:val="28"/>
        </w:rPr>
        <w:t xml:space="preserve">           法定代表人</w:t>
      </w:r>
      <w:r>
        <w:rPr>
          <w:rFonts w:hint="eastAsia" w:ascii="仿宋" w:hAnsi="仿宋" w:eastAsia="仿宋" w:cs="仿宋"/>
          <w:snapToGrid w:val="0"/>
          <w:kern w:val="0"/>
          <w:sz w:val="28"/>
          <w:szCs w:val="28"/>
        </w:rPr>
        <w:t>或其委托代理人</w:t>
      </w:r>
      <w:r>
        <w:rPr>
          <w:rFonts w:hint="eastAsia" w:ascii="仿宋" w:hAnsi="仿宋" w:eastAsia="仿宋" w:cs="仿宋"/>
          <w:sz w:val="28"/>
          <w:szCs w:val="28"/>
        </w:rPr>
        <w:t>：（签字或盖章）</w:t>
      </w:r>
    </w:p>
    <w:p>
      <w:pPr>
        <w:spacing w:line="540" w:lineRule="atLeast"/>
        <w:ind w:firstLine="437"/>
        <w:rPr>
          <w:rFonts w:ascii="仿宋" w:hAnsi="仿宋" w:eastAsia="仿宋" w:cs="仿宋"/>
          <w:sz w:val="28"/>
          <w:szCs w:val="28"/>
          <w:u w:val="single"/>
        </w:rPr>
      </w:pPr>
      <w:r>
        <w:rPr>
          <w:rFonts w:hint="eastAsia" w:ascii="仿宋" w:hAnsi="仿宋" w:eastAsia="仿宋" w:cs="仿宋"/>
          <w:sz w:val="28"/>
          <w:szCs w:val="28"/>
        </w:rPr>
        <w:t xml:space="preserve">           单位地址：</w:t>
      </w:r>
    </w:p>
    <w:p>
      <w:pPr>
        <w:spacing w:line="540" w:lineRule="atLeast"/>
        <w:ind w:firstLine="437"/>
        <w:rPr>
          <w:rFonts w:ascii="仿宋" w:hAnsi="仿宋" w:eastAsia="仿宋" w:cs="仿宋"/>
          <w:sz w:val="28"/>
          <w:szCs w:val="28"/>
        </w:rPr>
      </w:pPr>
      <w:r>
        <w:rPr>
          <w:rFonts w:hint="eastAsia" w:ascii="仿宋" w:hAnsi="仿宋" w:eastAsia="仿宋" w:cs="仿宋"/>
          <w:sz w:val="28"/>
          <w:szCs w:val="28"/>
        </w:rPr>
        <w:t xml:space="preserve">           邮政编码： 电话： 传真：</w:t>
      </w:r>
    </w:p>
    <w:p>
      <w:pPr>
        <w:pStyle w:val="8"/>
      </w:pPr>
    </w:p>
    <w:p>
      <w:pPr>
        <w:spacing w:line="600" w:lineRule="exact"/>
        <w:ind w:right="1280" w:rightChars="400" w:firstLine="560" w:firstLineChars="200"/>
        <w:jc w:val="right"/>
      </w:pPr>
      <w:r>
        <w:rPr>
          <w:rFonts w:hint="eastAsia" w:ascii="仿宋" w:hAnsi="仿宋" w:eastAsia="仿宋" w:cs="仿宋"/>
          <w:sz w:val="28"/>
          <w:szCs w:val="28"/>
        </w:rPr>
        <w:t xml:space="preserve">            日    期： 年 月 日</w:t>
      </w:r>
    </w:p>
    <w:p>
      <w:pPr>
        <w:spacing w:line="600" w:lineRule="exact"/>
        <w:ind w:right="1280" w:rightChars="400" w:firstLine="640" w:firstLineChars="200"/>
        <w:jc w:val="right"/>
      </w:pPr>
    </w:p>
    <w:p>
      <w:pPr>
        <w:spacing w:line="400" w:lineRule="exact"/>
        <w:ind w:left="1091" w:leftChars="191" w:hanging="480" w:hangingChars="150"/>
        <w:jc w:val="center"/>
        <w:rPr>
          <w:rFonts w:hint="eastAsia"/>
        </w:rPr>
      </w:pPr>
    </w:p>
    <w:p>
      <w:pPr>
        <w:spacing w:line="400" w:lineRule="exact"/>
        <w:ind w:left="1093" w:leftChars="191" w:hanging="482" w:hangingChars="150"/>
        <w:jc w:val="center"/>
        <w:rPr>
          <w:rFonts w:ascii="宋体" w:hAnsi="宋体"/>
          <w:bCs/>
          <w:kern w:val="0"/>
          <w:sz w:val="24"/>
        </w:rPr>
      </w:pPr>
      <w:r>
        <w:rPr>
          <w:rFonts w:hint="eastAsia"/>
          <w:b/>
        </w:rPr>
        <w:t>比选人基本情况表</w:t>
      </w:r>
    </w:p>
    <w:p>
      <w:pPr>
        <w:jc w:val="center"/>
        <w:outlineLvl w:val="2"/>
        <w:rPr>
          <w:rFonts w:ascii="宋体" w:hAnsi="宋体"/>
          <w:bCs/>
          <w:kern w:val="0"/>
          <w:sz w:val="24"/>
        </w:rPr>
      </w:pPr>
    </w:p>
    <w:tbl>
      <w:tblPr>
        <w:tblStyle w:val="13"/>
        <w:tblW w:w="1011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39"/>
        <w:gridCol w:w="1567"/>
        <w:gridCol w:w="1284"/>
        <w:gridCol w:w="142"/>
        <w:gridCol w:w="313"/>
        <w:gridCol w:w="257"/>
        <w:gridCol w:w="997"/>
        <w:gridCol w:w="42"/>
        <w:gridCol w:w="670"/>
        <w:gridCol w:w="28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比选人名称</w:t>
            </w:r>
          </w:p>
        </w:tc>
        <w:tc>
          <w:tcPr>
            <w:tcW w:w="8266" w:type="dxa"/>
            <w:gridSpan w:val="11"/>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注册地址</w:t>
            </w:r>
          </w:p>
        </w:tc>
        <w:tc>
          <w:tcPr>
            <w:tcW w:w="4445" w:type="dxa"/>
            <w:gridSpan w:val="5"/>
            <w:tcBorders>
              <w:top w:val="single" w:color="auto" w:sz="4" w:space="0"/>
              <w:left w:val="single" w:color="auto" w:sz="4" w:space="0"/>
              <w:bottom w:val="single" w:color="auto" w:sz="4" w:space="0"/>
              <w:right w:val="single" w:color="auto" w:sz="4" w:space="0"/>
            </w:tcBorders>
            <w:noWrap/>
          </w:tcPr>
          <w:p>
            <w:pPr>
              <w:rPr>
                <w:sz w:val="24"/>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邮政编码</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vMerge w:val="restart"/>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联系方式</w:t>
            </w:r>
          </w:p>
        </w:tc>
        <w:tc>
          <w:tcPr>
            <w:tcW w:w="1139"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联系人</w:t>
            </w:r>
          </w:p>
        </w:tc>
        <w:tc>
          <w:tcPr>
            <w:tcW w:w="3306" w:type="dxa"/>
            <w:gridSpan w:val="4"/>
            <w:tcBorders>
              <w:top w:val="single" w:color="auto" w:sz="4" w:space="0"/>
              <w:left w:val="single" w:color="auto" w:sz="4" w:space="0"/>
              <w:bottom w:val="single" w:color="auto" w:sz="4" w:space="0"/>
              <w:right w:val="single" w:color="auto" w:sz="4" w:space="0"/>
            </w:tcBorders>
            <w:noWrap/>
          </w:tcPr>
          <w:p>
            <w:pPr>
              <w:rPr>
                <w:sz w:val="24"/>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电话</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传真</w:t>
            </w:r>
          </w:p>
        </w:tc>
        <w:tc>
          <w:tcPr>
            <w:tcW w:w="3306" w:type="dxa"/>
            <w:gridSpan w:val="4"/>
            <w:tcBorders>
              <w:top w:val="single" w:color="auto" w:sz="4" w:space="0"/>
              <w:left w:val="single" w:color="auto" w:sz="4" w:space="0"/>
              <w:bottom w:val="single" w:color="auto" w:sz="4" w:space="0"/>
              <w:right w:val="single" w:color="auto" w:sz="4" w:space="0"/>
            </w:tcBorders>
            <w:noWrap/>
          </w:tcPr>
          <w:p>
            <w:pPr>
              <w:rPr>
                <w:sz w:val="24"/>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电子邮件</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法定代表人</w:t>
            </w:r>
          </w:p>
        </w:tc>
        <w:tc>
          <w:tcPr>
            <w:tcW w:w="1139"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姓名</w:t>
            </w:r>
          </w:p>
        </w:tc>
        <w:tc>
          <w:tcPr>
            <w:tcW w:w="1567" w:type="dxa"/>
            <w:tcBorders>
              <w:top w:val="single" w:color="auto" w:sz="4" w:space="0"/>
              <w:left w:val="single" w:color="auto" w:sz="4" w:space="0"/>
              <w:bottom w:val="single" w:color="auto" w:sz="4" w:space="0"/>
              <w:right w:val="single" w:color="auto" w:sz="4" w:space="0"/>
            </w:tcBorders>
            <w:noWrap/>
          </w:tcPr>
          <w:p>
            <w:pPr>
              <w:rPr>
                <w:sz w:val="24"/>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电话</w:t>
            </w:r>
          </w:p>
        </w:tc>
        <w:tc>
          <w:tcPr>
            <w:tcW w:w="1570" w:type="dxa"/>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技术负责人</w:t>
            </w:r>
          </w:p>
        </w:tc>
        <w:tc>
          <w:tcPr>
            <w:tcW w:w="1139"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姓名</w:t>
            </w:r>
          </w:p>
        </w:tc>
        <w:tc>
          <w:tcPr>
            <w:tcW w:w="1567" w:type="dxa"/>
            <w:tcBorders>
              <w:top w:val="single" w:color="auto" w:sz="4" w:space="0"/>
              <w:left w:val="single" w:color="auto" w:sz="4" w:space="0"/>
              <w:bottom w:val="single" w:color="auto" w:sz="4" w:space="0"/>
              <w:right w:val="single" w:color="auto" w:sz="4" w:space="0"/>
            </w:tcBorders>
            <w:noWrap/>
          </w:tcPr>
          <w:p>
            <w:pPr>
              <w:rPr>
                <w:sz w:val="24"/>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电话</w:t>
            </w:r>
          </w:p>
        </w:tc>
        <w:tc>
          <w:tcPr>
            <w:tcW w:w="1570" w:type="dxa"/>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成立时间</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4276" w:type="dxa"/>
            <w:gridSpan w:val="8"/>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企业资质等级</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712" w:type="dxa"/>
            <w:gridSpan w:val="3"/>
            <w:vMerge w:val="restart"/>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其中</w:t>
            </w: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项目经理</w:t>
            </w:r>
          </w:p>
        </w:tc>
        <w:tc>
          <w:tcPr>
            <w:tcW w:w="1855" w:type="dxa"/>
            <w:gridSpan w:val="2"/>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营业执照号</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4"/>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高级职称人员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注册资金</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4"/>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中级职称人员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 w:val="24"/>
              </w:rPr>
            </w:pPr>
            <w:r>
              <w:rPr>
                <w:rFonts w:hint="eastAsia"/>
                <w:sz w:val="24"/>
              </w:rPr>
              <w:t>基本账户开户银行</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4"/>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初级职称人员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基本账户账号</w:t>
            </w:r>
          </w:p>
        </w:tc>
        <w:tc>
          <w:tcPr>
            <w:tcW w:w="3990" w:type="dxa"/>
            <w:gridSpan w:val="3"/>
            <w:tcBorders>
              <w:top w:val="single" w:color="auto" w:sz="4" w:space="0"/>
              <w:left w:val="single" w:color="auto" w:sz="4" w:space="0"/>
              <w:bottom w:val="single" w:color="auto" w:sz="4" w:space="0"/>
              <w:right w:val="single" w:color="auto" w:sz="4" w:space="0"/>
            </w:tcBorders>
            <w:noWrap/>
          </w:tcPr>
          <w:p>
            <w:pPr>
              <w:rPr>
                <w:sz w:val="24"/>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sz w:val="24"/>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技工</w:t>
            </w:r>
          </w:p>
        </w:tc>
        <w:tc>
          <w:tcPr>
            <w:tcW w:w="1855" w:type="dxa"/>
            <w:gridSpan w:val="2"/>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经营范围</w:t>
            </w:r>
          </w:p>
        </w:tc>
        <w:tc>
          <w:tcPr>
            <w:tcW w:w="8266" w:type="dxa"/>
            <w:gridSpan w:val="11"/>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spacing w:line="480" w:lineRule="exact"/>
              <w:rPr>
                <w:sz w:val="24"/>
              </w:rPr>
            </w:pPr>
            <w:r>
              <w:rPr>
                <w:rFonts w:hint="eastAsia"/>
                <w:sz w:val="24"/>
              </w:rPr>
              <w:t>资产构成情况及投资参股的关联企业情况</w:t>
            </w:r>
          </w:p>
        </w:tc>
        <w:tc>
          <w:tcPr>
            <w:tcW w:w="8266" w:type="dxa"/>
            <w:gridSpan w:val="11"/>
            <w:tcBorders>
              <w:top w:val="single" w:color="auto" w:sz="4" w:space="0"/>
              <w:left w:val="single" w:color="auto" w:sz="4" w:space="0"/>
              <w:bottom w:val="single" w:color="auto" w:sz="4" w:space="0"/>
              <w:right w:val="single" w:color="auto" w:sz="4" w:space="0"/>
            </w:tcBorders>
            <w:noWra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53" w:type="dxa"/>
            <w:tcBorders>
              <w:top w:val="single" w:color="auto" w:sz="4" w:space="0"/>
              <w:left w:val="single" w:color="auto" w:sz="4" w:space="0"/>
              <w:bottom w:val="single" w:color="auto" w:sz="4" w:space="0"/>
              <w:right w:val="single" w:color="auto" w:sz="4" w:space="0"/>
            </w:tcBorders>
            <w:noWrap/>
            <w:vAlign w:val="center"/>
          </w:tcPr>
          <w:p>
            <w:pPr>
              <w:rPr>
                <w:sz w:val="24"/>
              </w:rPr>
            </w:pPr>
            <w:r>
              <w:rPr>
                <w:rFonts w:hint="eastAsia"/>
                <w:sz w:val="24"/>
              </w:rPr>
              <w:t>备注</w:t>
            </w:r>
          </w:p>
        </w:tc>
        <w:tc>
          <w:tcPr>
            <w:tcW w:w="8266" w:type="dxa"/>
            <w:gridSpan w:val="11"/>
            <w:tcBorders>
              <w:top w:val="single" w:color="auto" w:sz="4" w:space="0"/>
              <w:left w:val="single" w:color="auto" w:sz="4" w:space="0"/>
              <w:bottom w:val="single" w:color="auto" w:sz="4" w:space="0"/>
              <w:right w:val="single" w:color="auto" w:sz="4" w:space="0"/>
            </w:tcBorders>
            <w:noWrap/>
          </w:tcPr>
          <w:p>
            <w:pPr>
              <w:rPr>
                <w:sz w:val="24"/>
              </w:rPr>
            </w:pPr>
          </w:p>
        </w:tc>
      </w:tr>
    </w:tbl>
    <w:p>
      <w:pPr>
        <w:spacing w:line="380" w:lineRule="exact"/>
        <w:jc w:val="left"/>
        <w:rPr>
          <w:rFonts w:ascii="方正黑体_GBK" w:hAnsi="方正黑体_GBK" w:eastAsia="方正黑体_GBK" w:cs="方正黑体_GBK"/>
          <w:bCs/>
          <w:szCs w:val="32"/>
        </w:rPr>
      </w:pPr>
      <w:r>
        <w:rPr>
          <w:rFonts w:hint="eastAsia" w:ascii="方正仿宋_GBK" w:hAnsi="方正仿宋_GBK" w:cs="方正仿宋_GBK"/>
          <w:sz w:val="28"/>
          <w:szCs w:val="28"/>
        </w:rPr>
        <w:t>注：1.在本表后应附企业法人营业执照副本的复印件（并加盖单位公章）、施工资质证书副本的复印件（并加盖单位公章）、组织机构代码证副本的复印件（并加盖单位公章）、税务登记证的复印件（并加盖单位公章）、安全生产许可证副本的复印件（并加盖单位公章）。</w:t>
      </w:r>
    </w:p>
    <w:p>
      <w:pPr>
        <w:jc w:val="center"/>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信誉承诺书</w:t>
      </w:r>
    </w:p>
    <w:p>
      <w:pPr>
        <w:jc w:val="left"/>
        <w:rPr>
          <w:rFonts w:ascii="仿宋" w:hAnsi="仿宋" w:eastAsia="仿宋" w:cs="仿宋"/>
          <w:szCs w:val="32"/>
        </w:rPr>
      </w:pPr>
      <w:r>
        <w:rPr>
          <w:rFonts w:hint="eastAsia" w:ascii="仿宋" w:hAnsi="仿宋" w:eastAsia="仿宋" w:cs="仿宋"/>
          <w:szCs w:val="32"/>
        </w:rPr>
        <w:t>致渝北区</w:t>
      </w:r>
      <w:r>
        <w:rPr>
          <w:rFonts w:hint="eastAsia" w:ascii="方正仿宋_GBK" w:hAnsi="方正仿宋_GBK" w:cs="方正仿宋_GBK"/>
          <w:bCs/>
          <w:szCs w:val="32"/>
        </w:rPr>
        <w:t>兴隆镇兴隆社区居民委员会</w:t>
      </w:r>
      <w:r>
        <w:rPr>
          <w:rFonts w:hint="eastAsia" w:ascii="仿宋" w:hAnsi="仿宋" w:eastAsia="仿宋" w:cs="仿宋"/>
          <w:szCs w:val="32"/>
        </w:rPr>
        <w:t>：</w:t>
      </w:r>
    </w:p>
    <w:p>
      <w:pPr>
        <w:ind w:firstLine="640"/>
        <w:jc w:val="left"/>
        <w:rPr>
          <w:rFonts w:ascii="仿宋" w:hAnsi="仿宋" w:eastAsia="仿宋" w:cs="仿宋"/>
          <w:szCs w:val="32"/>
        </w:rPr>
      </w:pPr>
      <w:r>
        <w:rPr>
          <w:rFonts w:hint="eastAsia" w:ascii="仿宋" w:hAnsi="仿宋" w:eastAsia="仿宋" w:cs="仿宋"/>
          <w:szCs w:val="32"/>
        </w:rPr>
        <w:t>遵照项目比选文件的要求，现对下列内容的真实性和准确性作出承诺：</w:t>
      </w:r>
    </w:p>
    <w:p>
      <w:pPr>
        <w:ind w:firstLine="640"/>
        <w:jc w:val="left"/>
        <w:rPr>
          <w:rFonts w:ascii="仿宋" w:hAnsi="仿宋" w:eastAsia="仿宋" w:cs="仿宋"/>
          <w:szCs w:val="32"/>
        </w:rPr>
      </w:pPr>
      <w:r>
        <w:rPr>
          <w:rFonts w:hint="eastAsia" w:ascii="仿宋" w:hAnsi="仿宋" w:eastAsia="仿宋" w:cs="仿宋"/>
          <w:szCs w:val="32"/>
        </w:rPr>
        <w:t>1、没有被责令停业；</w:t>
      </w:r>
    </w:p>
    <w:p>
      <w:pPr>
        <w:ind w:firstLine="640"/>
        <w:jc w:val="left"/>
        <w:rPr>
          <w:rFonts w:ascii="仿宋" w:hAnsi="仿宋" w:eastAsia="仿宋" w:cs="仿宋"/>
          <w:szCs w:val="32"/>
        </w:rPr>
      </w:pPr>
      <w:r>
        <w:rPr>
          <w:rFonts w:hint="eastAsia" w:ascii="仿宋" w:hAnsi="仿宋" w:eastAsia="仿宋" w:cs="仿宋"/>
          <w:szCs w:val="32"/>
        </w:rPr>
        <w:t>2、没有被暂停或取消比选资格；</w:t>
      </w:r>
    </w:p>
    <w:p>
      <w:pPr>
        <w:ind w:firstLine="640"/>
        <w:jc w:val="left"/>
        <w:rPr>
          <w:rFonts w:ascii="仿宋" w:hAnsi="仿宋" w:eastAsia="仿宋" w:cs="仿宋"/>
          <w:szCs w:val="32"/>
        </w:rPr>
      </w:pPr>
      <w:r>
        <w:rPr>
          <w:rFonts w:hint="eastAsia" w:ascii="仿宋" w:hAnsi="仿宋" w:eastAsia="仿宋" w:cs="仿宋"/>
          <w:szCs w:val="32"/>
        </w:rPr>
        <w:t>3、财产有没有被接管或冻结；</w:t>
      </w:r>
    </w:p>
    <w:p>
      <w:pPr>
        <w:ind w:firstLine="640"/>
        <w:jc w:val="left"/>
        <w:rPr>
          <w:rFonts w:ascii="仿宋" w:hAnsi="仿宋" w:eastAsia="仿宋" w:cs="仿宋"/>
          <w:szCs w:val="32"/>
        </w:rPr>
      </w:pPr>
      <w:r>
        <w:rPr>
          <w:rFonts w:hint="eastAsia" w:ascii="仿宋" w:hAnsi="仿宋" w:eastAsia="仿宋" w:cs="仿宋"/>
          <w:szCs w:val="32"/>
        </w:rPr>
        <w:t>4、 年 月 日以来，没有骗取中标和严重违法及重大工程质量问题。</w:t>
      </w:r>
    </w:p>
    <w:p>
      <w:pPr>
        <w:ind w:firstLine="640"/>
        <w:jc w:val="left"/>
        <w:rPr>
          <w:rFonts w:ascii="仿宋" w:hAnsi="仿宋" w:eastAsia="仿宋" w:cs="仿宋"/>
          <w:szCs w:val="32"/>
        </w:rPr>
      </w:pPr>
      <w:r>
        <w:rPr>
          <w:rFonts w:hint="eastAsia" w:ascii="仿宋" w:hAnsi="仿宋" w:eastAsia="仿宋" w:cs="仿宋"/>
          <w:szCs w:val="32"/>
        </w:rPr>
        <w:t>我单位对比选文件中所递交的上述内容的真实性和准确性负责，若经评委审查、比选人网上查询、实地考察或其他方式，发现并有充足的理由证明我单位提供的材料为虚假材料，比选人将取消我单位比选资格，并报当地行政监管部门。我单位将接受当地行政监督部门的处罚，给比选人造成损失的，我单位愿承担赔偿责任。</w:t>
      </w:r>
    </w:p>
    <w:p>
      <w:pPr>
        <w:ind w:firstLine="640"/>
        <w:jc w:val="left"/>
        <w:rPr>
          <w:rFonts w:ascii="仿宋" w:hAnsi="仿宋" w:eastAsia="仿宋" w:cs="仿宋"/>
          <w:szCs w:val="32"/>
        </w:rPr>
      </w:pPr>
      <w:r>
        <w:rPr>
          <w:rFonts w:hint="eastAsia" w:ascii="仿宋" w:hAnsi="仿宋" w:eastAsia="仿宋" w:cs="仿宋"/>
          <w:szCs w:val="32"/>
        </w:rPr>
        <w:t>特此承诺！</w:t>
      </w:r>
    </w:p>
    <w:p>
      <w:pPr>
        <w:ind w:firstLine="640"/>
        <w:jc w:val="left"/>
        <w:rPr>
          <w:rFonts w:ascii="仿宋" w:hAnsi="仿宋" w:eastAsia="仿宋" w:cs="仿宋"/>
          <w:szCs w:val="32"/>
        </w:rPr>
      </w:pPr>
    </w:p>
    <w:p>
      <w:pPr>
        <w:ind w:firstLine="640"/>
        <w:jc w:val="left"/>
        <w:rPr>
          <w:rFonts w:ascii="仿宋" w:hAnsi="仿宋" w:eastAsia="仿宋" w:cs="仿宋"/>
          <w:szCs w:val="32"/>
        </w:rPr>
      </w:pPr>
      <w:r>
        <w:rPr>
          <w:rFonts w:hint="eastAsia" w:ascii="仿宋" w:hAnsi="仿宋" w:eastAsia="仿宋" w:cs="仿宋"/>
          <w:szCs w:val="32"/>
        </w:rPr>
        <w:t>比选申请人（盖章）：</w:t>
      </w:r>
    </w:p>
    <w:p>
      <w:pPr>
        <w:ind w:firstLine="640"/>
        <w:jc w:val="left"/>
        <w:rPr>
          <w:rFonts w:ascii="仿宋" w:hAnsi="仿宋" w:eastAsia="仿宋" w:cs="仿宋"/>
          <w:szCs w:val="32"/>
        </w:rPr>
      </w:pPr>
    </w:p>
    <w:p>
      <w:pPr>
        <w:ind w:firstLine="640"/>
        <w:jc w:val="left"/>
        <w:rPr>
          <w:rFonts w:ascii="仿宋" w:hAnsi="仿宋" w:eastAsia="仿宋" w:cs="仿宋"/>
          <w:szCs w:val="32"/>
        </w:rPr>
      </w:pPr>
      <w:r>
        <w:rPr>
          <w:rFonts w:hint="eastAsia" w:ascii="仿宋" w:hAnsi="仿宋" w:eastAsia="仿宋" w:cs="仿宋"/>
          <w:szCs w:val="32"/>
        </w:rPr>
        <w:t>法定代表人或其委托代理人（签字或盖章）：</w:t>
      </w:r>
    </w:p>
    <w:p>
      <w:pPr>
        <w:ind w:firstLine="640"/>
        <w:jc w:val="left"/>
        <w:rPr>
          <w:rFonts w:ascii="仿宋" w:hAnsi="仿宋" w:eastAsia="仿宋" w:cs="仿宋"/>
          <w:szCs w:val="32"/>
        </w:rPr>
      </w:pPr>
    </w:p>
    <w:p>
      <w:pPr>
        <w:ind w:firstLine="640"/>
        <w:jc w:val="left"/>
        <w:rPr>
          <w:rFonts w:ascii="仿宋" w:hAnsi="仿宋" w:eastAsia="仿宋" w:cs="仿宋"/>
          <w:b/>
          <w:sz w:val="28"/>
          <w:szCs w:val="28"/>
        </w:rPr>
      </w:pPr>
      <w:r>
        <w:rPr>
          <w:rFonts w:hint="eastAsia" w:ascii="仿宋" w:hAnsi="仿宋" w:eastAsia="仿宋" w:cs="仿宋"/>
          <w:szCs w:val="32"/>
        </w:rPr>
        <w:t xml:space="preserve">                      年    月    日</w:t>
      </w:r>
    </w:p>
    <w:p>
      <w:pPr>
        <w:pStyle w:val="8"/>
      </w:pPr>
    </w:p>
    <w:p>
      <w:pPr>
        <w:pStyle w:val="3"/>
        <w:adjustRightInd w:val="0"/>
        <w:spacing w:beforeLines="0" w:afterLines="0" w:line="500" w:lineRule="exact"/>
        <w:jc w:val="left"/>
        <w:rPr>
          <w:rFonts w:ascii="方正仿宋_GBK" w:eastAsia="方正仿宋_GBK"/>
          <w:sz w:val="30"/>
          <w:szCs w:val="30"/>
        </w:rPr>
      </w:pPr>
      <w:bookmarkStart w:id="5" w:name="_Toc426705207"/>
      <w:bookmarkStart w:id="6" w:name="_Toc459704390"/>
      <w:r>
        <w:rPr>
          <w:rFonts w:hint="eastAsia" w:ascii="方正仿宋_GBK" w:eastAsia="方正仿宋_GBK"/>
          <w:sz w:val="30"/>
          <w:szCs w:val="30"/>
        </w:rPr>
        <w:t>附件：</w:t>
      </w:r>
    </w:p>
    <w:p>
      <w:pPr>
        <w:pStyle w:val="3"/>
        <w:adjustRightInd w:val="0"/>
        <w:spacing w:beforeLines="0" w:afterLines="0" w:line="500" w:lineRule="exact"/>
        <w:rPr>
          <w:rFonts w:ascii="方正小标宋_GBK" w:hAnsi="方正小标宋_GBK" w:eastAsia="方正小标宋_GBK" w:cs="方正小标宋_GBK"/>
          <w:kern w:val="36"/>
          <w:sz w:val="36"/>
          <w:szCs w:val="36"/>
        </w:rPr>
      </w:pPr>
      <w:r>
        <w:rPr>
          <w:rFonts w:hint="eastAsia" w:ascii="方正小标宋_GBK" w:hAnsi="方正小标宋_GBK" w:eastAsia="方正小标宋_GBK" w:cs="方正小标宋_GBK"/>
          <w:kern w:val="36"/>
          <w:sz w:val="36"/>
          <w:szCs w:val="36"/>
        </w:rPr>
        <w:t>渝北区兴隆镇兴隆社区镇场镇环境卫生清扫保洁</w:t>
      </w:r>
    </w:p>
    <w:p>
      <w:pPr>
        <w:widowControl/>
        <w:snapToGrid w:val="0"/>
        <w:spacing w:line="580" w:lineRule="exact"/>
        <w:jc w:val="center"/>
        <w:rPr>
          <w:rFonts w:ascii="方正小标宋_GBK" w:hAnsi="方正小标宋_GBK" w:eastAsia="方正小标宋_GBK" w:cs="方正小标宋_GBK"/>
          <w:kern w:val="36"/>
          <w:sz w:val="36"/>
          <w:szCs w:val="36"/>
        </w:rPr>
      </w:pPr>
      <w:r>
        <w:rPr>
          <w:rFonts w:hint="eastAsia" w:ascii="方正小标宋_GBK" w:hAnsi="方正小标宋_GBK" w:eastAsia="方正小标宋_GBK" w:cs="方正小标宋_GBK"/>
          <w:kern w:val="36"/>
          <w:sz w:val="36"/>
          <w:szCs w:val="36"/>
        </w:rPr>
        <w:t>项目技术规格、数量及质量要求</w:t>
      </w:r>
      <w:bookmarkEnd w:id="5"/>
      <w:bookmarkEnd w:id="6"/>
    </w:p>
    <w:p>
      <w:pPr>
        <w:pStyle w:val="2"/>
        <w:spacing w:line="240" w:lineRule="auto"/>
      </w:pPr>
    </w:p>
    <w:p>
      <w:pPr>
        <w:snapToGrid w:val="0"/>
        <w:spacing w:line="480" w:lineRule="exact"/>
        <w:ind w:firstLine="750" w:firstLineChars="250"/>
        <w:outlineLvl w:val="0"/>
        <w:rPr>
          <w:rFonts w:hint="eastAsia" w:ascii="方正黑体_GBK" w:eastAsia="方正黑体_GBK" w:cs="楷体_GB2312"/>
          <w:sz w:val="30"/>
          <w:szCs w:val="30"/>
        </w:rPr>
      </w:pPr>
      <w:r>
        <w:rPr>
          <w:rFonts w:hint="eastAsia" w:ascii="方正黑体_GBK" w:eastAsia="方正黑体_GBK"/>
          <w:bCs/>
          <w:sz w:val="30"/>
          <w:szCs w:val="30"/>
        </w:rPr>
        <w:t>一、服务内容</w:t>
      </w:r>
    </w:p>
    <w:p>
      <w:pPr>
        <w:spacing w:line="480" w:lineRule="exact"/>
        <w:ind w:firstLine="600" w:firstLineChars="200"/>
        <w:rPr>
          <w:rFonts w:ascii="方正仿宋_GBK"/>
          <w:sz w:val="30"/>
          <w:szCs w:val="30"/>
        </w:rPr>
      </w:pPr>
      <w:r>
        <w:rPr>
          <w:rFonts w:hint="eastAsia" w:ascii="方正仿宋_GBK"/>
          <w:sz w:val="30"/>
          <w:szCs w:val="30"/>
        </w:rPr>
        <w:t>对渝北区兴隆镇兴隆场镇场镇范围内所有主次干道、人行道、背街小巷、</w:t>
      </w:r>
      <w:r>
        <w:rPr>
          <w:rFonts w:hint="eastAsia" w:ascii="仿宋" w:eastAsia="仿宋" w:cs="仿宋"/>
          <w:sz w:val="30"/>
          <w:szCs w:val="30"/>
        </w:rPr>
        <w:t>附属通道、</w:t>
      </w:r>
      <w:r>
        <w:rPr>
          <w:rFonts w:hint="eastAsia" w:ascii="方正仿宋_GBK"/>
          <w:sz w:val="30"/>
          <w:szCs w:val="30"/>
        </w:rPr>
        <w:t>文化广场、绿化带、栈道、公厕（不含农贸市场处公厕），暂按9万平方米计算，实施</w:t>
      </w:r>
      <w:r>
        <w:rPr>
          <w:rFonts w:hint="eastAsia" w:ascii="方正仿宋_GBK" w:cs="仿宋_GB2312"/>
          <w:sz w:val="30"/>
          <w:szCs w:val="30"/>
        </w:rPr>
        <w:t>清扫保洁做业。</w:t>
      </w:r>
    </w:p>
    <w:p>
      <w:pPr>
        <w:spacing w:line="480" w:lineRule="exact"/>
        <w:ind w:firstLine="600" w:firstLineChars="200"/>
        <w:rPr>
          <w:rFonts w:hint="eastAsia" w:ascii="方正黑体_GBK" w:eastAsia="方正黑体_GBK"/>
          <w:sz w:val="30"/>
          <w:szCs w:val="30"/>
        </w:rPr>
      </w:pPr>
      <w:r>
        <w:rPr>
          <w:rFonts w:hint="eastAsia" w:ascii="方正黑体_GBK" w:eastAsia="方正黑体_GBK"/>
          <w:sz w:val="30"/>
          <w:szCs w:val="30"/>
        </w:rPr>
        <w:t>二、</w:t>
      </w:r>
      <w:r>
        <w:rPr>
          <w:rFonts w:hint="eastAsia" w:ascii="方正黑体_GBK" w:eastAsia="方正黑体_GBK"/>
          <w:sz w:val="30"/>
          <w:szCs w:val="30"/>
        </w:rPr>
        <w:tab/>
      </w:r>
      <w:r>
        <w:rPr>
          <w:rFonts w:hint="eastAsia" w:ascii="方正黑体_GBK" w:eastAsia="方正黑体_GBK"/>
          <w:sz w:val="30"/>
          <w:szCs w:val="30"/>
        </w:rPr>
        <w:t>服务期限</w:t>
      </w:r>
    </w:p>
    <w:p>
      <w:pPr>
        <w:spacing w:line="480" w:lineRule="exact"/>
        <w:ind w:firstLine="600" w:firstLineChars="200"/>
        <w:rPr>
          <w:sz w:val="30"/>
          <w:szCs w:val="30"/>
        </w:rPr>
      </w:pPr>
      <w:r>
        <w:rPr>
          <w:rFonts w:hint="eastAsia" w:ascii="方正仿宋_GBK"/>
          <w:sz w:val="30"/>
          <w:szCs w:val="30"/>
        </w:rPr>
        <w:t>本合同项下约定承包服务期：1年，自</w:t>
      </w:r>
      <w:r>
        <w:rPr>
          <w:rFonts w:ascii="方正仿宋_GBK"/>
          <w:sz w:val="30"/>
          <w:szCs w:val="30"/>
        </w:rPr>
        <w:t>2024</w:t>
      </w:r>
      <w:r>
        <w:rPr>
          <w:rFonts w:hint="eastAsia" w:ascii="方正仿宋_GBK"/>
          <w:sz w:val="30"/>
          <w:szCs w:val="30"/>
        </w:rPr>
        <w:t>年</w:t>
      </w:r>
      <w:r>
        <w:rPr>
          <w:rFonts w:ascii="方正仿宋_GBK"/>
          <w:sz w:val="30"/>
          <w:szCs w:val="30"/>
        </w:rPr>
        <w:t>5</w:t>
      </w:r>
      <w:r>
        <w:rPr>
          <w:rFonts w:hint="eastAsia" w:ascii="方正仿宋_GBK"/>
          <w:sz w:val="30"/>
          <w:szCs w:val="30"/>
        </w:rPr>
        <w:t>月</w:t>
      </w:r>
      <w:r>
        <w:rPr>
          <w:rFonts w:ascii="方正仿宋_GBK"/>
          <w:sz w:val="30"/>
          <w:szCs w:val="30"/>
        </w:rPr>
        <w:t>1</w:t>
      </w:r>
      <w:r>
        <w:rPr>
          <w:rFonts w:hint="eastAsia" w:ascii="方正仿宋_GBK"/>
          <w:sz w:val="30"/>
          <w:szCs w:val="30"/>
        </w:rPr>
        <w:t>日起至</w:t>
      </w:r>
      <w:r>
        <w:rPr>
          <w:rFonts w:ascii="方正仿宋_GBK"/>
          <w:sz w:val="30"/>
          <w:szCs w:val="30"/>
        </w:rPr>
        <w:t>2025</w:t>
      </w:r>
      <w:r>
        <w:rPr>
          <w:rFonts w:hint="eastAsia" w:ascii="方正仿宋_GBK"/>
          <w:sz w:val="30"/>
          <w:szCs w:val="30"/>
        </w:rPr>
        <w:t>年</w:t>
      </w:r>
      <w:r>
        <w:rPr>
          <w:rFonts w:ascii="方正仿宋_GBK"/>
          <w:sz w:val="30"/>
          <w:szCs w:val="30"/>
        </w:rPr>
        <w:t>4</w:t>
      </w:r>
      <w:r>
        <w:rPr>
          <w:rFonts w:hint="eastAsia" w:ascii="方正仿宋_GBK"/>
          <w:sz w:val="30"/>
          <w:szCs w:val="30"/>
        </w:rPr>
        <w:t>月</w:t>
      </w:r>
      <w:r>
        <w:rPr>
          <w:rFonts w:ascii="方正仿宋_GBK"/>
          <w:sz w:val="30"/>
          <w:szCs w:val="30"/>
        </w:rPr>
        <w:t>30</w:t>
      </w:r>
      <w:r>
        <w:rPr>
          <w:rFonts w:hint="eastAsia" w:ascii="方正仿宋_GBK"/>
          <w:sz w:val="30"/>
          <w:szCs w:val="30"/>
        </w:rPr>
        <w:t>日止，（乙方服务时间共三年，合同一年一签，若乙方上一年度履行合同通过甲方考核，可在不增加承包费等合同实质性内容的情况下逐年续签合同；否则合同终止，解除中标单位服务资格。）试用期三个月。</w:t>
      </w:r>
      <w:r>
        <w:rPr>
          <w:rFonts w:hint="eastAsia" w:ascii="仿宋" w:eastAsia="仿宋" w:cs="仿宋"/>
          <w:sz w:val="30"/>
          <w:szCs w:val="30"/>
        </w:rPr>
        <w:t>若合同到期，甲方重新采购</w:t>
      </w:r>
      <w:r>
        <w:rPr>
          <w:rFonts w:ascii="仿宋" w:eastAsia="仿宋" w:cs="仿宋"/>
          <w:sz w:val="30"/>
          <w:szCs w:val="30"/>
        </w:rPr>
        <w:t>场镇清扫保洁</w:t>
      </w:r>
      <w:r>
        <w:rPr>
          <w:rFonts w:hint="eastAsia" w:ascii="仿宋" w:eastAsia="仿宋" w:cs="仿宋"/>
          <w:sz w:val="30"/>
          <w:szCs w:val="30"/>
        </w:rPr>
        <w:t>管理，新的供应商入场之前的过渡期由乙方负责，过渡期每天费用按合同金额/365天计算。</w:t>
      </w:r>
    </w:p>
    <w:p>
      <w:pPr>
        <w:snapToGrid w:val="0"/>
        <w:spacing w:line="480" w:lineRule="exact"/>
        <w:ind w:firstLine="750" w:firstLineChars="250"/>
        <w:outlineLvl w:val="0"/>
        <w:rPr>
          <w:rFonts w:hint="eastAsia" w:ascii="方正黑体_GBK" w:eastAsia="方正黑体_GBK"/>
          <w:bCs/>
          <w:sz w:val="30"/>
          <w:szCs w:val="30"/>
        </w:rPr>
      </w:pPr>
      <w:r>
        <w:rPr>
          <w:rFonts w:hint="eastAsia" w:ascii="方正黑体_GBK" w:eastAsia="方正黑体_GBK"/>
          <w:bCs/>
          <w:sz w:val="30"/>
          <w:szCs w:val="30"/>
        </w:rPr>
        <w:t>三、转包或分包</w:t>
      </w:r>
    </w:p>
    <w:p>
      <w:pPr>
        <w:numPr>
          <w:ilvl w:val="0"/>
          <w:numId w:val="3"/>
        </w:numPr>
        <w:snapToGrid w:val="0"/>
        <w:spacing w:line="480" w:lineRule="exact"/>
        <w:ind w:left="700" w:firstLine="0"/>
        <w:outlineLvl w:val="0"/>
        <w:rPr>
          <w:rFonts w:ascii="方正仿宋_GBK"/>
          <w:bCs/>
          <w:sz w:val="30"/>
          <w:szCs w:val="30"/>
        </w:rPr>
      </w:pPr>
      <w:r>
        <w:rPr>
          <w:rFonts w:hint="eastAsia" w:ascii="方正仿宋_GBK"/>
          <w:bCs/>
          <w:sz w:val="30"/>
          <w:szCs w:val="30"/>
        </w:rPr>
        <w:t>本合同范围的清扫保洁服务，非经甲方书面同意，乙方不得将本合同范围的服务全部或部分分包给他人；</w:t>
      </w:r>
    </w:p>
    <w:p>
      <w:pPr>
        <w:snapToGrid w:val="0"/>
        <w:spacing w:line="480" w:lineRule="exact"/>
        <w:ind w:firstLine="750" w:firstLineChars="250"/>
        <w:outlineLvl w:val="0"/>
        <w:rPr>
          <w:rFonts w:ascii="方正仿宋_GBK"/>
          <w:bCs/>
          <w:sz w:val="30"/>
          <w:szCs w:val="30"/>
        </w:rPr>
      </w:pPr>
      <w:r>
        <w:rPr>
          <w:rFonts w:ascii="方正仿宋_GBK"/>
          <w:bCs/>
          <w:sz w:val="30"/>
          <w:szCs w:val="30"/>
        </w:rPr>
        <w:t>2</w:t>
      </w:r>
      <w:r>
        <w:rPr>
          <w:rFonts w:hint="eastAsia" w:ascii="方正仿宋_GBK"/>
          <w:bCs/>
          <w:sz w:val="30"/>
          <w:szCs w:val="30"/>
        </w:rPr>
        <w:t>、如有转让和未经甲方同意的分包行为，甲方有权解除合同，并追究乙方的违约责任。</w:t>
      </w:r>
    </w:p>
    <w:p>
      <w:pPr>
        <w:adjustRightInd w:val="0"/>
        <w:snapToGrid w:val="0"/>
        <w:spacing w:line="480" w:lineRule="exact"/>
        <w:ind w:firstLine="750" w:firstLineChars="250"/>
        <w:rPr>
          <w:rFonts w:hint="eastAsia" w:ascii="方正黑体_GBK" w:eastAsia="方正黑体_GBK"/>
          <w:sz w:val="30"/>
          <w:szCs w:val="30"/>
        </w:rPr>
      </w:pPr>
      <w:r>
        <w:rPr>
          <w:rFonts w:hint="eastAsia" w:ascii="方正黑体_GBK" w:eastAsia="方正黑体_GBK"/>
          <w:bCs/>
          <w:sz w:val="30"/>
          <w:szCs w:val="30"/>
        </w:rPr>
        <w:t>四、</w:t>
      </w:r>
      <w:r>
        <w:rPr>
          <w:rFonts w:hint="eastAsia" w:ascii="方正黑体_GBK" w:eastAsia="方正黑体_GBK" w:cs="仿宋"/>
          <w:sz w:val="30"/>
          <w:szCs w:val="30"/>
        </w:rPr>
        <w:t>项目内容及质量要求</w:t>
      </w:r>
    </w:p>
    <w:p>
      <w:pPr>
        <w:spacing w:line="480" w:lineRule="exact"/>
        <w:ind w:firstLine="900" w:firstLineChars="300"/>
        <w:rPr>
          <w:sz w:val="30"/>
          <w:szCs w:val="30"/>
        </w:rPr>
      </w:pPr>
      <w:r>
        <w:rPr>
          <w:rFonts w:hint="eastAsia" w:ascii="方正仿宋_GBK"/>
          <w:sz w:val="30"/>
          <w:szCs w:val="30"/>
        </w:rPr>
        <w:t>1、服务范围内所有主次干道、人行道、广场每日至少进行1次全面清扫，原则上在8:00之前完成，每次清扫完后必须有保洁人员负责保持以上区域干净整洁，无垃圾、无杂物。每日从8:00至</w:t>
      </w:r>
      <w:r>
        <w:rPr>
          <w:rFonts w:ascii="方正仿宋_GBK"/>
          <w:sz w:val="30"/>
          <w:szCs w:val="30"/>
        </w:rPr>
        <w:t>1</w:t>
      </w:r>
      <w:r>
        <w:rPr>
          <w:rFonts w:hint="eastAsia" w:ascii="方正仿宋_GBK"/>
          <w:sz w:val="30"/>
          <w:szCs w:val="30"/>
        </w:rPr>
        <w:t>7:30期间必须有保洁人员负责保持以上区域干净整洁，确保无垃圾、无杂物、油污和卫生死角。在每个路段、广场等地设置每日清扫登记表，清扫或大扫除后要据实填写登记表。</w:t>
      </w:r>
    </w:p>
    <w:p>
      <w:pPr>
        <w:spacing w:line="480" w:lineRule="exact"/>
        <w:ind w:firstLine="900" w:firstLineChars="300"/>
        <w:rPr>
          <w:rFonts w:ascii="方正仿宋_GBK"/>
          <w:sz w:val="30"/>
          <w:szCs w:val="30"/>
        </w:rPr>
      </w:pPr>
      <w:r>
        <w:rPr>
          <w:rFonts w:hint="eastAsia" w:ascii="方正仿宋_GBK"/>
          <w:sz w:val="30"/>
          <w:szCs w:val="30"/>
        </w:rPr>
        <w:t>2、服务范围内所有公园、绿化、背街小巷及附属通道每日至少全面清扫1次，每日从8:00至</w:t>
      </w:r>
      <w:r>
        <w:rPr>
          <w:rFonts w:ascii="方正仿宋_GBK"/>
          <w:sz w:val="30"/>
          <w:szCs w:val="30"/>
        </w:rPr>
        <w:t>1</w:t>
      </w:r>
      <w:r>
        <w:rPr>
          <w:rFonts w:hint="eastAsia" w:ascii="方正仿宋_GBK"/>
          <w:sz w:val="30"/>
          <w:szCs w:val="30"/>
        </w:rPr>
        <w:t>7:30期间必须有保洁人员负责保持以上区域干净整洁，确保无垃圾、无杂物、卫生死角。在每个区域设置每日清扫登记表，清扫后要据实填写登记表。</w:t>
      </w:r>
    </w:p>
    <w:p>
      <w:pPr>
        <w:spacing w:line="480" w:lineRule="exact"/>
        <w:ind w:firstLine="900" w:firstLineChars="300"/>
        <w:rPr>
          <w:rFonts w:ascii="方正仿宋_GBK"/>
          <w:sz w:val="30"/>
          <w:szCs w:val="30"/>
        </w:rPr>
      </w:pPr>
      <w:r>
        <w:rPr>
          <w:rFonts w:hint="eastAsia" w:ascii="方正仿宋_GBK"/>
          <w:sz w:val="30"/>
          <w:szCs w:val="30"/>
        </w:rPr>
        <w:t>3、服务范围内所有公厕原则上每日上、下午各1次清扫和冲洗，每日从8:00至</w:t>
      </w:r>
      <w:r>
        <w:rPr>
          <w:rFonts w:ascii="方正仿宋_GBK"/>
          <w:sz w:val="30"/>
          <w:szCs w:val="30"/>
        </w:rPr>
        <w:t>1</w:t>
      </w:r>
      <w:r>
        <w:rPr>
          <w:rFonts w:hint="eastAsia" w:ascii="方正仿宋_GBK"/>
          <w:sz w:val="30"/>
          <w:szCs w:val="30"/>
        </w:rPr>
        <w:t>7:30期间必须有保洁人员负责保持公厕干净整洁，地面无垃圾、无杂物、地面无积水、痰迹，便池内无积粪、积尿、无尿垢，墙壁、顶棚整洁。每周一次大扫除。在每个公厕设置每日清扫登记表，清扫或大扫除后要据实填写登记表。</w:t>
      </w:r>
    </w:p>
    <w:p>
      <w:pPr>
        <w:spacing w:line="480" w:lineRule="exact"/>
        <w:ind w:firstLine="900" w:firstLineChars="300"/>
        <w:rPr>
          <w:rFonts w:ascii="方正仿宋_GBK" w:hAnsi="方正仿宋_GBK" w:eastAsia="仿宋"/>
          <w:sz w:val="30"/>
          <w:szCs w:val="30"/>
        </w:rPr>
      </w:pPr>
      <w:r>
        <w:rPr>
          <w:rFonts w:hint="eastAsia" w:ascii="方正仿宋_GBK"/>
          <w:sz w:val="30"/>
          <w:szCs w:val="30"/>
        </w:rPr>
        <w:t>4、服务范围内垃圾定点投放。所有垃圾应投放至垃圾投放点垃圾箱体内，每天对垃圾投放点地面进行清洁，确保干净整洁无异味。</w:t>
      </w:r>
    </w:p>
    <w:p>
      <w:pPr>
        <w:spacing w:line="480" w:lineRule="exact"/>
        <w:ind w:firstLine="900" w:firstLineChars="300"/>
        <w:rPr>
          <w:rFonts w:ascii="方正仿宋_GBK"/>
          <w:sz w:val="30"/>
          <w:szCs w:val="30"/>
        </w:rPr>
      </w:pPr>
      <w:r>
        <w:rPr>
          <w:rFonts w:hint="eastAsia" w:ascii="方正仿宋_GBK"/>
          <w:sz w:val="30"/>
          <w:szCs w:val="30"/>
        </w:rPr>
        <w:t>5、服务范围内所有主次干道、人行道、背街小巷洒水车能进入的道路和小区，原则上半月清洗1次，每次清洗前报兴隆镇兴隆社区居民委员会批准后开展，临时需要增加对服务范围内所有主次干道、人行道、广场清洗时，乙方无条件按照兴隆镇兴隆社区居民委员会的要求开展清洗工作。</w:t>
      </w:r>
    </w:p>
    <w:p>
      <w:pPr>
        <w:spacing w:line="480" w:lineRule="exact"/>
        <w:ind w:firstLine="900" w:firstLineChars="300"/>
        <w:rPr>
          <w:rFonts w:ascii="方正仿宋_GBK"/>
          <w:sz w:val="30"/>
          <w:szCs w:val="30"/>
        </w:rPr>
      </w:pPr>
      <w:r>
        <w:rPr>
          <w:rFonts w:ascii="方正仿宋_GBK"/>
          <w:sz w:val="30"/>
          <w:szCs w:val="30"/>
        </w:rPr>
        <w:t>6</w:t>
      </w:r>
      <w:r>
        <w:rPr>
          <w:rFonts w:hint="eastAsia" w:ascii="方正仿宋_GBK"/>
          <w:sz w:val="30"/>
          <w:szCs w:val="30"/>
        </w:rPr>
        <w:t>、服务范围内所有区域的牛皮癣除日常清理外，每月至少集中清理1次，电线杆和路灯杆、栏杆、扶手、健身器材、公示牌（栏、墙）等设施设备</w:t>
      </w:r>
      <w:r>
        <w:rPr>
          <w:rFonts w:ascii="方正仿宋_GBK"/>
          <w:sz w:val="30"/>
          <w:szCs w:val="30"/>
        </w:rPr>
        <w:t>（三米以下区域）</w:t>
      </w:r>
      <w:r>
        <w:rPr>
          <w:rFonts w:hint="eastAsia" w:ascii="方正仿宋_GBK"/>
          <w:sz w:val="30"/>
          <w:szCs w:val="30"/>
        </w:rPr>
        <w:t>每季度至少集中擦拭清洗清洁1次，确保干净整洁。</w:t>
      </w:r>
    </w:p>
    <w:p>
      <w:pPr>
        <w:spacing w:line="480" w:lineRule="exact"/>
        <w:ind w:firstLine="900" w:firstLineChars="300"/>
        <w:rPr>
          <w:rFonts w:ascii="方正仿宋_GBK"/>
          <w:sz w:val="30"/>
          <w:szCs w:val="30"/>
        </w:rPr>
      </w:pPr>
      <w:r>
        <w:rPr>
          <w:rFonts w:ascii="方正仿宋_GBK"/>
          <w:sz w:val="30"/>
          <w:szCs w:val="30"/>
        </w:rPr>
        <w:t>7</w:t>
      </w:r>
      <w:r>
        <w:rPr>
          <w:rFonts w:hint="eastAsia" w:ascii="方正仿宋_GBK"/>
          <w:sz w:val="30"/>
          <w:szCs w:val="30"/>
        </w:rPr>
        <w:t>、服务范围内所有区域的垃圾桶、果皮箱等环卫设施设备每月进行擦拭清洗清洁1次，确保干净整洁。</w:t>
      </w:r>
    </w:p>
    <w:p>
      <w:pPr>
        <w:spacing w:line="480" w:lineRule="exact"/>
        <w:ind w:firstLine="900" w:firstLineChars="300"/>
        <w:rPr>
          <w:rFonts w:ascii="方正仿宋_GBK"/>
          <w:sz w:val="30"/>
          <w:szCs w:val="30"/>
        </w:rPr>
      </w:pPr>
      <w:r>
        <w:rPr>
          <w:rFonts w:ascii="方正仿宋_GBK"/>
          <w:sz w:val="30"/>
          <w:szCs w:val="30"/>
        </w:rPr>
        <w:t>8</w:t>
      </w:r>
      <w:r>
        <w:rPr>
          <w:rFonts w:hint="eastAsia" w:ascii="方正仿宋_GBK"/>
          <w:sz w:val="30"/>
          <w:szCs w:val="30"/>
        </w:rPr>
        <w:t>、服务范围内所有区域的景观绿化、公园绿化、广场绿化，按标准每季度至少进行1次修剪（行道树和大的景观树除外）、除杂草，并做好管理日常记录，完善相关档案资料。每年对服务范围内所有区域的行道树按标准刷白和防虫1次。每次开展绿化管理前报兴隆镇兴隆社区居民委员会批准后开展。</w:t>
      </w:r>
    </w:p>
    <w:p>
      <w:pPr>
        <w:spacing w:line="480" w:lineRule="exact"/>
        <w:ind w:firstLine="900" w:firstLineChars="300"/>
        <w:rPr>
          <w:rFonts w:ascii="方正仿宋_GBK"/>
          <w:sz w:val="30"/>
          <w:szCs w:val="30"/>
        </w:rPr>
      </w:pPr>
      <w:r>
        <w:rPr>
          <w:rFonts w:ascii="方正仿宋_GBK"/>
          <w:sz w:val="30"/>
          <w:szCs w:val="30"/>
        </w:rPr>
        <w:t>9</w:t>
      </w:r>
      <w:r>
        <w:rPr>
          <w:rFonts w:hint="eastAsia" w:ascii="方正仿宋_GBK"/>
          <w:sz w:val="30"/>
          <w:szCs w:val="30"/>
        </w:rPr>
        <w:t>、如遇迎接检查、督查等情况，乙方需无条件按兴隆镇兴隆社区居民委员会的要求做好服务范围内所有区域的清扫保洁、清洗、垃圾清理工作，确保圆满完成检查、督查等工作。</w:t>
      </w:r>
    </w:p>
    <w:p>
      <w:pPr>
        <w:spacing w:line="480" w:lineRule="exact"/>
        <w:ind w:firstLine="600" w:firstLineChars="200"/>
        <w:rPr>
          <w:rFonts w:hint="eastAsia" w:ascii="方正黑体_GBK" w:eastAsia="方正黑体_GBK"/>
          <w:sz w:val="30"/>
          <w:szCs w:val="30"/>
        </w:rPr>
      </w:pPr>
      <w:r>
        <w:rPr>
          <w:rFonts w:hint="eastAsia" w:ascii="方正黑体_GBK" w:eastAsia="方正黑体_GBK"/>
          <w:sz w:val="30"/>
          <w:szCs w:val="30"/>
        </w:rPr>
        <w:t>五、</w:t>
      </w:r>
      <w:r>
        <w:rPr>
          <w:rFonts w:hint="eastAsia" w:ascii="方正黑体_GBK" w:eastAsia="方正黑体_GBK"/>
          <w:sz w:val="30"/>
          <w:szCs w:val="30"/>
        </w:rPr>
        <w:tab/>
      </w:r>
      <w:r>
        <w:rPr>
          <w:rFonts w:hint="eastAsia" w:ascii="方正黑体_GBK" w:eastAsia="方正黑体_GBK"/>
          <w:sz w:val="30"/>
          <w:szCs w:val="30"/>
        </w:rPr>
        <w:t>服务要求</w:t>
      </w:r>
    </w:p>
    <w:p>
      <w:pPr>
        <w:spacing w:line="480" w:lineRule="exact"/>
        <w:ind w:firstLine="600" w:firstLineChars="200"/>
        <w:rPr>
          <w:rFonts w:ascii="方正仿宋_GBK"/>
          <w:sz w:val="30"/>
          <w:szCs w:val="30"/>
        </w:rPr>
      </w:pPr>
      <w:r>
        <w:rPr>
          <w:rFonts w:hint="eastAsia" w:ascii="方正仿宋_GBK"/>
          <w:sz w:val="30"/>
          <w:szCs w:val="30"/>
        </w:rPr>
        <w:t>（一）按保洁服务范围核定环卫人员</w:t>
      </w:r>
    </w:p>
    <w:p>
      <w:pPr>
        <w:spacing w:line="480" w:lineRule="exact"/>
        <w:ind w:firstLine="600" w:firstLineChars="200"/>
        <w:rPr>
          <w:rFonts w:ascii="方正仿宋_GBK"/>
          <w:sz w:val="30"/>
          <w:szCs w:val="30"/>
        </w:rPr>
      </w:pPr>
      <w:bookmarkStart w:id="7" w:name="bookmark17"/>
      <w:bookmarkEnd w:id="7"/>
      <w:r>
        <w:rPr>
          <w:rFonts w:hint="eastAsia" w:ascii="方正仿宋_GBK"/>
          <w:sz w:val="30"/>
          <w:szCs w:val="30"/>
        </w:rPr>
        <w:t>人员配置不少于12人，其中：驾驶员1人（驾驶员应持有B2及以上等级驾驶证）、管理员1人，清扫保洁人员不少于11人，乙方可投入机械设备清扫，经甲方同意可适当减少清扫保洁人员。</w:t>
      </w:r>
    </w:p>
    <w:p>
      <w:pPr>
        <w:spacing w:line="480" w:lineRule="exact"/>
        <w:ind w:firstLine="600" w:firstLineChars="200"/>
        <w:rPr>
          <w:rFonts w:ascii="方正仿宋_GBK"/>
          <w:sz w:val="30"/>
          <w:szCs w:val="30"/>
        </w:rPr>
      </w:pPr>
      <w:bookmarkStart w:id="8" w:name="bookmark18"/>
      <w:bookmarkEnd w:id="8"/>
      <w:r>
        <w:rPr>
          <w:rFonts w:hint="eastAsia" w:ascii="方正仿宋_GBK"/>
          <w:sz w:val="30"/>
          <w:szCs w:val="30"/>
        </w:rPr>
        <w:t>（二）环卫工作人员要求：</w:t>
      </w:r>
    </w:p>
    <w:p>
      <w:pPr>
        <w:spacing w:line="480" w:lineRule="exact"/>
        <w:ind w:firstLine="600" w:firstLineChars="200"/>
        <w:rPr>
          <w:rFonts w:ascii="方正仿宋_GBK"/>
          <w:sz w:val="30"/>
          <w:szCs w:val="30"/>
        </w:rPr>
      </w:pPr>
      <w:r>
        <w:rPr>
          <w:rFonts w:hint="eastAsia" w:ascii="方正仿宋_GBK"/>
          <w:sz w:val="30"/>
          <w:szCs w:val="30"/>
        </w:rPr>
        <w:t>1、符合国家规定的履职身体要求且健康，能够胜任本职工作，熟悉环卫作业。</w:t>
      </w:r>
    </w:p>
    <w:p>
      <w:pPr>
        <w:spacing w:line="480" w:lineRule="exact"/>
        <w:ind w:firstLine="600" w:firstLineChars="200"/>
        <w:rPr>
          <w:rFonts w:ascii="方正仿宋_GBK"/>
          <w:sz w:val="30"/>
          <w:szCs w:val="30"/>
        </w:rPr>
      </w:pPr>
      <w:r>
        <w:rPr>
          <w:rFonts w:hint="eastAsia" w:ascii="方正仿宋_GBK"/>
          <w:sz w:val="30"/>
          <w:szCs w:val="30"/>
        </w:rPr>
        <w:t>2、遵纪守法，服从管理，对于工作不到位的地方能够及时改正、对于工作调整无条件服从、对于</w:t>
      </w:r>
      <w:r>
        <w:rPr>
          <w:rFonts w:ascii="方正仿宋_GBK"/>
          <w:sz w:val="30"/>
          <w:szCs w:val="30"/>
        </w:rPr>
        <w:t>区域范围内</w:t>
      </w:r>
      <w:r>
        <w:rPr>
          <w:rFonts w:hint="eastAsia" w:ascii="方正仿宋_GBK"/>
          <w:sz w:val="30"/>
          <w:szCs w:val="30"/>
        </w:rPr>
        <w:t>日常或者临时工作安排无条件服从。</w:t>
      </w:r>
    </w:p>
    <w:p>
      <w:pPr>
        <w:spacing w:line="480" w:lineRule="exact"/>
        <w:ind w:firstLine="600" w:firstLineChars="200"/>
        <w:rPr>
          <w:rFonts w:ascii="方正仿宋_GBK"/>
          <w:sz w:val="30"/>
          <w:szCs w:val="30"/>
        </w:rPr>
      </w:pPr>
      <w:r>
        <w:rPr>
          <w:rFonts w:hint="eastAsia" w:ascii="方正仿宋_GBK"/>
          <w:sz w:val="30"/>
          <w:szCs w:val="30"/>
        </w:rPr>
        <w:t>3、着装整洁，环卫作业时必须穿着统一的环卫服装。</w:t>
      </w:r>
    </w:p>
    <w:p>
      <w:pPr>
        <w:spacing w:line="480" w:lineRule="exact"/>
        <w:ind w:firstLine="600" w:firstLineChars="200"/>
        <w:rPr>
          <w:rFonts w:ascii="方正仿宋_GBK"/>
          <w:sz w:val="30"/>
          <w:szCs w:val="30"/>
        </w:rPr>
      </w:pPr>
      <w:r>
        <w:rPr>
          <w:rFonts w:hint="eastAsia" w:ascii="方正仿宋_GBK"/>
          <w:sz w:val="30"/>
          <w:szCs w:val="30"/>
        </w:rPr>
        <w:t>（三）日常工作机制</w:t>
      </w:r>
    </w:p>
    <w:p>
      <w:pPr>
        <w:spacing w:line="480" w:lineRule="exact"/>
        <w:ind w:firstLine="600" w:firstLineChars="200"/>
        <w:rPr>
          <w:rFonts w:ascii="方正仿宋_GBK"/>
          <w:sz w:val="30"/>
          <w:szCs w:val="30"/>
        </w:rPr>
      </w:pPr>
      <w:bookmarkStart w:id="9" w:name="bookmark21"/>
      <w:bookmarkEnd w:id="9"/>
      <w:bookmarkStart w:id="10" w:name="bookmark22"/>
      <w:bookmarkEnd w:id="10"/>
      <w:r>
        <w:rPr>
          <w:rFonts w:hint="eastAsia" w:ascii="方正仿宋_GBK"/>
          <w:sz w:val="30"/>
          <w:szCs w:val="30"/>
        </w:rPr>
        <w:t>1、完善管理及环卫人员进出机制，人员退出后，必须及时引进相应人员，确保人员配备充足，不得低于采购人采购服务需要的人员配置数量。</w:t>
      </w:r>
    </w:p>
    <w:p>
      <w:pPr>
        <w:spacing w:line="480" w:lineRule="exact"/>
        <w:ind w:firstLine="600" w:firstLineChars="200"/>
        <w:rPr>
          <w:rFonts w:ascii="方正仿宋_GBK"/>
          <w:sz w:val="30"/>
          <w:szCs w:val="30"/>
        </w:rPr>
      </w:pPr>
      <w:bookmarkStart w:id="11" w:name="bookmark23"/>
      <w:bookmarkEnd w:id="11"/>
      <w:r>
        <w:rPr>
          <w:rFonts w:hint="eastAsia" w:ascii="方正仿宋_GBK"/>
          <w:sz w:val="30"/>
          <w:szCs w:val="30"/>
        </w:rPr>
        <w:t>2、洒水车由甲方提供</w:t>
      </w:r>
      <w:r>
        <w:rPr>
          <w:rFonts w:ascii="方正仿宋_GBK"/>
          <w:sz w:val="30"/>
          <w:szCs w:val="30"/>
        </w:rPr>
        <w:t>，服务中所需要水电由甲方免费提供</w:t>
      </w:r>
      <w:r>
        <w:rPr>
          <w:rFonts w:hint="eastAsia" w:ascii="方正仿宋_GBK"/>
          <w:sz w:val="30"/>
          <w:szCs w:val="30"/>
        </w:rPr>
        <w:t>。</w:t>
      </w:r>
    </w:p>
    <w:p>
      <w:pPr>
        <w:spacing w:line="480" w:lineRule="exact"/>
        <w:ind w:firstLine="600" w:firstLineChars="200"/>
        <w:rPr>
          <w:rFonts w:ascii="方正仿宋_GBK"/>
          <w:sz w:val="30"/>
          <w:szCs w:val="30"/>
        </w:rPr>
      </w:pPr>
      <w:bookmarkStart w:id="12" w:name="bookmark24"/>
      <w:bookmarkEnd w:id="12"/>
      <w:r>
        <w:rPr>
          <w:rFonts w:hint="eastAsia" w:ascii="方正仿宋_GBK"/>
          <w:sz w:val="30"/>
          <w:szCs w:val="30"/>
        </w:rPr>
        <w:t>3、清洁工具、耗品等由乙方自备并保证使用，不定期接受甲方检查，且配置的物品必须符合国家有关标准，方可在辖区使用。</w:t>
      </w:r>
    </w:p>
    <w:p>
      <w:pPr>
        <w:spacing w:line="480" w:lineRule="exact"/>
        <w:ind w:firstLine="600" w:firstLineChars="200"/>
        <w:rPr>
          <w:rFonts w:ascii="方正仿宋_GBK"/>
          <w:sz w:val="30"/>
          <w:szCs w:val="30"/>
        </w:rPr>
      </w:pPr>
      <w:bookmarkStart w:id="13" w:name="bookmark25"/>
      <w:bookmarkEnd w:id="13"/>
      <w:r>
        <w:rPr>
          <w:rFonts w:hint="eastAsia" w:ascii="方正仿宋_GBK"/>
          <w:sz w:val="30"/>
          <w:szCs w:val="30"/>
        </w:rPr>
        <w:t>4、垃圾分类设施设备按国家和重庆市有关要求由乙方配置</w:t>
      </w:r>
      <w:r>
        <w:rPr>
          <w:rFonts w:ascii="方正仿宋_GBK"/>
          <w:sz w:val="30"/>
          <w:szCs w:val="30"/>
        </w:rPr>
        <w:t>，相应费用由甲方支付。</w:t>
      </w:r>
    </w:p>
    <w:p>
      <w:pPr>
        <w:spacing w:line="480" w:lineRule="exact"/>
        <w:ind w:firstLine="600" w:firstLineChars="200"/>
        <w:rPr>
          <w:rFonts w:ascii="方正仿宋_GBK"/>
          <w:sz w:val="30"/>
          <w:szCs w:val="30"/>
        </w:rPr>
      </w:pPr>
      <w:bookmarkStart w:id="14" w:name="bookmark26"/>
      <w:bookmarkEnd w:id="14"/>
      <w:r>
        <w:rPr>
          <w:rFonts w:hint="eastAsia" w:ascii="方正仿宋_GBK"/>
          <w:sz w:val="30"/>
          <w:szCs w:val="30"/>
        </w:rPr>
        <w:t>5、乙方应具有完整的管理体系，必须制定严格的管理措施，有保洁服务考核办法、工作细则，有淘汰机制、奖惩机制。管理人员具备良好的管理素质，熟悉保洁业务，有较强的工作责任心，定期对员工进行理论知识、保洁技能、服务意识、礼仪道德、安全法规等方面进行培训和教育，提高员工素质。</w:t>
      </w:r>
    </w:p>
    <w:p>
      <w:pPr>
        <w:spacing w:line="480" w:lineRule="exact"/>
        <w:ind w:firstLine="600" w:firstLineChars="200"/>
        <w:rPr>
          <w:rFonts w:ascii="方正仿宋_GBK"/>
          <w:sz w:val="30"/>
          <w:szCs w:val="30"/>
        </w:rPr>
      </w:pPr>
      <w:bookmarkStart w:id="15" w:name="bookmark27"/>
      <w:bookmarkEnd w:id="15"/>
      <w:r>
        <w:rPr>
          <w:rFonts w:hint="eastAsia" w:ascii="方正仿宋_GBK"/>
          <w:sz w:val="30"/>
          <w:szCs w:val="30"/>
        </w:rPr>
        <w:t>6、建立应对突发事件的处理机制和预案，包括组织机构、人员和具体措施等，一旦发生突发事件，能及时应对。</w:t>
      </w:r>
    </w:p>
    <w:p>
      <w:pPr>
        <w:spacing w:line="480" w:lineRule="exact"/>
        <w:ind w:firstLine="600" w:firstLineChars="200"/>
        <w:rPr>
          <w:rFonts w:ascii="方正仿宋_GBK"/>
          <w:sz w:val="30"/>
          <w:szCs w:val="30"/>
        </w:rPr>
      </w:pPr>
      <w:bookmarkStart w:id="16" w:name="bookmark28"/>
      <w:bookmarkEnd w:id="16"/>
      <w:r>
        <w:rPr>
          <w:rFonts w:hint="eastAsia" w:ascii="方正仿宋_GBK"/>
          <w:sz w:val="30"/>
          <w:szCs w:val="30"/>
        </w:rPr>
        <w:t>7、乙方必须有专门的办公场所，公司的各项管理制度必须上墙，落实专人进行内务管理、负责档案管理及制定相应管理制度（工作人员花名册、工作人员职责分工表、保险资料存档、请销假管理制度、奖惩处罚记录等）并形成电子、纸质档报乙方的综合行政执法大队备查。</w:t>
      </w:r>
    </w:p>
    <w:p>
      <w:pPr>
        <w:spacing w:line="480" w:lineRule="exact"/>
        <w:ind w:firstLine="600" w:firstLineChars="200"/>
        <w:rPr>
          <w:rFonts w:ascii="方正仿宋_GBK"/>
          <w:sz w:val="30"/>
          <w:szCs w:val="30"/>
        </w:rPr>
      </w:pPr>
      <w:r>
        <w:rPr>
          <w:rFonts w:hint="eastAsia" w:ascii="方正仿宋_GBK"/>
          <w:sz w:val="30"/>
          <w:szCs w:val="30"/>
        </w:rPr>
        <w:t>（三）项目安全及保险</w:t>
      </w:r>
    </w:p>
    <w:p>
      <w:pPr>
        <w:spacing w:line="480" w:lineRule="exact"/>
        <w:ind w:firstLine="600" w:firstLineChars="200"/>
        <w:rPr>
          <w:sz w:val="30"/>
          <w:szCs w:val="30"/>
        </w:rPr>
      </w:pPr>
      <w:r>
        <w:rPr>
          <w:rFonts w:hint="eastAsia" w:ascii="方正仿宋_GBK"/>
          <w:sz w:val="30"/>
          <w:szCs w:val="30"/>
        </w:rPr>
        <w:t>合同价款包括劳保、福利、医药、保险和安全等经费，乙方必须落实安全责任，若发生人身伤害和其他安全事故，所造成的一切损失和责任概由乙方负责。</w:t>
      </w:r>
    </w:p>
    <w:p>
      <w:pPr>
        <w:spacing w:line="480" w:lineRule="exact"/>
        <w:ind w:firstLine="600" w:firstLineChars="200"/>
        <w:rPr>
          <w:rFonts w:hint="eastAsia" w:ascii="方正黑体_GBK" w:eastAsia="方正黑体_GBK"/>
          <w:sz w:val="30"/>
          <w:szCs w:val="30"/>
        </w:rPr>
      </w:pPr>
      <w:r>
        <w:rPr>
          <w:rFonts w:hint="eastAsia" w:ascii="方正黑体_GBK" w:eastAsia="方正黑体_GBK"/>
          <w:sz w:val="30"/>
          <w:szCs w:val="30"/>
        </w:rPr>
        <w:t>六、考核细则</w:t>
      </w:r>
    </w:p>
    <w:p>
      <w:pPr>
        <w:spacing w:line="480" w:lineRule="exact"/>
        <w:ind w:firstLine="600" w:firstLineChars="200"/>
        <w:rPr>
          <w:rFonts w:ascii="方正仿宋_GBK"/>
          <w:sz w:val="30"/>
          <w:szCs w:val="30"/>
        </w:rPr>
      </w:pPr>
      <w:r>
        <w:rPr>
          <w:rFonts w:hint="eastAsia" w:ascii="方正仿宋_GBK"/>
          <w:sz w:val="30"/>
          <w:szCs w:val="30"/>
        </w:rPr>
        <w:t>为了充分体现“统一管理，分级负责，检查考核，奖优罚劣”的原则，全面提高我镇环境卫生工作质量和管理水平，建立健全环境卫生管理长效机制，按照《场镇市容和环境卫生管理条例》和场镇清扫保洁标准，特制定场镇环境卫生保洁工作考核办法。</w:t>
      </w:r>
    </w:p>
    <w:p>
      <w:pPr>
        <w:spacing w:line="480" w:lineRule="exact"/>
        <w:ind w:firstLine="600" w:firstLineChars="200"/>
        <w:rPr>
          <w:rFonts w:ascii="方正仿宋_GBK"/>
          <w:sz w:val="30"/>
          <w:szCs w:val="30"/>
        </w:rPr>
      </w:pPr>
      <w:r>
        <w:rPr>
          <w:rFonts w:hint="eastAsia" w:ascii="方正仿宋_GBK"/>
          <w:sz w:val="30"/>
          <w:szCs w:val="30"/>
        </w:rPr>
        <w:t>1、考核对象及范围</w:t>
      </w:r>
    </w:p>
    <w:p>
      <w:pPr>
        <w:spacing w:line="480" w:lineRule="exact"/>
        <w:ind w:firstLine="600" w:firstLineChars="200"/>
        <w:rPr>
          <w:rFonts w:ascii="方正仿宋_GBK"/>
          <w:sz w:val="30"/>
          <w:szCs w:val="30"/>
        </w:rPr>
      </w:pPr>
      <w:r>
        <w:rPr>
          <w:rFonts w:hint="eastAsia" w:ascii="方正仿宋_GBK"/>
          <w:sz w:val="30"/>
          <w:szCs w:val="30"/>
        </w:rPr>
        <w:t>乙方为考核对象，按划分的责任区域实行包责管理。</w:t>
      </w:r>
    </w:p>
    <w:p>
      <w:pPr>
        <w:spacing w:line="480" w:lineRule="exact"/>
        <w:ind w:firstLine="600" w:firstLineChars="200"/>
        <w:rPr>
          <w:rFonts w:ascii="方正仿宋_GBK"/>
          <w:sz w:val="30"/>
          <w:szCs w:val="30"/>
        </w:rPr>
      </w:pPr>
      <w:r>
        <w:rPr>
          <w:rFonts w:hint="eastAsia" w:ascii="方正仿宋_GBK"/>
          <w:sz w:val="30"/>
          <w:szCs w:val="30"/>
        </w:rPr>
        <w:t>2、考核办法</w:t>
      </w:r>
    </w:p>
    <w:p>
      <w:pPr>
        <w:spacing w:line="480" w:lineRule="exact"/>
        <w:ind w:firstLine="600" w:firstLineChars="200"/>
        <w:rPr>
          <w:rFonts w:ascii="方正仿宋_GBK" w:hAnsi="方正仿宋_GBK"/>
          <w:sz w:val="30"/>
          <w:szCs w:val="30"/>
        </w:rPr>
      </w:pPr>
      <w:r>
        <w:rPr>
          <w:rFonts w:hint="eastAsia" w:ascii="方正仿宋_GBK"/>
          <w:sz w:val="30"/>
          <w:szCs w:val="30"/>
        </w:rPr>
        <w:t>①考核方法采取每周由社区干部不定时抽查、每月四次、每次抽查后给与整改的机会。</w:t>
      </w:r>
    </w:p>
    <w:p>
      <w:pPr>
        <w:spacing w:line="480" w:lineRule="exact"/>
        <w:ind w:firstLine="600" w:firstLineChars="200"/>
        <w:rPr>
          <w:rFonts w:ascii="方正仿宋_GBK"/>
          <w:sz w:val="30"/>
          <w:szCs w:val="30"/>
        </w:rPr>
      </w:pPr>
      <w:r>
        <w:rPr>
          <w:rFonts w:hint="eastAsia" w:ascii="方正仿宋_GBK"/>
          <w:sz w:val="30"/>
          <w:szCs w:val="30"/>
        </w:rPr>
        <w:t>②每次检查考核时，工作人员不得少于两人，需现场取证并详实记录考核的时间、地点</w:t>
      </w:r>
      <w:r>
        <w:rPr>
          <w:rFonts w:ascii="方正仿宋_GBK"/>
          <w:sz w:val="30"/>
          <w:szCs w:val="30"/>
        </w:rPr>
        <w:t>、影像资料</w:t>
      </w:r>
      <w:r>
        <w:rPr>
          <w:rFonts w:hint="eastAsia" w:ascii="方正仿宋_GBK"/>
          <w:sz w:val="30"/>
          <w:szCs w:val="30"/>
        </w:rPr>
        <w:t>和考核情况，若存在严重问题，乙方管理人员、责任区域内的保洁员须到场签字核实，保洁人员不得以任何理由拒绝检查签字，否则其工作将直接被认定为不合格。</w:t>
      </w:r>
    </w:p>
    <w:p>
      <w:pPr>
        <w:adjustRightInd w:val="0"/>
        <w:snapToGrid w:val="0"/>
        <w:spacing w:line="480" w:lineRule="exact"/>
        <w:ind w:firstLine="750" w:firstLineChars="250"/>
        <w:rPr>
          <w:sz w:val="30"/>
          <w:szCs w:val="30"/>
        </w:rPr>
      </w:pPr>
      <w:r>
        <w:rPr>
          <w:rFonts w:hint="eastAsia" w:ascii="方正仿宋_GBK"/>
          <w:sz w:val="30"/>
          <w:szCs w:val="30"/>
        </w:rPr>
        <w:t>③每月检查考核结果应由甲</w:t>
      </w:r>
      <w:r>
        <w:rPr>
          <w:rFonts w:ascii="方正仿宋_GBK"/>
          <w:sz w:val="30"/>
          <w:szCs w:val="30"/>
        </w:rPr>
        <w:t>、</w:t>
      </w:r>
      <w:r>
        <w:rPr>
          <w:rFonts w:hint="eastAsia" w:ascii="方正仿宋_GBK"/>
          <w:sz w:val="30"/>
          <w:szCs w:val="30"/>
        </w:rPr>
        <w:t>乙方经办人签字，并加盖双方公章，以此作为支付凭据。</w:t>
      </w:r>
    </w:p>
    <w:p>
      <w:pPr>
        <w:numPr>
          <w:ilvl w:val="0"/>
          <w:numId w:val="4"/>
        </w:numPr>
        <w:spacing w:line="480" w:lineRule="exact"/>
        <w:ind w:firstLine="600" w:firstLineChars="200"/>
        <w:rPr>
          <w:rFonts w:ascii="方正仿宋_GBK"/>
          <w:sz w:val="30"/>
          <w:szCs w:val="30"/>
        </w:rPr>
      </w:pPr>
      <w:r>
        <w:rPr>
          <w:rFonts w:hint="eastAsia" w:ascii="方正仿宋_GBK"/>
          <w:sz w:val="30"/>
          <w:szCs w:val="30"/>
        </w:rPr>
        <w:t>评分标准</w:t>
      </w:r>
    </w:p>
    <w:p>
      <w:pPr>
        <w:spacing w:line="480" w:lineRule="exact"/>
        <w:ind w:firstLine="600" w:firstLineChars="200"/>
        <w:rPr>
          <w:rFonts w:ascii="方正仿宋_GBK"/>
          <w:sz w:val="30"/>
          <w:szCs w:val="30"/>
        </w:rPr>
      </w:pPr>
      <w:r>
        <w:rPr>
          <w:rFonts w:hint="eastAsia" w:ascii="方正仿宋_GBK"/>
          <w:sz w:val="30"/>
          <w:szCs w:val="30"/>
        </w:rPr>
        <w:t>1）、档案齐全</w:t>
      </w:r>
    </w:p>
    <w:p>
      <w:pPr>
        <w:spacing w:line="480" w:lineRule="exact"/>
        <w:ind w:firstLine="600" w:firstLineChars="200"/>
        <w:rPr>
          <w:rFonts w:ascii="方正仿宋_GBK"/>
          <w:sz w:val="30"/>
          <w:szCs w:val="30"/>
        </w:rPr>
      </w:pPr>
      <w:r>
        <w:rPr>
          <w:rFonts w:hint="eastAsia" w:ascii="方正仿宋_GBK"/>
          <w:sz w:val="30"/>
          <w:szCs w:val="30"/>
        </w:rPr>
        <w:t>乙方必须有专门的办公场所，公司的各项管理制度必须上墙，落实专人进行内务管理、负责档案管理及制定相应管理制度（工作人员花名册、工作人员职责分工表、保险资料存档、请销假管理制度、奖惩处罚记录等）并形成电子、纸质档报乙方的综合行政执法大队公室备查。（没有专门的办公场所一次扣5分；无明细档案或档案记录不全一次扣</w:t>
      </w:r>
      <w:r>
        <w:rPr>
          <w:rFonts w:hint="eastAsia" w:ascii="方正仿宋_GBK"/>
          <w:sz w:val="30"/>
          <w:szCs w:val="30"/>
          <w:lang w:val="zh-CN"/>
        </w:rPr>
        <w:t>5</w:t>
      </w:r>
      <w:r>
        <w:rPr>
          <w:rFonts w:hint="eastAsia" w:ascii="方正仿宋_GBK"/>
          <w:sz w:val="30"/>
          <w:szCs w:val="30"/>
        </w:rPr>
        <w:t>分）。</w:t>
      </w:r>
    </w:p>
    <w:p>
      <w:pPr>
        <w:spacing w:line="480" w:lineRule="exact"/>
        <w:ind w:firstLine="600" w:firstLineChars="200"/>
        <w:rPr>
          <w:rFonts w:ascii="方正仿宋_GBK"/>
          <w:sz w:val="30"/>
          <w:szCs w:val="30"/>
        </w:rPr>
      </w:pPr>
      <w:r>
        <w:rPr>
          <w:rFonts w:hint="eastAsia" w:ascii="方正仿宋_GBK"/>
          <w:sz w:val="30"/>
          <w:szCs w:val="30"/>
        </w:rPr>
        <w:t>2）、清扫、保洁</w:t>
      </w:r>
    </w:p>
    <w:p>
      <w:pPr>
        <w:spacing w:line="480" w:lineRule="exact"/>
        <w:ind w:firstLine="600" w:firstLineChars="200"/>
        <w:rPr>
          <w:rFonts w:ascii="方正仿宋_GBK"/>
          <w:sz w:val="30"/>
          <w:szCs w:val="30"/>
        </w:rPr>
      </w:pPr>
      <w:r>
        <w:rPr>
          <w:rFonts w:hint="eastAsia" w:ascii="方正仿宋_GBK"/>
          <w:sz w:val="30"/>
          <w:szCs w:val="30"/>
        </w:rPr>
        <w:t>严格按照兴隆镇道路清扫保洁等级和废弃物控制指标进行作业，一、二级道路路面基本见本色；道路排水管及周围无成片垃圾尘土和积水；道路旁绿地、绿化隔离带、行道树周边应无积存垃圾和人畜粪便。</w:t>
      </w:r>
    </w:p>
    <w:p>
      <w:pPr>
        <w:spacing w:line="480" w:lineRule="exact"/>
        <w:ind w:firstLine="600" w:firstLineChars="200"/>
        <w:rPr>
          <w:rFonts w:ascii="方正仿宋_GBK"/>
          <w:sz w:val="30"/>
          <w:szCs w:val="30"/>
        </w:rPr>
      </w:pPr>
      <w:r>
        <w:rPr>
          <w:rFonts w:hint="eastAsia" w:ascii="方正仿宋_GBK"/>
          <w:sz w:val="30"/>
          <w:szCs w:val="30"/>
        </w:rPr>
        <w:t>道路清扫保洁等级划分</w:t>
      </w:r>
    </w:p>
    <w:tbl>
      <w:tblPr>
        <w:tblStyle w:val="13"/>
        <w:tblpPr w:leftFromText="180" w:rightFromText="180" w:vertAnchor="text" w:horzAnchor="page" w:tblpX="1028" w:tblpY="455"/>
        <w:tblOverlap w:val="never"/>
        <w:tblW w:w="10020" w:type="dxa"/>
        <w:tblInd w:w="0" w:type="dxa"/>
        <w:tblLayout w:type="fixed"/>
        <w:tblCellMar>
          <w:top w:w="0" w:type="dxa"/>
          <w:left w:w="10" w:type="dxa"/>
          <w:bottom w:w="0" w:type="dxa"/>
          <w:right w:w="10" w:type="dxa"/>
        </w:tblCellMar>
      </w:tblPr>
      <w:tblGrid>
        <w:gridCol w:w="2050"/>
        <w:gridCol w:w="4670"/>
        <w:gridCol w:w="3300"/>
      </w:tblGrid>
      <w:tr>
        <w:tblPrEx>
          <w:tblCellMar>
            <w:top w:w="0" w:type="dxa"/>
            <w:left w:w="10" w:type="dxa"/>
            <w:bottom w:w="0" w:type="dxa"/>
            <w:right w:w="10" w:type="dxa"/>
          </w:tblCellMar>
        </w:tblPrEx>
        <w:trPr>
          <w:trHeight w:val="499" w:hRule="exact"/>
        </w:trPr>
        <w:tc>
          <w:tcPr>
            <w:tcW w:w="2050" w:type="dxa"/>
            <w:tcBorders>
              <w:top w:val="single" w:color="auto" w:sz="4" w:space="0"/>
              <w:left w:val="single" w:color="auto" w:sz="4" w:space="0"/>
            </w:tcBorders>
            <w:shd w:val="clear" w:color="auto" w:fill="FFFFFF"/>
            <w:vAlign w:val="bottom"/>
          </w:tcPr>
          <w:p>
            <w:pPr>
              <w:spacing w:line="480" w:lineRule="exact"/>
              <w:jc w:val="center"/>
              <w:rPr>
                <w:rFonts w:ascii="方正仿宋_GBK"/>
                <w:sz w:val="30"/>
                <w:szCs w:val="30"/>
              </w:rPr>
            </w:pPr>
            <w:r>
              <w:rPr>
                <w:rFonts w:hint="eastAsia" w:ascii="方正仿宋_GBK"/>
                <w:sz w:val="30"/>
                <w:szCs w:val="30"/>
              </w:rPr>
              <w:t>级别</w:t>
            </w:r>
          </w:p>
        </w:tc>
        <w:tc>
          <w:tcPr>
            <w:tcW w:w="4670" w:type="dxa"/>
            <w:tcBorders>
              <w:top w:val="single" w:color="auto" w:sz="4" w:space="0"/>
              <w:left w:val="single" w:color="auto" w:sz="4" w:space="0"/>
              <w:right w:val="single" w:color="auto" w:sz="4" w:space="0"/>
            </w:tcBorders>
            <w:shd w:val="clear" w:color="auto" w:fill="FFFFFF"/>
            <w:vAlign w:val="bottom"/>
          </w:tcPr>
          <w:p>
            <w:pPr>
              <w:spacing w:line="480" w:lineRule="exact"/>
              <w:jc w:val="center"/>
              <w:rPr>
                <w:rFonts w:ascii="方正仿宋_GBK"/>
                <w:sz w:val="30"/>
                <w:szCs w:val="30"/>
              </w:rPr>
            </w:pPr>
            <w:r>
              <w:rPr>
                <w:rFonts w:hint="eastAsia" w:ascii="方正仿宋_GBK"/>
                <w:sz w:val="30"/>
                <w:szCs w:val="30"/>
              </w:rPr>
              <w:t>划分条件</w:t>
            </w:r>
          </w:p>
        </w:tc>
        <w:tc>
          <w:tcPr>
            <w:tcW w:w="3300" w:type="dxa"/>
            <w:tcBorders>
              <w:top w:val="single" w:color="auto" w:sz="4" w:space="0"/>
              <w:left w:val="single" w:color="auto" w:sz="4" w:space="0"/>
              <w:right w:val="single" w:color="auto" w:sz="4" w:space="0"/>
            </w:tcBorders>
            <w:shd w:val="clear" w:color="auto" w:fill="FFFFFF"/>
            <w:vAlign w:val="bottom"/>
          </w:tcPr>
          <w:p>
            <w:pPr>
              <w:spacing w:line="480" w:lineRule="exact"/>
              <w:jc w:val="center"/>
              <w:rPr>
                <w:rFonts w:ascii="方正仿宋_GBK"/>
                <w:sz w:val="30"/>
                <w:szCs w:val="30"/>
              </w:rPr>
            </w:pPr>
            <w:r>
              <w:rPr>
                <w:rFonts w:hint="eastAsia" w:ascii="方正仿宋_GBK"/>
                <w:sz w:val="30"/>
                <w:szCs w:val="30"/>
              </w:rPr>
              <w:t>具体路段</w:t>
            </w:r>
          </w:p>
        </w:tc>
      </w:tr>
      <w:tr>
        <w:tblPrEx>
          <w:tblCellMar>
            <w:top w:w="0" w:type="dxa"/>
            <w:left w:w="10" w:type="dxa"/>
            <w:bottom w:w="0" w:type="dxa"/>
            <w:right w:w="10" w:type="dxa"/>
          </w:tblCellMar>
        </w:tblPrEx>
        <w:trPr>
          <w:trHeight w:val="1677" w:hRule="exact"/>
        </w:trPr>
        <w:tc>
          <w:tcPr>
            <w:tcW w:w="2050" w:type="dxa"/>
            <w:tcBorders>
              <w:top w:val="single" w:color="auto" w:sz="4" w:space="0"/>
              <w:left w:val="single" w:color="auto" w:sz="4" w:space="0"/>
              <w:bottom w:val="single" w:color="auto" w:sz="4" w:space="0"/>
            </w:tcBorders>
            <w:shd w:val="clear" w:color="auto" w:fill="FFFFFF"/>
            <w:vAlign w:val="center"/>
          </w:tcPr>
          <w:p>
            <w:pPr>
              <w:spacing w:line="480" w:lineRule="exact"/>
              <w:jc w:val="center"/>
              <w:rPr>
                <w:rFonts w:ascii="方正仿宋_GBK"/>
                <w:sz w:val="28"/>
                <w:szCs w:val="28"/>
              </w:rPr>
            </w:pPr>
            <w:r>
              <w:rPr>
                <w:rFonts w:hint="eastAsia" w:ascii="方正仿宋_GBK"/>
                <w:sz w:val="28"/>
                <w:szCs w:val="28"/>
              </w:rPr>
              <w:t>一级</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80" w:lineRule="exact"/>
              <w:jc w:val="left"/>
              <w:rPr>
                <w:rFonts w:ascii="方正仿宋_GBK"/>
                <w:sz w:val="28"/>
                <w:szCs w:val="28"/>
              </w:rPr>
            </w:pPr>
            <w:r>
              <w:rPr>
                <w:rFonts w:hint="eastAsia" w:ascii="方正仿宋_GBK"/>
                <w:sz w:val="28"/>
                <w:szCs w:val="28"/>
              </w:rPr>
              <w:t>镇主要道路，以及位于党政机关周边和重要商业、文化、教育、卫生、体 育、交通场站等公共场所周边的道路。</w:t>
            </w:r>
          </w:p>
        </w:tc>
        <w:tc>
          <w:tcPr>
            <w:tcW w:w="3300"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80" w:lineRule="exact"/>
              <w:jc w:val="center"/>
              <w:rPr>
                <w:rFonts w:ascii="方正仿宋_GBK"/>
                <w:sz w:val="28"/>
                <w:szCs w:val="28"/>
              </w:rPr>
            </w:pPr>
            <w:r>
              <w:rPr>
                <w:rFonts w:hint="eastAsia" w:ascii="方正仿宋_GBK"/>
                <w:sz w:val="28"/>
                <w:szCs w:val="28"/>
              </w:rPr>
              <w:t>渝兴路、兴隆街、禹王街、川主街、龙塘街、政府院坝及广场、公交车站等</w:t>
            </w:r>
          </w:p>
        </w:tc>
      </w:tr>
      <w:tr>
        <w:tblPrEx>
          <w:tblCellMar>
            <w:top w:w="0" w:type="dxa"/>
            <w:left w:w="10" w:type="dxa"/>
            <w:bottom w:w="0" w:type="dxa"/>
            <w:right w:w="10" w:type="dxa"/>
          </w:tblCellMar>
        </w:tblPrEx>
        <w:trPr>
          <w:trHeight w:val="1709" w:hRule="exact"/>
        </w:trPr>
        <w:tc>
          <w:tcPr>
            <w:tcW w:w="2050" w:type="dxa"/>
            <w:tcBorders>
              <w:top w:val="single" w:color="auto" w:sz="4" w:space="0"/>
              <w:left w:val="single" w:color="auto" w:sz="4" w:space="0"/>
            </w:tcBorders>
            <w:shd w:val="clear" w:color="auto" w:fill="FFFFFF"/>
            <w:vAlign w:val="center"/>
          </w:tcPr>
          <w:p>
            <w:pPr>
              <w:spacing w:line="480" w:lineRule="exact"/>
              <w:jc w:val="center"/>
              <w:rPr>
                <w:rFonts w:ascii="方正仿宋_GBK"/>
                <w:sz w:val="28"/>
                <w:szCs w:val="28"/>
              </w:rPr>
            </w:pPr>
            <w:r>
              <w:rPr>
                <w:rFonts w:hint="eastAsia" w:ascii="方正仿宋_GBK"/>
                <w:sz w:val="28"/>
                <w:szCs w:val="28"/>
              </w:rPr>
              <w:t>二级</w:t>
            </w:r>
          </w:p>
        </w:tc>
        <w:tc>
          <w:tcPr>
            <w:tcW w:w="4670" w:type="dxa"/>
            <w:tcBorders>
              <w:top w:val="single" w:color="auto" w:sz="4" w:space="0"/>
              <w:left w:val="single" w:color="auto" w:sz="4" w:space="0"/>
              <w:right w:val="single" w:color="auto" w:sz="4" w:space="0"/>
            </w:tcBorders>
            <w:shd w:val="clear" w:color="auto" w:fill="FFFFFF"/>
            <w:vAlign w:val="bottom"/>
          </w:tcPr>
          <w:p>
            <w:pPr>
              <w:spacing w:line="480" w:lineRule="exact"/>
              <w:jc w:val="left"/>
              <w:rPr>
                <w:rFonts w:ascii="方正仿宋_GBK"/>
                <w:sz w:val="28"/>
                <w:szCs w:val="28"/>
              </w:rPr>
            </w:pPr>
            <w:r>
              <w:rPr>
                <w:rFonts w:hint="eastAsia" w:ascii="方正仿宋_GBK"/>
                <w:sz w:val="28"/>
                <w:szCs w:val="28"/>
              </w:rPr>
              <w:t>连接镇主要道路之间的道路，以及位于一般商业、文化、教育、卫生、体育和交通场站等公共场所周边的道路。</w:t>
            </w:r>
          </w:p>
        </w:tc>
        <w:tc>
          <w:tcPr>
            <w:tcW w:w="3300" w:type="dxa"/>
            <w:tcBorders>
              <w:top w:val="single" w:color="auto" w:sz="4" w:space="0"/>
              <w:left w:val="single" w:color="auto" w:sz="4" w:space="0"/>
              <w:right w:val="single" w:color="auto" w:sz="4" w:space="0"/>
            </w:tcBorders>
            <w:shd w:val="clear" w:color="auto" w:fill="FFFFFF"/>
            <w:vAlign w:val="bottom"/>
          </w:tcPr>
          <w:p>
            <w:pPr>
              <w:spacing w:line="480" w:lineRule="exact"/>
              <w:jc w:val="left"/>
              <w:rPr>
                <w:rFonts w:ascii="方正仿宋_GBK"/>
                <w:sz w:val="28"/>
                <w:szCs w:val="28"/>
              </w:rPr>
            </w:pPr>
            <w:r>
              <w:rPr>
                <w:rFonts w:hint="eastAsia" w:ascii="方正仿宋_GBK"/>
                <w:sz w:val="28"/>
                <w:szCs w:val="28"/>
              </w:rPr>
              <w:t>文化广场、步行街等</w:t>
            </w:r>
          </w:p>
        </w:tc>
      </w:tr>
      <w:tr>
        <w:tblPrEx>
          <w:tblCellMar>
            <w:top w:w="0" w:type="dxa"/>
            <w:left w:w="10" w:type="dxa"/>
            <w:bottom w:w="0" w:type="dxa"/>
            <w:right w:w="10" w:type="dxa"/>
          </w:tblCellMar>
        </w:tblPrEx>
        <w:trPr>
          <w:trHeight w:val="925" w:hRule="exact"/>
        </w:trPr>
        <w:tc>
          <w:tcPr>
            <w:tcW w:w="2050" w:type="dxa"/>
            <w:tcBorders>
              <w:top w:val="single" w:color="auto" w:sz="4" w:space="0"/>
              <w:left w:val="single" w:color="auto" w:sz="4" w:space="0"/>
              <w:bottom w:val="single" w:color="auto" w:sz="4" w:space="0"/>
            </w:tcBorders>
            <w:shd w:val="clear" w:color="auto" w:fill="FFFFFF"/>
            <w:vAlign w:val="bottom"/>
          </w:tcPr>
          <w:p>
            <w:pPr>
              <w:spacing w:line="480" w:lineRule="exact"/>
              <w:jc w:val="center"/>
              <w:rPr>
                <w:rFonts w:ascii="方正仿宋_GBK"/>
                <w:sz w:val="28"/>
                <w:szCs w:val="28"/>
              </w:rPr>
            </w:pPr>
            <w:r>
              <w:rPr>
                <w:rFonts w:hint="eastAsia" w:ascii="方正仿宋_GBK"/>
                <w:sz w:val="28"/>
                <w:szCs w:val="28"/>
              </w:rPr>
              <w:t>三级</w:t>
            </w:r>
          </w:p>
        </w:tc>
        <w:tc>
          <w:tcPr>
            <w:tcW w:w="4670"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80" w:lineRule="exact"/>
              <w:jc w:val="left"/>
              <w:rPr>
                <w:rFonts w:ascii="方正仿宋_GBK"/>
                <w:sz w:val="28"/>
                <w:szCs w:val="28"/>
              </w:rPr>
            </w:pPr>
            <w:r>
              <w:rPr>
                <w:rFonts w:hint="eastAsia" w:ascii="方正仿宋_GBK"/>
                <w:sz w:val="28"/>
                <w:szCs w:val="28"/>
              </w:rPr>
              <w:t>镇其他道路，背街小巷，以及开放式居民小区内的道路。</w:t>
            </w:r>
          </w:p>
        </w:tc>
        <w:tc>
          <w:tcPr>
            <w:tcW w:w="3300"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480" w:lineRule="exact"/>
              <w:jc w:val="left"/>
              <w:rPr>
                <w:rFonts w:ascii="方正仿宋_GBK"/>
                <w:sz w:val="28"/>
                <w:szCs w:val="28"/>
              </w:rPr>
            </w:pPr>
            <w:r>
              <w:rPr>
                <w:rFonts w:hint="eastAsia" w:ascii="方正仿宋_GBK"/>
                <w:sz w:val="28"/>
                <w:szCs w:val="28"/>
              </w:rPr>
              <w:t>开放小区、巷道、步行道等</w:t>
            </w:r>
          </w:p>
        </w:tc>
      </w:tr>
    </w:tbl>
    <w:p>
      <w:pPr>
        <w:pStyle w:val="2"/>
      </w:pPr>
    </w:p>
    <w:p>
      <w:pPr>
        <w:spacing w:line="480" w:lineRule="exact"/>
        <w:ind w:firstLine="600" w:firstLineChars="200"/>
        <w:rPr>
          <w:rFonts w:ascii="方正仿宋_GBK"/>
          <w:sz w:val="30"/>
          <w:szCs w:val="30"/>
        </w:rPr>
      </w:pPr>
      <w:r>
        <w:rPr>
          <w:rFonts w:hint="eastAsia" w:ascii="方正仿宋_GBK"/>
          <w:sz w:val="30"/>
          <w:szCs w:val="30"/>
        </w:rPr>
        <w:t>兴隆镇道路清扫保洁废弃物控制指标</w:t>
      </w:r>
    </w:p>
    <w:tbl>
      <w:tblPr>
        <w:tblStyle w:val="13"/>
        <w:tblpPr w:leftFromText="180" w:rightFromText="180" w:vertAnchor="text" w:horzAnchor="page" w:tblpX="1102" w:tblpY="467"/>
        <w:tblOverlap w:val="never"/>
        <w:tblW w:w="9420" w:type="dxa"/>
        <w:tblInd w:w="0" w:type="dxa"/>
        <w:tblLayout w:type="fixed"/>
        <w:tblCellMar>
          <w:top w:w="0" w:type="dxa"/>
          <w:left w:w="10" w:type="dxa"/>
          <w:bottom w:w="0" w:type="dxa"/>
          <w:right w:w="10" w:type="dxa"/>
        </w:tblCellMar>
      </w:tblPr>
      <w:tblGrid>
        <w:gridCol w:w="1487"/>
        <w:gridCol w:w="1440"/>
        <w:gridCol w:w="1260"/>
        <w:gridCol w:w="1380"/>
        <w:gridCol w:w="1275"/>
        <w:gridCol w:w="1230"/>
        <w:gridCol w:w="1348"/>
      </w:tblGrid>
      <w:tr>
        <w:tblPrEx>
          <w:tblCellMar>
            <w:top w:w="0" w:type="dxa"/>
            <w:left w:w="10" w:type="dxa"/>
            <w:bottom w:w="0" w:type="dxa"/>
            <w:right w:w="10" w:type="dxa"/>
          </w:tblCellMar>
        </w:tblPrEx>
        <w:trPr>
          <w:trHeight w:val="1159" w:hRule="exact"/>
        </w:trPr>
        <w:tc>
          <w:tcPr>
            <w:tcW w:w="1487"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\控制指标</w:t>
            </w:r>
          </w:p>
          <w:p>
            <w:pPr>
              <w:spacing w:line="480" w:lineRule="exact"/>
              <w:rPr>
                <w:rFonts w:ascii="方正仿宋_GBK"/>
                <w:sz w:val="22"/>
                <w:szCs w:val="22"/>
              </w:rPr>
            </w:pPr>
            <w:r>
              <w:rPr>
                <w:rFonts w:hint="eastAsia" w:ascii="方正仿宋_GBK"/>
                <w:sz w:val="22"/>
                <w:szCs w:val="22"/>
              </w:rPr>
              <w:t>道路等级\</w:t>
            </w:r>
          </w:p>
        </w:tc>
        <w:tc>
          <w:tcPr>
            <w:tcW w:w="1440"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果皮、纸 屑、塑膜（片/1000 ㎡）</w:t>
            </w:r>
          </w:p>
        </w:tc>
        <w:tc>
          <w:tcPr>
            <w:tcW w:w="1260"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烟蒂(个</w:t>
            </w:r>
            <w:r>
              <w:rPr>
                <w:rFonts w:hint="eastAsia" w:ascii="方正仿宋_GBK"/>
                <w:sz w:val="22"/>
                <w:szCs w:val="22"/>
                <w:lang w:eastAsia="en-US"/>
              </w:rPr>
              <w:t xml:space="preserve">/1000 </w:t>
            </w:r>
            <w:r>
              <w:rPr>
                <w:rFonts w:hint="eastAsia" w:ascii="方正仿宋_GBK"/>
                <w:sz w:val="22"/>
                <w:szCs w:val="22"/>
              </w:rPr>
              <w:t>㎡)</w:t>
            </w:r>
          </w:p>
        </w:tc>
        <w:tc>
          <w:tcPr>
            <w:tcW w:w="1380"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泥（痰）迹（处</w:t>
            </w:r>
            <w:r>
              <w:rPr>
                <w:rFonts w:hint="eastAsia" w:ascii="方正仿宋_GBK"/>
                <w:sz w:val="22"/>
                <w:szCs w:val="22"/>
                <w:lang w:eastAsia="en-US"/>
              </w:rPr>
              <w:t xml:space="preserve">/1000 </w:t>
            </w:r>
            <w:r>
              <w:rPr>
                <w:rFonts w:hint="eastAsia" w:ascii="方正仿宋_GBK"/>
                <w:sz w:val="22"/>
                <w:szCs w:val="22"/>
              </w:rPr>
              <w:t>㎡）</w:t>
            </w:r>
          </w:p>
        </w:tc>
        <w:tc>
          <w:tcPr>
            <w:tcW w:w="1275"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 xml:space="preserve">污水（平方米 </w:t>
            </w:r>
            <w:r>
              <w:rPr>
                <w:rFonts w:hint="eastAsia" w:ascii="方正仿宋_GBK"/>
                <w:sz w:val="22"/>
                <w:szCs w:val="22"/>
                <w:lang w:eastAsia="en-US"/>
              </w:rPr>
              <w:t xml:space="preserve">/1000 </w:t>
            </w:r>
            <w:r>
              <w:rPr>
                <w:rFonts w:hint="eastAsia" w:ascii="方正仿宋_GBK"/>
                <w:sz w:val="22"/>
                <w:szCs w:val="22"/>
              </w:rPr>
              <w:t>㎡）</w:t>
            </w:r>
          </w:p>
        </w:tc>
        <w:tc>
          <w:tcPr>
            <w:tcW w:w="1230" w:type="dxa"/>
            <w:tcBorders>
              <w:top w:val="single" w:color="auto" w:sz="4" w:space="0"/>
              <w:lef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其他</w:t>
            </w:r>
          </w:p>
          <w:p>
            <w:pPr>
              <w:spacing w:line="480" w:lineRule="exact"/>
              <w:rPr>
                <w:rFonts w:ascii="方正仿宋_GBK"/>
                <w:sz w:val="22"/>
                <w:szCs w:val="22"/>
              </w:rPr>
            </w:pPr>
            <w:r>
              <w:rPr>
                <w:rFonts w:hint="eastAsia" w:ascii="方正仿宋_GBK"/>
                <w:sz w:val="22"/>
                <w:szCs w:val="22"/>
              </w:rPr>
              <w:t>(处</w:t>
            </w:r>
            <w:r>
              <w:rPr>
                <w:rFonts w:hint="eastAsia" w:ascii="方正仿宋_GBK"/>
                <w:sz w:val="22"/>
                <w:szCs w:val="22"/>
                <w:lang w:eastAsia="en-US"/>
              </w:rPr>
              <w:t>/1000</w:t>
            </w:r>
            <w:r>
              <w:rPr>
                <w:rFonts w:hint="eastAsia" w:ascii="方正仿宋_GBK"/>
                <w:sz w:val="22"/>
                <w:szCs w:val="22"/>
              </w:rPr>
              <w:t>㎡</w:t>
            </w:r>
            <w:r>
              <w:rPr>
                <w:rFonts w:hint="eastAsia" w:ascii="方正仿宋_GBK"/>
                <w:sz w:val="22"/>
                <w:szCs w:val="22"/>
                <w:lang w:eastAsia="en-US"/>
              </w:rPr>
              <w:t>)</w:t>
            </w:r>
          </w:p>
        </w:tc>
        <w:tc>
          <w:tcPr>
            <w:tcW w:w="1348" w:type="dxa"/>
            <w:tcBorders>
              <w:top w:val="single" w:color="auto" w:sz="4" w:space="0"/>
              <w:left w:val="single" w:color="auto" w:sz="4" w:space="0"/>
              <w:right w:val="single" w:color="auto" w:sz="4" w:space="0"/>
            </w:tcBorders>
            <w:shd w:val="clear" w:color="auto" w:fill="FFFFFF"/>
            <w:vAlign w:val="center"/>
          </w:tcPr>
          <w:p>
            <w:pPr>
              <w:spacing w:line="480" w:lineRule="exact"/>
              <w:rPr>
                <w:rFonts w:ascii="方正仿宋_GBK"/>
                <w:sz w:val="22"/>
                <w:szCs w:val="22"/>
              </w:rPr>
            </w:pPr>
            <w:r>
              <w:rPr>
                <w:rFonts w:hint="eastAsia" w:ascii="方正仿宋_GBK"/>
                <w:sz w:val="22"/>
                <w:szCs w:val="22"/>
              </w:rPr>
              <w:t>残留垃圾滞留 时间（分 钟）</w:t>
            </w:r>
          </w:p>
        </w:tc>
      </w:tr>
      <w:tr>
        <w:tblPrEx>
          <w:tblCellMar>
            <w:top w:w="0" w:type="dxa"/>
            <w:left w:w="10" w:type="dxa"/>
            <w:bottom w:w="0" w:type="dxa"/>
            <w:right w:w="10" w:type="dxa"/>
          </w:tblCellMar>
        </w:tblPrEx>
        <w:trPr>
          <w:trHeight w:val="739" w:hRule="exact"/>
        </w:trPr>
        <w:tc>
          <w:tcPr>
            <w:tcW w:w="1487"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一级</w:t>
            </w:r>
          </w:p>
        </w:tc>
        <w:tc>
          <w:tcPr>
            <w:tcW w:w="1440"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4</w:t>
            </w:r>
          </w:p>
        </w:tc>
        <w:tc>
          <w:tcPr>
            <w:tcW w:w="1260"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4</w:t>
            </w:r>
          </w:p>
        </w:tc>
        <w:tc>
          <w:tcPr>
            <w:tcW w:w="1380"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4</w:t>
            </w:r>
          </w:p>
        </w:tc>
        <w:tc>
          <w:tcPr>
            <w:tcW w:w="1275"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0.5</w:t>
            </w:r>
          </w:p>
        </w:tc>
        <w:tc>
          <w:tcPr>
            <w:tcW w:w="1230" w:type="dxa"/>
            <w:tcBorders>
              <w:top w:val="single" w:color="auto" w:sz="4" w:space="0"/>
              <w:lef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1</w:t>
            </w:r>
          </w:p>
        </w:tc>
        <w:tc>
          <w:tcPr>
            <w:tcW w:w="1348" w:type="dxa"/>
            <w:tcBorders>
              <w:top w:val="single" w:color="auto" w:sz="4" w:space="0"/>
              <w:left w:val="single" w:color="auto" w:sz="4" w:space="0"/>
              <w:righ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20</w:t>
            </w:r>
          </w:p>
        </w:tc>
      </w:tr>
      <w:tr>
        <w:tblPrEx>
          <w:tblCellMar>
            <w:top w:w="0" w:type="dxa"/>
            <w:left w:w="10" w:type="dxa"/>
            <w:bottom w:w="0" w:type="dxa"/>
            <w:right w:w="10" w:type="dxa"/>
          </w:tblCellMar>
        </w:tblPrEx>
        <w:trPr>
          <w:trHeight w:val="810" w:hRule="exact"/>
        </w:trPr>
        <w:tc>
          <w:tcPr>
            <w:tcW w:w="1487"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二级</w:t>
            </w:r>
          </w:p>
        </w:tc>
        <w:tc>
          <w:tcPr>
            <w:tcW w:w="144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6</w:t>
            </w:r>
          </w:p>
        </w:tc>
        <w:tc>
          <w:tcPr>
            <w:tcW w:w="126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6</w:t>
            </w:r>
          </w:p>
        </w:tc>
        <w:tc>
          <w:tcPr>
            <w:tcW w:w="138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6</w:t>
            </w:r>
          </w:p>
        </w:tc>
        <w:tc>
          <w:tcPr>
            <w:tcW w:w="1275"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1</w:t>
            </w:r>
          </w:p>
        </w:tc>
        <w:tc>
          <w:tcPr>
            <w:tcW w:w="123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4</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30</w:t>
            </w:r>
          </w:p>
        </w:tc>
      </w:tr>
      <w:tr>
        <w:tblPrEx>
          <w:tblCellMar>
            <w:top w:w="0" w:type="dxa"/>
            <w:left w:w="10" w:type="dxa"/>
            <w:bottom w:w="0" w:type="dxa"/>
            <w:right w:w="10" w:type="dxa"/>
          </w:tblCellMar>
        </w:tblPrEx>
        <w:trPr>
          <w:trHeight w:val="925" w:hRule="exact"/>
        </w:trPr>
        <w:tc>
          <w:tcPr>
            <w:tcW w:w="1487"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三级</w:t>
            </w:r>
          </w:p>
        </w:tc>
        <w:tc>
          <w:tcPr>
            <w:tcW w:w="144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8</w:t>
            </w:r>
          </w:p>
        </w:tc>
        <w:tc>
          <w:tcPr>
            <w:tcW w:w="126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8</w:t>
            </w:r>
          </w:p>
        </w:tc>
        <w:tc>
          <w:tcPr>
            <w:tcW w:w="138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8</w:t>
            </w:r>
          </w:p>
        </w:tc>
        <w:tc>
          <w:tcPr>
            <w:tcW w:w="1275"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2</w:t>
            </w:r>
          </w:p>
        </w:tc>
        <w:tc>
          <w:tcPr>
            <w:tcW w:w="1230" w:type="dxa"/>
            <w:tcBorders>
              <w:top w:val="single" w:color="auto" w:sz="4" w:space="0"/>
              <w:left w:val="single" w:color="auto" w:sz="4" w:space="0"/>
              <w:bottom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6</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exact"/>
              <w:ind w:firstLine="480" w:firstLineChars="200"/>
              <w:jc w:val="center"/>
              <w:rPr>
                <w:rFonts w:ascii="方正仿宋_GBK"/>
                <w:sz w:val="24"/>
                <w:szCs w:val="24"/>
              </w:rPr>
            </w:pPr>
            <w:r>
              <w:rPr>
                <w:rFonts w:hint="eastAsia" w:ascii="方正仿宋_GBK"/>
                <w:sz w:val="24"/>
                <w:szCs w:val="24"/>
              </w:rPr>
              <w:t>≤</w:t>
            </w:r>
            <w:r>
              <w:rPr>
                <w:rFonts w:hint="eastAsia" w:ascii="方正仿宋_GBK"/>
                <w:sz w:val="24"/>
                <w:szCs w:val="24"/>
                <w:lang w:eastAsia="en-US"/>
              </w:rPr>
              <w:t>60</w:t>
            </w:r>
          </w:p>
        </w:tc>
      </w:tr>
    </w:tbl>
    <w:p>
      <w:pPr>
        <w:spacing w:line="480" w:lineRule="exact"/>
        <w:rPr>
          <w:rFonts w:ascii="方正仿宋_GBK"/>
          <w:sz w:val="30"/>
          <w:szCs w:val="30"/>
        </w:rPr>
      </w:pPr>
    </w:p>
    <w:p>
      <w:pPr>
        <w:spacing w:line="480" w:lineRule="exact"/>
        <w:ind w:firstLine="600" w:firstLineChars="200"/>
        <w:rPr>
          <w:rFonts w:ascii="方正仿宋_GBK"/>
          <w:sz w:val="30"/>
          <w:szCs w:val="30"/>
        </w:rPr>
      </w:pPr>
      <w:r>
        <w:rPr>
          <w:rFonts w:hint="eastAsia" w:ascii="方正仿宋_GBK"/>
          <w:sz w:val="30"/>
          <w:szCs w:val="30"/>
        </w:rPr>
        <w:t>①、主次干道、人行道、广场清扫保洁作业要求：道路清扫保洁作业应提高垃圾扫净率并防止扬尘污染；雨后应及时进行路面积水清除作业，及时清掏堵塞点，防止积水过深，下雪及雪后应及时进行路面除雪作业；雨后、融雪后，路面灰渣、灰沙及其它废弃物应及时清扫干净；餐饮饭店、集贸市场和建筑工地等周边道路应适当增加各项作业频次。每日至少进行1次全面清扫，乙方必须严格遵守作业时间，每天8:00-</w:t>
      </w:r>
      <w:r>
        <w:rPr>
          <w:rFonts w:ascii="方正仿宋_GBK"/>
          <w:sz w:val="30"/>
          <w:szCs w:val="30"/>
        </w:rPr>
        <w:t>1</w:t>
      </w:r>
      <w:r>
        <w:rPr>
          <w:rFonts w:hint="eastAsia" w:ascii="方正仿宋_GBK"/>
          <w:sz w:val="30"/>
          <w:szCs w:val="30"/>
        </w:rPr>
        <w:t>7:30为清扫保洁时间。如遇特殊时间节点或重大活动，乙方应无条件按甲方要求全天候做好环境卫生清扫保洁工作。必须达到路面干净整洁，无泥沙、垃圾等，道路中间无扬尘（清扫不干净、按路段一段一次扣2分，没有清扫、按路段一次扣5分）。道路日常保洁，路面纸屑、烟头、果皮、塑料杂物必须严格控制在兴隆镇道路清扫保洁废弃物控制指标内（发现杂物超出指标、按路段一段一次扣1分）。</w:t>
      </w:r>
    </w:p>
    <w:p>
      <w:pPr>
        <w:spacing w:line="480" w:lineRule="exact"/>
        <w:ind w:firstLine="600" w:firstLineChars="200"/>
        <w:rPr>
          <w:rFonts w:ascii="方正仿宋_GBK"/>
          <w:sz w:val="30"/>
          <w:szCs w:val="30"/>
        </w:rPr>
      </w:pPr>
      <w:r>
        <w:rPr>
          <w:rFonts w:hint="eastAsia" w:ascii="方正仿宋_GBK"/>
          <w:sz w:val="30"/>
          <w:szCs w:val="30"/>
        </w:rPr>
        <w:t>②、公园、绿化、背街小巷及附属通道清扫、保洁标准：每日至少全面清扫1次，每日</w:t>
      </w:r>
      <w:r>
        <w:rPr>
          <w:rFonts w:ascii="方正仿宋_GBK"/>
          <w:sz w:val="30"/>
          <w:szCs w:val="30"/>
        </w:rPr>
        <w:t>1</w:t>
      </w:r>
      <w:r>
        <w:rPr>
          <w:rFonts w:hint="eastAsia" w:ascii="方正仿宋_GBK"/>
          <w:sz w:val="30"/>
          <w:szCs w:val="30"/>
        </w:rPr>
        <w:t>7:30前实行全方位动态保洁，确保无垃圾、无杂物。（公园没有清扫或者清扫不干净，按个数一次扣2分。背街小巷没有清扫或者清扫不干净，按路段一段一次扣1分。）</w:t>
      </w:r>
    </w:p>
    <w:p>
      <w:pPr>
        <w:spacing w:line="480" w:lineRule="exact"/>
        <w:ind w:firstLine="600" w:firstLineChars="200"/>
        <w:rPr>
          <w:rFonts w:ascii="方正仿宋_GBK"/>
          <w:sz w:val="30"/>
          <w:szCs w:val="30"/>
        </w:rPr>
      </w:pPr>
      <w:r>
        <w:rPr>
          <w:rFonts w:hint="eastAsia" w:ascii="方正仿宋_GBK"/>
          <w:sz w:val="30"/>
          <w:szCs w:val="30"/>
        </w:rPr>
        <w:t>③、公厕清扫、保洁标准：每日清扫和冲洗至少2次，原则上、下午至少各1次，其余时间保持干净整洁，地面无垃圾、无杂物。每周做一次大扫除。（没有清洗一次一处扣 2分。没有保持干净整洁一次一处扣1分。每周没有做大扫除一处扣5分。）</w:t>
      </w:r>
    </w:p>
    <w:p>
      <w:pPr>
        <w:spacing w:line="480" w:lineRule="exact"/>
        <w:ind w:firstLine="600" w:firstLineChars="200"/>
        <w:rPr>
          <w:rFonts w:ascii="方正仿宋_GBK"/>
          <w:sz w:val="30"/>
          <w:szCs w:val="30"/>
        </w:rPr>
      </w:pPr>
      <w:r>
        <w:rPr>
          <w:rFonts w:hint="eastAsia" w:ascii="方正仿宋_GBK"/>
          <w:sz w:val="30"/>
          <w:szCs w:val="30"/>
        </w:rPr>
        <w:t>④、垃圾投放点清扫：农贸市场、杜家路口、电管站投放点每天至少清扫2次，确保干净整洁（没有保持干净整洁一处一次扣2分）。</w:t>
      </w:r>
    </w:p>
    <w:p>
      <w:pPr>
        <w:spacing w:line="480" w:lineRule="exact"/>
        <w:ind w:firstLine="600" w:firstLineChars="200"/>
        <w:rPr>
          <w:rFonts w:ascii="方正仿宋_GBK"/>
          <w:sz w:val="30"/>
          <w:szCs w:val="30"/>
        </w:rPr>
      </w:pPr>
      <w:r>
        <w:rPr>
          <w:rFonts w:hint="eastAsia" w:ascii="方正仿宋_GBK"/>
          <w:sz w:val="30"/>
          <w:szCs w:val="30"/>
        </w:rPr>
        <w:t>⑤、主次干道、人行道、广场清洗：原则上每月清洗1次，其余时间视具体情况听从甲方安排（没有清洗一次扣5分，1分100元、少清洗一次扣500元）。</w:t>
      </w:r>
    </w:p>
    <w:p>
      <w:pPr>
        <w:spacing w:line="480" w:lineRule="exact"/>
        <w:ind w:firstLine="600" w:firstLineChars="200"/>
        <w:rPr>
          <w:rFonts w:ascii="方正仿宋_GBK"/>
          <w:sz w:val="30"/>
          <w:szCs w:val="30"/>
        </w:rPr>
      </w:pPr>
      <w:r>
        <w:rPr>
          <w:rFonts w:hint="eastAsia" w:ascii="方正仿宋_GBK"/>
          <w:sz w:val="30"/>
          <w:szCs w:val="30"/>
        </w:rPr>
        <w:t>⑥、牛皮癣毎月至少集中清理1次（没有清理一次扣1分），电线杆和路灯杆、栏杆、扶手、健身器材、公示牌（栏、墙）等设施设备每季度至少集中擦拭清洗清洁1次，确保干净整洁。（当季度没有清理、擦拭、清洗或清洁的在最后一月一次扣10分，当季度没有清理、擦拭、清洗或清洁干净的在最后一月一次扣 5分）。</w:t>
      </w:r>
    </w:p>
    <w:p>
      <w:pPr>
        <w:spacing w:line="480" w:lineRule="exact"/>
        <w:ind w:firstLine="600" w:firstLineChars="200"/>
        <w:rPr>
          <w:rFonts w:ascii="方正仿宋_GBK"/>
          <w:sz w:val="30"/>
          <w:szCs w:val="30"/>
        </w:rPr>
      </w:pPr>
      <w:r>
        <w:rPr>
          <w:rFonts w:hint="eastAsia" w:ascii="方正仿宋_GBK"/>
          <w:sz w:val="30"/>
          <w:szCs w:val="30"/>
        </w:rPr>
        <w:t>⑦、环卫设施护理：垃圾桶、果皮箱等环卫设施设备每月至少进行1次擦拭清洗清洁，确保干净整洁（没有清洗一次一处扣2分，清洗不干净一次一处扣1分）。</w:t>
      </w:r>
    </w:p>
    <w:p>
      <w:pPr>
        <w:spacing w:line="480" w:lineRule="exact"/>
        <w:ind w:firstLine="600" w:firstLineChars="200"/>
        <w:rPr>
          <w:rFonts w:ascii="方正仿宋_GBK"/>
          <w:sz w:val="30"/>
          <w:szCs w:val="30"/>
        </w:rPr>
      </w:pPr>
      <w:r>
        <w:rPr>
          <w:rFonts w:hint="eastAsia" w:ascii="方正仿宋_GBK"/>
          <w:sz w:val="30"/>
          <w:szCs w:val="30"/>
        </w:rPr>
        <w:t>⑧、绿化：景观绿化、公园绿化、广场绿化、小区公共绿化，按标准每季度进行1次修剪（行道树和大的景观树除外）、除杂草，并做好管理日常记录, 完善相关档案资料。每年对服务范围内所有区域的行道树按要求标准刷白和防虫1次。（没按要求剪绿修化一次扣5分,管理不到位导致病虫害情况严重, 树木死亡（每路段大于等于2棵）一次扣5分。）</w:t>
      </w:r>
    </w:p>
    <w:p>
      <w:pPr>
        <w:spacing w:line="480" w:lineRule="exact"/>
        <w:ind w:firstLine="600" w:firstLineChars="200"/>
        <w:rPr>
          <w:sz w:val="30"/>
          <w:szCs w:val="30"/>
        </w:rPr>
      </w:pPr>
      <w:r>
        <w:rPr>
          <w:rFonts w:hint="eastAsia" w:ascii="方正仿宋_GBK"/>
          <w:sz w:val="30"/>
          <w:szCs w:val="30"/>
        </w:rPr>
        <w:t>⑨、检查通报情况：由于工作不到位，引起居民或驻镇单位投诉扣1分，被媒体曝光的，经查属实的，每次扣5分。环卫保洁工作受到区行业主管部门及其以上通报批评。一次扣20分。</w:t>
      </w:r>
    </w:p>
    <w:p>
      <w:pPr>
        <w:spacing w:line="480" w:lineRule="exact"/>
        <w:ind w:firstLine="600" w:firstLineChars="200"/>
        <w:rPr>
          <w:rFonts w:ascii="方正仿宋_GBK"/>
          <w:sz w:val="30"/>
          <w:szCs w:val="30"/>
        </w:rPr>
      </w:pPr>
      <w:r>
        <w:rPr>
          <w:rFonts w:hint="eastAsia" w:ascii="方正仿宋_GBK"/>
          <w:sz w:val="30"/>
          <w:szCs w:val="30"/>
        </w:rPr>
        <w:t>⑩、定期对保洁员开展安全教育，做好记录，落实安全措施，发生一起安全责任事故，主要责任扣20分，次要责任扣10分。</w:t>
      </w:r>
    </w:p>
    <w:p>
      <w:pPr>
        <w:spacing w:line="480" w:lineRule="exact"/>
        <w:ind w:firstLine="600" w:firstLineChars="200"/>
        <w:rPr>
          <w:rFonts w:ascii="方正仿宋_GBK"/>
          <w:sz w:val="30"/>
          <w:szCs w:val="30"/>
        </w:rPr>
      </w:pPr>
      <w:r>
        <w:rPr>
          <w:rFonts w:hint="eastAsia" w:ascii="方正仿宋_GBK"/>
          <w:sz w:val="30"/>
          <w:szCs w:val="30"/>
        </w:rPr>
        <w:t>4、考核扣分金额明细</w:t>
      </w:r>
    </w:p>
    <w:p>
      <w:pPr>
        <w:spacing w:line="480" w:lineRule="exact"/>
        <w:ind w:firstLine="600" w:firstLineChars="200"/>
        <w:rPr>
          <w:rFonts w:ascii="方正仿宋_GBK"/>
          <w:sz w:val="30"/>
          <w:szCs w:val="30"/>
        </w:rPr>
      </w:pPr>
      <w:r>
        <w:rPr>
          <w:rFonts w:hint="eastAsia" w:ascii="方正仿宋_GBK"/>
          <w:sz w:val="30"/>
          <w:szCs w:val="30"/>
        </w:rPr>
        <w:t>清洗街道每月少清洗一次扣5分（100元/分）、发现牛皮癣一处扣1分（50元/分）、发现淤泥一处扣1分（50元/分）、清洁处理不及时扣1分（30元/分）、绿化带杂草清理不及时扣1分（20元/分)、垃圾桶外置扣1分(20元/分)、绿化带有白色垃圾扣1分(20元/分)、公厕清理不及时扣1分(50元/分)、护栏清洗不及时扣3分(50元/分)、每周垃圾桶没有清洗的扣2分(50元/分)、水篾子有油污的扣2分(50元/分)、被居民投诉的扣10分(100元/分)。</w:t>
      </w:r>
    </w:p>
    <w:p>
      <w:pPr>
        <w:spacing w:line="480" w:lineRule="exact"/>
        <w:ind w:firstLine="600" w:firstLineChars="200"/>
        <w:rPr>
          <w:rFonts w:ascii="方正仿宋_GBK"/>
          <w:sz w:val="30"/>
          <w:szCs w:val="30"/>
        </w:rPr>
      </w:pPr>
      <w:r>
        <w:rPr>
          <w:rFonts w:hint="eastAsia" w:ascii="方正仿宋_GBK"/>
          <w:sz w:val="30"/>
          <w:szCs w:val="30"/>
        </w:rPr>
        <w:t>5、考核结果的使用</w:t>
      </w:r>
    </w:p>
    <w:p>
      <w:pPr>
        <w:spacing w:line="480" w:lineRule="exact"/>
        <w:ind w:firstLine="600" w:firstLineChars="200"/>
        <w:rPr>
          <w:rFonts w:ascii="方正仿宋_GBK" w:hAnsi="方正仿宋_GBK" w:eastAsia="仿宋"/>
          <w:sz w:val="30"/>
          <w:szCs w:val="30"/>
        </w:rPr>
      </w:pPr>
      <w:r>
        <w:rPr>
          <w:rFonts w:hint="eastAsia" w:ascii="方正仿宋_GBK"/>
          <w:sz w:val="30"/>
          <w:szCs w:val="30"/>
        </w:rPr>
        <w:t>考核成绩的结果是支付环境卫生保洁工作费用的主要依据。考核评分实行倒扣分制，其结果与保洁合同经费挂钩。</w:t>
      </w:r>
    </w:p>
    <w:p>
      <w:pPr>
        <w:adjustRightInd w:val="0"/>
        <w:snapToGrid w:val="0"/>
        <w:spacing w:line="480" w:lineRule="exact"/>
        <w:ind w:firstLine="600" w:firstLineChars="200"/>
        <w:rPr>
          <w:rFonts w:ascii="方正仿宋_GBK"/>
          <w:sz w:val="30"/>
          <w:szCs w:val="30"/>
        </w:rPr>
      </w:pPr>
      <w:r>
        <w:rPr>
          <w:rFonts w:hint="eastAsia" w:ascii="方正仿宋_GBK"/>
          <w:sz w:val="30"/>
          <w:szCs w:val="30"/>
        </w:rPr>
        <w:t>（1）年度考核计分按月考核平均分计算。承包方年度考核在80分（不含80分），取消下年度合同续签资格。</w:t>
      </w:r>
    </w:p>
    <w:p>
      <w:pPr>
        <w:adjustRightInd w:val="0"/>
        <w:snapToGrid w:val="0"/>
        <w:spacing w:line="480" w:lineRule="exact"/>
        <w:ind w:firstLine="750" w:firstLineChars="250"/>
        <w:rPr>
          <w:rFonts w:hint="eastAsia" w:ascii="方正黑体_GBK" w:eastAsia="方正黑体_GBK"/>
          <w:sz w:val="30"/>
          <w:szCs w:val="30"/>
        </w:rPr>
      </w:pPr>
      <w:r>
        <w:rPr>
          <w:rFonts w:hint="eastAsia" w:ascii="方正黑体_GBK" w:eastAsia="方正黑体_GBK"/>
          <w:sz w:val="30"/>
          <w:szCs w:val="30"/>
        </w:rPr>
        <w:t>七、合同金额及付款方式</w:t>
      </w:r>
    </w:p>
    <w:p>
      <w:pPr>
        <w:snapToGrid w:val="0"/>
        <w:spacing w:line="480" w:lineRule="exact"/>
        <w:ind w:firstLine="600" w:firstLineChars="200"/>
        <w:outlineLvl w:val="0"/>
        <w:rPr>
          <w:rFonts w:ascii="方正仿宋_GBK" w:cs="仿宋_GB2312"/>
          <w:sz w:val="30"/>
          <w:szCs w:val="30"/>
        </w:rPr>
      </w:pPr>
      <w:r>
        <w:rPr>
          <w:rFonts w:hint="eastAsia" w:ascii="方正仿宋_GBK" w:cs="仿宋_GB2312"/>
          <w:sz w:val="30"/>
          <w:szCs w:val="30"/>
        </w:rPr>
        <w:t>（一）、清扫保洁合同金额为：</w:t>
      </w:r>
      <w:r>
        <w:rPr>
          <w:rFonts w:hint="eastAsia" w:ascii="方正仿宋_GBK" w:cs="仿宋_GB2312"/>
          <w:sz w:val="30"/>
          <w:szCs w:val="30"/>
          <w:u w:val="single"/>
        </w:rPr>
        <w:tab/>
      </w:r>
      <w:r>
        <w:rPr>
          <w:rFonts w:hint="eastAsia" w:ascii="方正仿宋_GBK" w:cs="仿宋_GB2312"/>
          <w:sz w:val="30"/>
          <w:szCs w:val="30"/>
        </w:rPr>
        <w:t>元</w:t>
      </w:r>
      <w:r>
        <w:rPr>
          <w:rFonts w:ascii="方正仿宋_GBK" w:cs="仿宋_GB2312"/>
          <w:sz w:val="30"/>
          <w:szCs w:val="30"/>
        </w:rPr>
        <w:t>/</w:t>
      </w:r>
      <w:r>
        <w:rPr>
          <w:rFonts w:hint="eastAsia" w:ascii="方正仿宋_GBK" w:cs="仿宋_GB2312"/>
          <w:sz w:val="30"/>
          <w:szCs w:val="30"/>
        </w:rPr>
        <w:t>年（</w:t>
      </w:r>
      <w:r>
        <w:rPr>
          <w:rFonts w:hint="eastAsia" w:ascii="方正仿宋_GBK" w:cs="仿宋_GB2312"/>
          <w:sz w:val="30"/>
          <w:szCs w:val="30"/>
          <w:u w:val="single"/>
        </w:rPr>
        <w:t>大写：</w:t>
      </w:r>
      <w:r>
        <w:rPr>
          <w:rFonts w:hint="eastAsia" w:ascii="方正仿宋_GBK" w:cs="仿宋_GB2312"/>
          <w:sz w:val="30"/>
          <w:szCs w:val="30"/>
        </w:rPr>
        <w:t>）。费用为作业范围内完成全部工作内容的总经费，包括人员工资（原则上不低于2400元/月）、福利、劳动保障、</w:t>
      </w:r>
      <w:r>
        <w:rPr>
          <w:rFonts w:hint="eastAsia" w:ascii="方正仿宋_GBK"/>
          <w:sz w:val="30"/>
          <w:szCs w:val="30"/>
        </w:rPr>
        <w:t>合理利润、办公费、税费、物资费用等、政策性文件规定及合同包含的所有风险、责任等各项应有费用</w:t>
      </w:r>
      <w:r>
        <w:rPr>
          <w:rFonts w:hint="eastAsia" w:ascii="方正仿宋_GBK" w:cs="仿宋_GB2312"/>
          <w:sz w:val="30"/>
          <w:szCs w:val="30"/>
        </w:rPr>
        <w:t>。后期随场镇面积增加、绿化养护、保洁内容的调整，费用另行协商。</w:t>
      </w:r>
    </w:p>
    <w:p>
      <w:pPr>
        <w:snapToGrid w:val="0"/>
        <w:spacing w:line="480" w:lineRule="exact"/>
        <w:ind w:firstLine="600" w:firstLineChars="200"/>
        <w:outlineLvl w:val="0"/>
        <w:rPr>
          <w:rFonts w:ascii="方正仿宋_GBK"/>
          <w:sz w:val="30"/>
          <w:szCs w:val="30"/>
        </w:rPr>
      </w:pPr>
      <w:r>
        <w:rPr>
          <w:rFonts w:hint="eastAsia" w:ascii="方正仿宋_GBK"/>
          <w:sz w:val="30"/>
          <w:szCs w:val="30"/>
        </w:rPr>
        <w:t>（二）付款方式</w:t>
      </w:r>
    </w:p>
    <w:p>
      <w:pPr>
        <w:snapToGrid w:val="0"/>
        <w:spacing w:line="480" w:lineRule="exact"/>
        <w:ind w:firstLine="600" w:firstLineChars="200"/>
        <w:outlineLvl w:val="0"/>
        <w:rPr>
          <w:rFonts w:ascii="方正仿宋_GBK"/>
          <w:sz w:val="30"/>
          <w:szCs w:val="30"/>
        </w:rPr>
      </w:pPr>
      <w:r>
        <w:rPr>
          <w:rFonts w:hint="eastAsia" w:ascii="方正仿宋_GBK"/>
          <w:sz w:val="30"/>
          <w:szCs w:val="30"/>
        </w:rPr>
        <w:t>1、本合同使用货币币制如未作特别说明均为人民币。</w:t>
      </w:r>
    </w:p>
    <w:p>
      <w:pPr>
        <w:snapToGrid w:val="0"/>
        <w:spacing w:line="480" w:lineRule="exact"/>
        <w:ind w:firstLine="600" w:firstLineChars="200"/>
        <w:outlineLvl w:val="0"/>
        <w:rPr>
          <w:rFonts w:ascii="方正仿宋_GBK"/>
          <w:sz w:val="30"/>
          <w:szCs w:val="30"/>
        </w:rPr>
      </w:pPr>
      <w:r>
        <w:rPr>
          <w:rFonts w:hint="eastAsia" w:ascii="方正仿宋_GBK"/>
          <w:sz w:val="30"/>
          <w:szCs w:val="30"/>
        </w:rPr>
        <w:t>2、付款方式：银行转账。</w:t>
      </w:r>
    </w:p>
    <w:p>
      <w:pPr>
        <w:snapToGrid w:val="0"/>
        <w:spacing w:line="480" w:lineRule="exact"/>
        <w:ind w:firstLine="600" w:firstLineChars="200"/>
        <w:outlineLvl w:val="0"/>
        <w:rPr>
          <w:rFonts w:ascii="方正仿宋_GBK"/>
          <w:sz w:val="30"/>
          <w:szCs w:val="30"/>
        </w:rPr>
      </w:pPr>
      <w:r>
        <w:rPr>
          <w:rFonts w:hint="eastAsia" w:ascii="方正仿宋_GBK"/>
          <w:sz w:val="30"/>
          <w:szCs w:val="30"/>
        </w:rPr>
        <w:t>3、服务费的支付由采购人每两月按日常考核与区级检查实际结果进行结算，次月支付上两月的服务费用</w:t>
      </w:r>
      <w:r>
        <w:rPr>
          <w:rFonts w:ascii="方正仿宋_GBK"/>
          <w:sz w:val="30"/>
          <w:szCs w:val="30"/>
        </w:rPr>
        <w:t>，</w:t>
      </w:r>
      <w:r>
        <w:rPr>
          <w:rFonts w:hint="eastAsia" w:ascii="方正仿宋_GBK" w:cs="仿宋"/>
          <w:sz w:val="30"/>
          <w:szCs w:val="30"/>
        </w:rPr>
        <w:t>乙方即时提供1%增值税普通发票</w:t>
      </w:r>
      <w:r>
        <w:rPr>
          <w:rFonts w:hint="eastAsia" w:ascii="方正仿宋_GBK"/>
          <w:sz w:val="30"/>
          <w:szCs w:val="30"/>
        </w:rPr>
        <w:t>。</w:t>
      </w:r>
    </w:p>
    <w:p>
      <w:pPr>
        <w:snapToGrid w:val="0"/>
        <w:spacing w:line="480" w:lineRule="exact"/>
        <w:ind w:firstLine="600" w:firstLineChars="200"/>
        <w:outlineLvl w:val="0"/>
        <w:rPr>
          <w:rFonts w:ascii="方正仿宋_GBK"/>
          <w:sz w:val="30"/>
          <w:szCs w:val="30"/>
        </w:rPr>
      </w:pPr>
      <w:r>
        <w:rPr>
          <w:rFonts w:hint="eastAsia" w:ascii="方正仿宋_GBK"/>
          <w:sz w:val="30"/>
          <w:szCs w:val="30"/>
        </w:rPr>
        <w:t>4、乙方收款信息</w:t>
      </w:r>
    </w:p>
    <w:p>
      <w:pPr>
        <w:spacing w:line="480" w:lineRule="exact"/>
        <w:ind w:firstLine="750" w:firstLineChars="250"/>
        <w:rPr>
          <w:rFonts w:ascii="方正仿宋_GBK"/>
          <w:sz w:val="30"/>
          <w:szCs w:val="30"/>
        </w:rPr>
      </w:pPr>
      <w:r>
        <w:rPr>
          <w:rFonts w:hint="eastAsia" w:ascii="方正仿宋_GBK"/>
          <w:sz w:val="30"/>
          <w:szCs w:val="30"/>
        </w:rPr>
        <w:t>乙方收款账户:</w:t>
      </w:r>
    </w:p>
    <w:p>
      <w:pPr>
        <w:spacing w:line="480" w:lineRule="exact"/>
        <w:ind w:firstLine="750" w:firstLineChars="250"/>
        <w:jc w:val="left"/>
        <w:rPr>
          <w:rFonts w:ascii="方正仿宋_GBK" w:cs="黑体"/>
          <w:sz w:val="30"/>
          <w:szCs w:val="30"/>
        </w:rPr>
      </w:pPr>
      <w:r>
        <w:rPr>
          <w:rFonts w:hint="eastAsia" w:ascii="方正仿宋_GBK"/>
          <w:sz w:val="30"/>
          <w:szCs w:val="30"/>
        </w:rPr>
        <w:t>开户行:</w:t>
      </w:r>
    </w:p>
    <w:p>
      <w:pPr>
        <w:spacing w:line="480" w:lineRule="exact"/>
        <w:ind w:firstLine="750" w:firstLineChars="250"/>
        <w:rPr>
          <w:rFonts w:ascii="方正仿宋_GBK"/>
          <w:sz w:val="30"/>
          <w:szCs w:val="30"/>
        </w:rPr>
      </w:pPr>
      <w:r>
        <w:rPr>
          <w:rFonts w:hint="eastAsia" w:ascii="方正仿宋_GBK"/>
          <w:sz w:val="30"/>
          <w:szCs w:val="30"/>
        </w:rPr>
        <w:t xml:space="preserve">户名: </w:t>
      </w:r>
    </w:p>
    <w:p>
      <w:pPr>
        <w:spacing w:line="480" w:lineRule="exact"/>
        <w:ind w:firstLine="750" w:firstLineChars="250"/>
        <w:jc w:val="left"/>
        <w:rPr>
          <w:rFonts w:ascii="方正仿宋_GBK" w:cs="黑体"/>
          <w:sz w:val="30"/>
          <w:szCs w:val="30"/>
        </w:rPr>
      </w:pPr>
      <w:r>
        <w:rPr>
          <w:rFonts w:hint="eastAsia" w:ascii="方正仿宋_GBK"/>
          <w:sz w:val="30"/>
          <w:szCs w:val="30"/>
        </w:rPr>
        <w:t>账号:</w:t>
      </w:r>
    </w:p>
    <w:p>
      <w:pPr>
        <w:spacing w:line="480" w:lineRule="exact"/>
        <w:ind w:firstLine="600" w:firstLineChars="200"/>
        <w:rPr>
          <w:rFonts w:hint="eastAsia" w:ascii="方正黑体_GBK" w:eastAsia="方正黑体_GBK" w:cs="方正黑体_GBK"/>
          <w:sz w:val="30"/>
          <w:szCs w:val="30"/>
        </w:rPr>
      </w:pPr>
      <w:r>
        <w:rPr>
          <w:rFonts w:hint="eastAsia" w:ascii="方正黑体_GBK" w:eastAsia="方正黑体_GBK" w:cs="楷体_GB2312"/>
          <w:sz w:val="30"/>
          <w:szCs w:val="30"/>
        </w:rPr>
        <w:t>八、</w:t>
      </w:r>
      <w:r>
        <w:rPr>
          <w:rFonts w:hint="eastAsia" w:ascii="方正黑体_GBK" w:eastAsia="方正黑体_GBK" w:cs="方正黑体_GBK"/>
          <w:sz w:val="30"/>
          <w:szCs w:val="30"/>
        </w:rPr>
        <w:t>双方权利义务</w:t>
      </w:r>
    </w:p>
    <w:p>
      <w:pPr>
        <w:spacing w:line="480" w:lineRule="exact"/>
        <w:ind w:firstLine="600" w:firstLineChars="200"/>
        <w:rPr>
          <w:rFonts w:ascii="方正仿宋_GBK" w:cs="楷体_GB2312"/>
          <w:sz w:val="30"/>
          <w:szCs w:val="30"/>
        </w:rPr>
      </w:pPr>
      <w:r>
        <w:rPr>
          <w:rFonts w:hint="eastAsia" w:ascii="方正仿宋_GBK" w:cs="楷体_GB2312"/>
          <w:sz w:val="30"/>
          <w:szCs w:val="30"/>
        </w:rPr>
        <w:t>（一）甲方的权利和义务</w:t>
      </w:r>
    </w:p>
    <w:p>
      <w:pPr>
        <w:spacing w:line="480" w:lineRule="exact"/>
        <w:ind w:firstLine="600" w:firstLineChars="200"/>
        <w:rPr>
          <w:rFonts w:ascii="方正仿宋_GBK" w:cs="仿宋_GB2312"/>
          <w:sz w:val="30"/>
          <w:szCs w:val="30"/>
        </w:rPr>
      </w:pPr>
      <w:r>
        <w:rPr>
          <w:rFonts w:hint="eastAsia" w:ascii="方正仿宋_GBK" w:cs="仿宋_GB2312"/>
          <w:sz w:val="30"/>
          <w:szCs w:val="30"/>
        </w:rPr>
        <w:t>1、权利</w:t>
      </w:r>
    </w:p>
    <w:p>
      <w:pPr>
        <w:spacing w:line="480" w:lineRule="exact"/>
        <w:ind w:firstLine="600" w:firstLineChars="200"/>
        <w:rPr>
          <w:rFonts w:ascii="方正仿宋_GBK" w:cs="仿宋_GB2312"/>
          <w:sz w:val="30"/>
          <w:szCs w:val="30"/>
        </w:rPr>
      </w:pPr>
      <w:r>
        <w:rPr>
          <w:rFonts w:hint="eastAsia" w:ascii="方正仿宋_GBK" w:cs="仿宋_GB2312"/>
          <w:sz w:val="30"/>
          <w:szCs w:val="30"/>
        </w:rPr>
        <w:t>（1）甲方有权对乙方执行合同情况进行全面的指导、检查、监督和考评，确保清扫保洁区域环境卫生质量。</w:t>
      </w:r>
    </w:p>
    <w:p>
      <w:pPr>
        <w:spacing w:line="480" w:lineRule="exact"/>
        <w:ind w:firstLine="600" w:firstLineChars="200"/>
        <w:rPr>
          <w:rFonts w:ascii="方正仿宋_GBK" w:cs="仿宋_GB2312"/>
          <w:sz w:val="30"/>
          <w:szCs w:val="30"/>
        </w:rPr>
      </w:pPr>
      <w:r>
        <w:rPr>
          <w:rFonts w:hint="eastAsia" w:ascii="方正仿宋_GBK" w:cs="仿宋_GB2312"/>
          <w:sz w:val="30"/>
          <w:szCs w:val="30"/>
        </w:rPr>
        <w:t>（2）如出现拖欠工人工资，组织工人罢工，甲方有权立即终止合同。</w:t>
      </w:r>
    </w:p>
    <w:p>
      <w:pPr>
        <w:spacing w:line="480" w:lineRule="exact"/>
        <w:ind w:firstLine="600" w:firstLineChars="200"/>
        <w:rPr>
          <w:rFonts w:ascii="方正仿宋_GBK" w:cs="仿宋_GB2312"/>
          <w:sz w:val="30"/>
          <w:szCs w:val="30"/>
        </w:rPr>
      </w:pPr>
      <w:r>
        <w:rPr>
          <w:rFonts w:hint="eastAsia" w:ascii="方正仿宋_GBK" w:cs="仿宋_GB2312"/>
          <w:sz w:val="30"/>
          <w:szCs w:val="30"/>
        </w:rPr>
        <w:t>2.义务</w:t>
      </w:r>
    </w:p>
    <w:p>
      <w:pPr>
        <w:spacing w:line="480" w:lineRule="exact"/>
        <w:ind w:firstLine="600" w:firstLineChars="200"/>
        <w:rPr>
          <w:rFonts w:ascii="方正仿宋_GBK" w:cs="仿宋_GB2312"/>
          <w:sz w:val="30"/>
          <w:szCs w:val="30"/>
        </w:rPr>
      </w:pPr>
      <w:r>
        <w:rPr>
          <w:rFonts w:hint="eastAsia" w:ascii="方正仿宋_GBK" w:cs="仿宋_GB2312"/>
          <w:sz w:val="30"/>
          <w:szCs w:val="30"/>
        </w:rPr>
        <w:t>（1）甲方有对乙方达到合同中约定的考核标准所对应的奖励义务。</w:t>
      </w:r>
    </w:p>
    <w:p>
      <w:pPr>
        <w:spacing w:line="480" w:lineRule="exact"/>
        <w:ind w:firstLine="600" w:firstLineChars="200"/>
        <w:rPr>
          <w:rFonts w:ascii="方正仿宋_GBK" w:cs="仿宋_GB2312"/>
          <w:sz w:val="30"/>
          <w:szCs w:val="30"/>
        </w:rPr>
      </w:pPr>
      <w:r>
        <w:rPr>
          <w:rFonts w:hint="eastAsia" w:ascii="方正仿宋_GBK" w:cs="仿宋_GB2312"/>
          <w:sz w:val="30"/>
          <w:szCs w:val="30"/>
        </w:rPr>
        <w:t>（2）甲方应按合同约定时间支付承包方清扫保洁经费。</w:t>
      </w:r>
    </w:p>
    <w:p>
      <w:pPr>
        <w:adjustRightInd w:val="0"/>
        <w:snapToGrid w:val="0"/>
        <w:spacing w:line="480" w:lineRule="exact"/>
        <w:ind w:firstLine="600" w:firstLineChars="200"/>
        <w:jc w:val="left"/>
        <w:rPr>
          <w:rFonts w:ascii="方正仿宋_GBK"/>
          <w:sz w:val="30"/>
          <w:szCs w:val="30"/>
        </w:rPr>
      </w:pPr>
      <w:r>
        <w:rPr>
          <w:rFonts w:hint="eastAsia" w:ascii="方正仿宋_GBK"/>
          <w:sz w:val="30"/>
          <w:szCs w:val="30"/>
        </w:rPr>
        <w:t>（3）积极采纳乙方在服务区域内保洁工作的合理化建议。</w:t>
      </w:r>
    </w:p>
    <w:p>
      <w:pPr>
        <w:spacing w:line="480" w:lineRule="exact"/>
        <w:ind w:firstLine="600" w:firstLineChars="200"/>
        <w:rPr>
          <w:rFonts w:ascii="方正仿宋_GBK" w:cs="仿宋_GB2312"/>
          <w:sz w:val="30"/>
          <w:szCs w:val="30"/>
        </w:rPr>
      </w:pPr>
      <w:r>
        <w:rPr>
          <w:rFonts w:hint="eastAsia" w:ascii="方正仿宋_GBK"/>
          <w:sz w:val="30"/>
          <w:szCs w:val="30"/>
        </w:rPr>
        <w:t>（4）不参与和干涉乙方内部管理及人员安排调动。</w:t>
      </w:r>
    </w:p>
    <w:p>
      <w:pPr>
        <w:spacing w:line="480" w:lineRule="exact"/>
        <w:ind w:firstLine="600" w:firstLineChars="200"/>
        <w:rPr>
          <w:rFonts w:ascii="方正仿宋_GBK" w:cs="楷体_GB2312"/>
          <w:sz w:val="30"/>
          <w:szCs w:val="30"/>
        </w:rPr>
      </w:pPr>
      <w:r>
        <w:rPr>
          <w:rFonts w:hint="eastAsia" w:ascii="方正仿宋_GBK" w:cs="楷体_GB2312"/>
          <w:sz w:val="30"/>
          <w:szCs w:val="30"/>
        </w:rPr>
        <w:t>（二） 乙方的权利和义务</w:t>
      </w:r>
    </w:p>
    <w:p>
      <w:pPr>
        <w:spacing w:line="480" w:lineRule="exact"/>
        <w:ind w:firstLine="600" w:firstLineChars="200"/>
        <w:rPr>
          <w:rFonts w:ascii="方正仿宋_GBK" w:cs="仿宋_GB2312"/>
          <w:sz w:val="30"/>
          <w:szCs w:val="30"/>
        </w:rPr>
      </w:pPr>
      <w:r>
        <w:rPr>
          <w:rFonts w:hint="eastAsia" w:ascii="方正仿宋_GBK" w:cs="仿宋_GB2312"/>
          <w:sz w:val="30"/>
          <w:szCs w:val="30"/>
        </w:rPr>
        <w:t>1.权利</w:t>
      </w:r>
    </w:p>
    <w:p>
      <w:pPr>
        <w:spacing w:line="480" w:lineRule="exact"/>
        <w:ind w:firstLine="600" w:firstLineChars="200"/>
        <w:rPr>
          <w:rFonts w:ascii="方正仿宋_GBK" w:cs="仿宋_GB2312"/>
          <w:sz w:val="30"/>
          <w:szCs w:val="30"/>
        </w:rPr>
      </w:pPr>
      <w:r>
        <w:rPr>
          <w:rFonts w:hint="eastAsia" w:ascii="方正仿宋_GBK" w:cs="仿宋_GB2312"/>
          <w:sz w:val="30"/>
          <w:szCs w:val="30"/>
        </w:rPr>
        <w:t>（1）乙方有权要求甲方按时支付保洁费用。</w:t>
      </w:r>
    </w:p>
    <w:p>
      <w:pPr>
        <w:spacing w:line="480" w:lineRule="exact"/>
        <w:ind w:firstLine="600" w:firstLineChars="200"/>
        <w:rPr>
          <w:rFonts w:ascii="方正仿宋_GBK" w:cs="仿宋_GB2312"/>
          <w:sz w:val="30"/>
          <w:szCs w:val="30"/>
        </w:rPr>
      </w:pPr>
      <w:r>
        <w:rPr>
          <w:rFonts w:hint="eastAsia" w:ascii="方正仿宋_GBK" w:cs="仿宋_GB2312"/>
          <w:sz w:val="30"/>
          <w:szCs w:val="30"/>
        </w:rPr>
        <w:t>（2）如有保洁工人与群众发生矛盾纠纷，乙方有权要求甲方进调解。</w:t>
      </w:r>
    </w:p>
    <w:p>
      <w:pPr>
        <w:spacing w:line="480" w:lineRule="exact"/>
        <w:ind w:firstLine="600" w:firstLineChars="200"/>
        <w:rPr>
          <w:rFonts w:ascii="方正仿宋_GBK" w:cs="仿宋_GB2312"/>
          <w:sz w:val="30"/>
          <w:szCs w:val="30"/>
        </w:rPr>
      </w:pPr>
      <w:r>
        <w:rPr>
          <w:rFonts w:hint="eastAsia" w:ascii="方正仿宋_GBK" w:cs="仿宋_GB2312"/>
          <w:sz w:val="30"/>
          <w:szCs w:val="30"/>
        </w:rPr>
        <w:t>（3）若甲方未按规定支付乙方项目服务费而导致工人罢工等行为，所带来一切后果由甲方承担，与乙方无关。</w:t>
      </w:r>
    </w:p>
    <w:p>
      <w:pPr>
        <w:spacing w:line="480" w:lineRule="exact"/>
        <w:ind w:firstLine="600" w:firstLineChars="200"/>
        <w:rPr>
          <w:rFonts w:ascii="方正仿宋_GBK" w:cs="仿宋_GB2312"/>
          <w:sz w:val="30"/>
          <w:szCs w:val="30"/>
        </w:rPr>
      </w:pPr>
      <w:r>
        <w:rPr>
          <w:rFonts w:hint="eastAsia" w:ascii="方正仿宋_GBK" w:cs="仿宋_GB2312"/>
          <w:sz w:val="30"/>
          <w:szCs w:val="30"/>
        </w:rPr>
        <w:t>2.义务</w:t>
      </w:r>
    </w:p>
    <w:p>
      <w:pPr>
        <w:spacing w:line="480" w:lineRule="exact"/>
        <w:ind w:firstLine="600" w:firstLineChars="200"/>
        <w:rPr>
          <w:rFonts w:ascii="方正仿宋_GBK" w:cs="仿宋_GB2312"/>
          <w:sz w:val="30"/>
          <w:szCs w:val="30"/>
        </w:rPr>
      </w:pPr>
      <w:r>
        <w:rPr>
          <w:rFonts w:hint="eastAsia" w:ascii="方正仿宋_GBK" w:cs="仿宋_GB2312"/>
          <w:sz w:val="30"/>
          <w:szCs w:val="30"/>
        </w:rPr>
        <w:t>（1）乙方应自觉接受甲方和上级主管部门的管理及监督，服从有关清扫保洁工作的统一部署，切实履行工作职责。</w:t>
      </w:r>
    </w:p>
    <w:p>
      <w:pPr>
        <w:spacing w:line="480" w:lineRule="exact"/>
        <w:ind w:firstLine="600" w:firstLineChars="200"/>
        <w:rPr>
          <w:rFonts w:ascii="方正仿宋_GBK" w:cs="仿宋_GB2312"/>
          <w:sz w:val="30"/>
          <w:szCs w:val="30"/>
        </w:rPr>
      </w:pPr>
      <w:r>
        <w:rPr>
          <w:rFonts w:hint="eastAsia" w:ascii="方正仿宋_GBK" w:cs="仿宋_GB2312"/>
          <w:sz w:val="30"/>
          <w:szCs w:val="30"/>
        </w:rPr>
        <w:t>（2）乙方应按劳动法对工人进行购买保险，特别是意外伤害保险，如造成相关人员伤亡（包括第三方）事故的，乙方承担一切责任和经济责任损失。</w:t>
      </w:r>
    </w:p>
    <w:p>
      <w:pPr>
        <w:spacing w:line="480" w:lineRule="exact"/>
        <w:ind w:firstLine="600" w:firstLineChars="200"/>
        <w:rPr>
          <w:rFonts w:ascii="方正仿宋_GBK" w:cs="仿宋_GB2312"/>
          <w:sz w:val="30"/>
          <w:szCs w:val="30"/>
        </w:rPr>
      </w:pPr>
      <w:r>
        <w:rPr>
          <w:rFonts w:hint="eastAsia" w:ascii="方正仿宋_GBK" w:cs="仿宋_GB2312"/>
          <w:sz w:val="30"/>
          <w:szCs w:val="30"/>
        </w:rPr>
        <w:t>（3）乙方应按照国家有关规定，与环卫工人签订劳动用工合同，按时足额支付劳动报酬。产生劳动纠纷，一律由乙方自行负责和承担一切经济损失。</w:t>
      </w:r>
    </w:p>
    <w:p>
      <w:pPr>
        <w:spacing w:line="480" w:lineRule="exact"/>
        <w:ind w:firstLine="600" w:firstLineChars="200"/>
        <w:rPr>
          <w:rFonts w:ascii="方正仿宋_GBK" w:cs="仿宋_GB2312"/>
          <w:sz w:val="30"/>
          <w:szCs w:val="30"/>
        </w:rPr>
      </w:pPr>
      <w:r>
        <w:rPr>
          <w:rFonts w:hint="eastAsia" w:ascii="方正仿宋_GBK" w:cs="仿宋_GB2312"/>
          <w:sz w:val="30"/>
          <w:szCs w:val="30"/>
        </w:rPr>
        <w:t>（4）道路冲洗时，造成他人财产损失和其他损失的，乙方自行负责。</w:t>
      </w:r>
    </w:p>
    <w:p>
      <w:pPr>
        <w:spacing w:line="480" w:lineRule="exact"/>
        <w:ind w:firstLine="600" w:firstLineChars="200"/>
        <w:rPr>
          <w:rFonts w:ascii="方正仿宋_GBK" w:cs="仿宋_GB2312"/>
          <w:sz w:val="30"/>
          <w:szCs w:val="30"/>
        </w:rPr>
      </w:pPr>
      <w:r>
        <w:rPr>
          <w:rFonts w:hint="eastAsia" w:ascii="方正仿宋_GBK" w:cs="仿宋_GB2312"/>
          <w:sz w:val="30"/>
          <w:szCs w:val="30"/>
        </w:rPr>
        <w:t>（5）合同终止时，乙方必须无条件撤场，不得以任何借口阻拦，并积极配合做好移交工作。</w:t>
      </w:r>
      <w:bookmarkStart w:id="17" w:name="bookmark32"/>
    </w:p>
    <w:bookmarkEnd w:id="17"/>
    <w:p>
      <w:pPr>
        <w:spacing w:line="480" w:lineRule="exact"/>
        <w:ind w:firstLine="600" w:firstLineChars="200"/>
        <w:rPr>
          <w:rFonts w:hint="eastAsia" w:ascii="方正黑体_GBK" w:eastAsia="方正黑体_GBK" w:cs="仿宋_GB2312"/>
          <w:sz w:val="30"/>
          <w:szCs w:val="30"/>
        </w:rPr>
      </w:pPr>
      <w:r>
        <w:rPr>
          <w:rFonts w:hint="eastAsia" w:ascii="方正黑体_GBK" w:eastAsia="方正黑体_GBK" w:cs="仿宋_GB2312"/>
          <w:sz w:val="30"/>
          <w:szCs w:val="30"/>
        </w:rPr>
        <w:t>九、合同终止情况</w:t>
      </w:r>
    </w:p>
    <w:p>
      <w:pPr>
        <w:spacing w:line="480" w:lineRule="exact"/>
        <w:ind w:firstLine="600" w:firstLineChars="200"/>
        <w:rPr>
          <w:rFonts w:ascii="方正仿宋_GBK" w:cs="仿宋_GB2312"/>
          <w:sz w:val="30"/>
          <w:szCs w:val="30"/>
        </w:rPr>
      </w:pPr>
      <w:r>
        <w:rPr>
          <w:rFonts w:hint="eastAsia" w:ascii="方正仿宋_GBK" w:cs="仿宋_GB2312"/>
          <w:sz w:val="30"/>
          <w:szCs w:val="30"/>
        </w:rPr>
        <w:t>在合同履约期间，发生下列情形，甲方有权单方面终止合同：</w:t>
      </w:r>
    </w:p>
    <w:p>
      <w:pPr>
        <w:spacing w:line="480" w:lineRule="exact"/>
        <w:ind w:firstLine="600" w:firstLineChars="200"/>
        <w:rPr>
          <w:rFonts w:ascii="方正仿宋_GBK" w:cs="仿宋_GB2312"/>
          <w:sz w:val="30"/>
          <w:szCs w:val="30"/>
        </w:rPr>
      </w:pPr>
      <w:bookmarkStart w:id="18" w:name="bookmark33"/>
      <w:bookmarkEnd w:id="18"/>
      <w:r>
        <w:rPr>
          <w:rFonts w:hint="eastAsia" w:ascii="方正仿宋_GBK" w:cs="仿宋_GB2312"/>
          <w:sz w:val="30"/>
          <w:szCs w:val="30"/>
        </w:rPr>
        <w:t>①乙方在合同履行期间，对甲方的意见不及时整改落实（以考核检查结果为依据）。</w:t>
      </w:r>
    </w:p>
    <w:p>
      <w:pPr>
        <w:spacing w:line="480" w:lineRule="exact"/>
        <w:ind w:firstLine="600" w:firstLineChars="200"/>
        <w:rPr>
          <w:rFonts w:ascii="方正仿宋_GBK" w:cs="仿宋_GB2312"/>
          <w:sz w:val="30"/>
          <w:szCs w:val="30"/>
        </w:rPr>
      </w:pPr>
      <w:bookmarkStart w:id="19" w:name="bookmark34"/>
      <w:bookmarkEnd w:id="19"/>
      <w:r>
        <w:rPr>
          <w:rFonts w:hint="eastAsia" w:ascii="方正仿宋_GBK" w:cs="仿宋_GB2312"/>
          <w:sz w:val="30"/>
          <w:szCs w:val="30"/>
        </w:rPr>
        <w:t>②单月考核</w:t>
      </w:r>
      <w:r>
        <w:rPr>
          <w:rFonts w:ascii="方正仿宋_GBK" w:cs="仿宋_GB2312"/>
          <w:sz w:val="30"/>
          <w:szCs w:val="30"/>
        </w:rPr>
        <w:t>连续三</w:t>
      </w:r>
      <w:r>
        <w:rPr>
          <w:rFonts w:hint="eastAsia" w:ascii="方正仿宋_GBK" w:cs="仿宋_GB2312"/>
          <w:sz w:val="30"/>
          <w:szCs w:val="30"/>
        </w:rPr>
        <w:t>次低于70分或年度考核低于80分。</w:t>
      </w:r>
      <w:bookmarkStart w:id="20" w:name="bookmark35"/>
      <w:bookmarkEnd w:id="20"/>
    </w:p>
    <w:p>
      <w:pPr>
        <w:spacing w:line="480" w:lineRule="exact"/>
        <w:ind w:firstLine="600" w:firstLineChars="200"/>
        <w:rPr>
          <w:sz w:val="30"/>
          <w:szCs w:val="30"/>
        </w:rPr>
      </w:pPr>
      <w:bookmarkStart w:id="21" w:name="bookmark36"/>
      <w:bookmarkEnd w:id="21"/>
      <w:r>
        <w:rPr>
          <w:rFonts w:hint="eastAsia" w:ascii="方正仿宋_GBK" w:cs="仿宋_GB2312"/>
          <w:sz w:val="30"/>
          <w:szCs w:val="30"/>
        </w:rPr>
        <w:t>3乙方因管理不善造成安全责任事故，并对甲方造成较大影响的。</w:t>
      </w:r>
    </w:p>
    <w:p>
      <w:pPr>
        <w:spacing w:line="480" w:lineRule="exact"/>
        <w:ind w:firstLine="600" w:firstLineChars="200"/>
        <w:rPr>
          <w:rFonts w:hint="eastAsia" w:ascii="方正黑体_GBK" w:eastAsia="方正黑体_GBK" w:cs="仿宋_GB2312"/>
          <w:sz w:val="30"/>
          <w:szCs w:val="30"/>
        </w:rPr>
      </w:pPr>
      <w:r>
        <w:rPr>
          <w:rFonts w:hint="eastAsia" w:ascii="方正黑体_GBK" w:eastAsia="方正黑体_GBK" w:cs="仿宋_GB2312"/>
          <w:sz w:val="30"/>
          <w:szCs w:val="30"/>
        </w:rPr>
        <w:t>十、合同争议及违约责任</w:t>
      </w:r>
    </w:p>
    <w:p>
      <w:pPr>
        <w:spacing w:line="480" w:lineRule="exact"/>
        <w:ind w:firstLine="600" w:firstLineChars="200"/>
        <w:rPr>
          <w:rFonts w:ascii="方正仿宋_GBK" w:cs="仿宋_GB2312"/>
          <w:sz w:val="30"/>
          <w:szCs w:val="30"/>
        </w:rPr>
      </w:pPr>
      <w:r>
        <w:rPr>
          <w:rFonts w:hint="eastAsia" w:ascii="方正仿宋_GBK" w:cs="仿宋_GB2312"/>
          <w:sz w:val="30"/>
          <w:szCs w:val="30"/>
        </w:rPr>
        <w:t>1、若乙方将本合同项目另行转包或再分包，视为乙方违约，甲方有权单方解除本合同，并责令承包人立即退场。由此而造成的一切损失由乙方承担，乙方按照合同金额的10%支付甲方违约金。</w:t>
      </w:r>
      <w:bookmarkStart w:id="22" w:name="bookmark39"/>
      <w:bookmarkEnd w:id="22"/>
    </w:p>
    <w:p>
      <w:pPr>
        <w:spacing w:line="480" w:lineRule="exact"/>
        <w:ind w:firstLine="750" w:firstLineChars="250"/>
        <w:rPr>
          <w:rFonts w:ascii="方正仿宋_GBK" w:cs="仿宋_GB2312"/>
          <w:sz w:val="30"/>
          <w:szCs w:val="30"/>
        </w:rPr>
      </w:pPr>
      <w:r>
        <w:rPr>
          <w:rFonts w:hint="eastAsia" w:ascii="方正仿宋_GBK" w:cs="仿宋_GB2312"/>
          <w:sz w:val="30"/>
          <w:szCs w:val="30"/>
        </w:rPr>
        <w:t>2、乙方应当及时发放工作人员工资，若因拖欠工作人员工资造成不良影响，视为乙方违约，甲方有权单方解除合同，同时乙方应按照合同金额的10%支付甲方违约金。</w:t>
      </w:r>
    </w:p>
    <w:p>
      <w:pPr>
        <w:spacing w:line="480" w:lineRule="exact"/>
        <w:ind w:firstLine="750" w:firstLineChars="250"/>
        <w:rPr>
          <w:rFonts w:ascii="方正仿宋_GBK" w:cs="仿宋_GB2312"/>
          <w:sz w:val="30"/>
          <w:szCs w:val="30"/>
        </w:rPr>
      </w:pPr>
      <w:bookmarkStart w:id="23" w:name="bookmark40"/>
      <w:bookmarkEnd w:id="23"/>
      <w:r>
        <w:rPr>
          <w:rFonts w:hint="eastAsia" w:ascii="方正仿宋_GBK" w:cs="仿宋_GB2312"/>
          <w:sz w:val="30"/>
          <w:szCs w:val="30"/>
        </w:rPr>
        <w:t>3、若乙方未严格履行本合同约定事项，视为乙方违约，甲方有权单方解除合同，同时乙方应按照合同金额的10%支付甲方违约金。</w:t>
      </w:r>
    </w:p>
    <w:p>
      <w:pPr>
        <w:adjustRightInd w:val="0"/>
        <w:snapToGrid w:val="0"/>
        <w:spacing w:line="480" w:lineRule="exact"/>
        <w:ind w:firstLine="750" w:firstLineChars="250"/>
        <w:rPr>
          <w:rFonts w:ascii="方正仿宋_GBK"/>
          <w:sz w:val="30"/>
          <w:szCs w:val="30"/>
        </w:rPr>
      </w:pPr>
      <w:r>
        <w:rPr>
          <w:rFonts w:hint="eastAsia" w:ascii="方正仿宋_GBK" w:cs="仿宋_GB2312"/>
          <w:sz w:val="30"/>
          <w:szCs w:val="30"/>
        </w:rPr>
        <w:t>4、</w:t>
      </w:r>
      <w:r>
        <w:rPr>
          <w:rFonts w:hint="eastAsia" w:ascii="方正仿宋_GBK"/>
          <w:sz w:val="30"/>
          <w:szCs w:val="30"/>
        </w:rPr>
        <w:t>甲乙双方如果一方违反本合同，除上述三款外，由违约方向守约方支付违约金5000元；如果实际损失高于违约金，以实际损失为准。</w:t>
      </w:r>
    </w:p>
    <w:p>
      <w:pPr>
        <w:adjustRightInd w:val="0"/>
        <w:snapToGrid w:val="0"/>
        <w:spacing w:line="480" w:lineRule="exact"/>
        <w:ind w:firstLine="750" w:firstLineChars="250"/>
        <w:rPr>
          <w:rFonts w:ascii="方正仿宋_GBK"/>
          <w:sz w:val="30"/>
          <w:szCs w:val="30"/>
        </w:rPr>
      </w:pPr>
      <w:r>
        <w:rPr>
          <w:rFonts w:hint="eastAsia" w:ascii="方正仿宋_GBK"/>
          <w:sz w:val="30"/>
          <w:szCs w:val="30"/>
        </w:rPr>
        <w:t>5、其余未注明事项由甲乙双方友好协商达成一致，若在60天内当事人协商不能达成协议的，可提请甲方当地仲裁机构仲裁或向渝北区人民法院诉讼解决。</w:t>
      </w:r>
    </w:p>
    <w:p>
      <w:pPr>
        <w:adjustRightInd w:val="0"/>
        <w:snapToGrid w:val="0"/>
        <w:spacing w:line="480" w:lineRule="exact"/>
        <w:ind w:firstLine="750" w:firstLineChars="250"/>
        <w:rPr>
          <w:rFonts w:hint="eastAsia" w:ascii="方正黑体_GBK" w:eastAsia="方正黑体_GBK"/>
          <w:sz w:val="30"/>
          <w:szCs w:val="30"/>
        </w:rPr>
      </w:pPr>
      <w:r>
        <w:rPr>
          <w:rFonts w:hint="eastAsia" w:ascii="方正黑体_GBK" w:eastAsia="方正黑体_GBK"/>
          <w:sz w:val="30"/>
          <w:szCs w:val="30"/>
        </w:rPr>
        <w:t>十一、其它</w:t>
      </w:r>
    </w:p>
    <w:p>
      <w:pPr>
        <w:adjustRightInd w:val="0"/>
        <w:snapToGrid w:val="0"/>
        <w:spacing w:line="480" w:lineRule="exact"/>
        <w:ind w:firstLine="750" w:firstLineChars="250"/>
        <w:rPr>
          <w:rFonts w:ascii="方正仿宋_GBK"/>
          <w:sz w:val="30"/>
          <w:szCs w:val="30"/>
        </w:rPr>
      </w:pPr>
      <w:r>
        <w:rPr>
          <w:rFonts w:hint="eastAsia" w:ascii="方正仿宋_GBK"/>
          <w:sz w:val="30"/>
          <w:szCs w:val="30"/>
        </w:rPr>
        <w:t>1、合同应经当事人法定代表人或委托代理人签字，加盖双方合同专用章或公章。</w:t>
      </w:r>
    </w:p>
    <w:p>
      <w:pPr>
        <w:adjustRightInd w:val="0"/>
        <w:snapToGrid w:val="0"/>
        <w:spacing w:line="480" w:lineRule="exact"/>
        <w:ind w:firstLine="750" w:firstLineChars="250"/>
        <w:rPr>
          <w:rFonts w:ascii="方正仿宋_GBK"/>
          <w:sz w:val="30"/>
          <w:szCs w:val="30"/>
        </w:rPr>
      </w:pPr>
      <w:r>
        <w:rPr>
          <w:rFonts w:hint="eastAsia" w:ascii="方正仿宋_GBK"/>
          <w:sz w:val="30"/>
          <w:szCs w:val="30"/>
        </w:rPr>
        <w:t>2、本合同条件未尽事宜依照《中华人民共和国合同法》，由甲乙双方共同协商确定。</w:t>
      </w:r>
      <w:r>
        <w:rPr>
          <w:rFonts w:hint="eastAsia" w:ascii="方正仿宋_GBK" w:cs="仿宋"/>
          <w:sz w:val="30"/>
          <w:szCs w:val="30"/>
        </w:rPr>
        <w:t>甲乙双方可以签订补充协议，补充协议与正式合同文本具有同等法律效力。</w:t>
      </w:r>
    </w:p>
    <w:p>
      <w:pPr>
        <w:adjustRightInd w:val="0"/>
        <w:snapToGrid w:val="0"/>
        <w:spacing w:line="480" w:lineRule="exact"/>
        <w:ind w:firstLine="750" w:firstLineChars="250"/>
        <w:rPr>
          <w:rFonts w:ascii="方正仿宋_GBK"/>
          <w:sz w:val="30"/>
          <w:szCs w:val="30"/>
        </w:rPr>
      </w:pPr>
      <w:r>
        <w:rPr>
          <w:rFonts w:ascii="方正仿宋_GBK"/>
          <w:sz w:val="30"/>
          <w:szCs w:val="30"/>
        </w:rPr>
        <w:t>3</w:t>
      </w:r>
      <w:r>
        <w:rPr>
          <w:rFonts w:hint="eastAsia" w:ascii="方正仿宋_GBK"/>
          <w:sz w:val="30"/>
          <w:szCs w:val="30"/>
        </w:rPr>
        <w:t>、本合同一式四份，甲乙双方各持两份，</w:t>
      </w:r>
      <w:r>
        <w:rPr>
          <w:rFonts w:hint="eastAsia" w:ascii="方正仿宋_GBK"/>
          <w:bCs/>
          <w:sz w:val="30"/>
          <w:szCs w:val="30"/>
        </w:rPr>
        <w:t>具有同等的法律效力。</w:t>
      </w:r>
      <w:r>
        <w:rPr>
          <w:rFonts w:hint="eastAsia" w:ascii="方正仿宋_GBK"/>
          <w:sz w:val="30"/>
          <w:szCs w:val="30"/>
        </w:rPr>
        <w:t>经双方签字（盖章）后生效。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99.45pt;margin-top:-7.5pt;height:18.35pt;width:15.85pt;mso-position-horizontal-relative:margin;z-index:251659264;mso-width-relative:page;mso-height-relative:page;" filled="f" stroked="f" coordsize="21600,21600" o:gfxdata="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AsXb2gAAAAoBAAAPAAAAAAAAAAEAIAAAACIAAABkcnMvZG93&#10;bnJldi54bWxQSwECFAAUAAAACACHTuJA/+fXYzcCAABhBAAADgAAAAAAAAABACAAAAApAQAAZHJz&#10;L2Uyb0RvYy54bWxQSwUGAAAAAAYABgBZAQAA0gUAAAAA&#10;">
          <v:path/>
          <v:fill on="f" focussize="0,0"/>
          <v:stroke on="f" weight="0.5pt" joinstyle="miter"/>
          <v:imagedata o:title=""/>
          <o:lock v:ext="edit"/>
          <v:textbox inset="0mm,0mm,0mm,0mm">
            <w:txbxContent>
              <w:p>
                <w:pPr>
                  <w:pStyle w:val="8"/>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09BAB"/>
    <w:multiLevelType w:val="multilevel"/>
    <w:tmpl w:val="EFA09BAB"/>
    <w:lvl w:ilvl="0" w:tentative="0">
      <w:start w:val="1"/>
      <w:numFmt w:val="decimal"/>
      <w:lvlText w:val="%1、"/>
      <w:lvlJc w:val="left"/>
      <w:pPr>
        <w:tabs>
          <w:tab w:val="left" w:pos="1144"/>
        </w:tabs>
        <w:ind w:left="1144" w:hanging="444"/>
      </w:pPr>
    </w:lvl>
    <w:lvl w:ilvl="1" w:tentative="0">
      <w:start w:val="1"/>
      <w:numFmt w:val="lowerLetter"/>
      <w:lvlText w:val="%2)"/>
      <w:lvlJc w:val="left"/>
      <w:pPr>
        <w:tabs>
          <w:tab w:val="left" w:pos="1540"/>
        </w:tabs>
        <w:ind w:left="1540" w:hanging="420"/>
      </w:p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
    <w:nsid w:val="00000003"/>
    <w:multiLevelType w:val="multilevel"/>
    <w:tmpl w:val="00000003"/>
    <w:lvl w:ilvl="0" w:tentative="0">
      <w:start w:val="1"/>
      <w:numFmt w:val="none"/>
      <w:lvlText w:val="%1"/>
      <w:lvlJc w:val="left"/>
      <w:pPr>
        <w:tabs>
          <w:tab w:val="left" w:pos="425"/>
        </w:tabs>
        <w:ind w:left="0" w:firstLine="284"/>
      </w:pPr>
    </w:lvl>
    <w:lvl w:ilvl="1" w:tentative="0">
      <w:start w:val="1"/>
      <w:numFmt w:val="japaneseCounting"/>
      <w:lvlText w:val="第%2章"/>
      <w:lvlJc w:val="left"/>
      <w:pPr>
        <w:tabs>
          <w:tab w:val="left" w:pos="3228"/>
        </w:tabs>
        <w:ind w:left="2236" w:firstLine="284"/>
      </w:pPr>
      <w:rPr>
        <w:rFonts w:hint="eastAsia" w:ascii="黑体" w:hAnsi="Times New Roman" w:eastAsia="黑体" w:cs="Times New Roman"/>
      </w:rPr>
    </w:lvl>
    <w:lvl w:ilvl="2" w:tentative="0">
      <w:start w:val="1"/>
      <w:numFmt w:val="none"/>
      <w:pStyle w:val="4"/>
      <w:lvlText w:val="%3"/>
      <w:lvlJc w:val="left"/>
      <w:pPr>
        <w:tabs>
          <w:tab w:val="left" w:pos="1418"/>
        </w:tabs>
        <w:ind w:left="0" w:firstLine="284"/>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2">
    <w:nsid w:val="34C5B1A4"/>
    <w:multiLevelType w:val="singleLevel"/>
    <w:tmpl w:val="34C5B1A4"/>
    <w:lvl w:ilvl="0" w:tentative="0">
      <w:start w:val="3"/>
      <w:numFmt w:val="decimal"/>
      <w:suff w:val="nothing"/>
      <w:lvlText w:val="%1、"/>
      <w:lvlJc w:val="left"/>
      <w:pPr>
        <w:tabs>
          <w:tab w:val="left" w:pos="0"/>
        </w:tabs>
        <w:ind w:left="0" w:firstLine="0"/>
      </w:pPr>
    </w:lvl>
  </w:abstractNum>
  <w:abstractNum w:abstractNumId="3">
    <w:nsid w:val="4FC0EC17"/>
    <w:multiLevelType w:val="singleLevel"/>
    <w:tmpl w:val="4FC0EC17"/>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Y2MyMTU3MTg2MjJhNDYxZThhNjY5YWE4NmU2ZjEifQ=="/>
  </w:docVars>
  <w:rsids>
    <w:rsidRoot w:val="00564342"/>
    <w:rsid w:val="003C4A1B"/>
    <w:rsid w:val="00564342"/>
    <w:rsid w:val="00885660"/>
    <w:rsid w:val="00A30438"/>
    <w:rsid w:val="00A76424"/>
    <w:rsid w:val="00B47DD3"/>
    <w:rsid w:val="00C00642"/>
    <w:rsid w:val="01DB7BF1"/>
    <w:rsid w:val="02B96468"/>
    <w:rsid w:val="03137DF6"/>
    <w:rsid w:val="03EF7410"/>
    <w:rsid w:val="04562255"/>
    <w:rsid w:val="05244FD6"/>
    <w:rsid w:val="05E8578F"/>
    <w:rsid w:val="063876A4"/>
    <w:rsid w:val="07071B25"/>
    <w:rsid w:val="0D3E2FD1"/>
    <w:rsid w:val="10D40911"/>
    <w:rsid w:val="11B334AC"/>
    <w:rsid w:val="149A44B8"/>
    <w:rsid w:val="1A763C93"/>
    <w:rsid w:val="1C0D108C"/>
    <w:rsid w:val="1E7A5BEC"/>
    <w:rsid w:val="1FB26FFC"/>
    <w:rsid w:val="21143B5B"/>
    <w:rsid w:val="229948E9"/>
    <w:rsid w:val="22EE61C8"/>
    <w:rsid w:val="250B784C"/>
    <w:rsid w:val="27B6387F"/>
    <w:rsid w:val="27C6290A"/>
    <w:rsid w:val="28AA3FD9"/>
    <w:rsid w:val="2B110A92"/>
    <w:rsid w:val="2C414C55"/>
    <w:rsid w:val="2D406ACD"/>
    <w:rsid w:val="2DEE016F"/>
    <w:rsid w:val="2EE833E2"/>
    <w:rsid w:val="2F1753E8"/>
    <w:rsid w:val="321E3615"/>
    <w:rsid w:val="32382656"/>
    <w:rsid w:val="3295255A"/>
    <w:rsid w:val="388336CD"/>
    <w:rsid w:val="3D8941A9"/>
    <w:rsid w:val="3E1C2105"/>
    <w:rsid w:val="3FCA4B09"/>
    <w:rsid w:val="3FCE2074"/>
    <w:rsid w:val="40BA6DA3"/>
    <w:rsid w:val="436121CA"/>
    <w:rsid w:val="460A2104"/>
    <w:rsid w:val="473979CC"/>
    <w:rsid w:val="4B416E11"/>
    <w:rsid w:val="4C465298"/>
    <w:rsid w:val="4CAE3FDC"/>
    <w:rsid w:val="4EC1065B"/>
    <w:rsid w:val="4EF43999"/>
    <w:rsid w:val="4F756E36"/>
    <w:rsid w:val="4FD418AC"/>
    <w:rsid w:val="500100D3"/>
    <w:rsid w:val="50DC7596"/>
    <w:rsid w:val="51D51818"/>
    <w:rsid w:val="51E53C1A"/>
    <w:rsid w:val="57011A9A"/>
    <w:rsid w:val="57450EC8"/>
    <w:rsid w:val="597162CA"/>
    <w:rsid w:val="5A8B5BDB"/>
    <w:rsid w:val="5AC639AB"/>
    <w:rsid w:val="5AE326AF"/>
    <w:rsid w:val="5C8579B4"/>
    <w:rsid w:val="5CCC7A2A"/>
    <w:rsid w:val="5D0524CA"/>
    <w:rsid w:val="5F7D2652"/>
    <w:rsid w:val="61DE4926"/>
    <w:rsid w:val="62067B77"/>
    <w:rsid w:val="62A019CE"/>
    <w:rsid w:val="633640E0"/>
    <w:rsid w:val="640E78EF"/>
    <w:rsid w:val="64704EF0"/>
    <w:rsid w:val="67BF28F6"/>
    <w:rsid w:val="696848C8"/>
    <w:rsid w:val="69800162"/>
    <w:rsid w:val="6CB64542"/>
    <w:rsid w:val="6F101070"/>
    <w:rsid w:val="6FF944CB"/>
    <w:rsid w:val="71047AFA"/>
    <w:rsid w:val="719941B8"/>
    <w:rsid w:val="72625E7B"/>
    <w:rsid w:val="73552361"/>
    <w:rsid w:val="74AE7F7A"/>
    <w:rsid w:val="74EA0747"/>
    <w:rsid w:val="75D21DAC"/>
    <w:rsid w:val="7C683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3"/>
    <w:basedOn w:val="1"/>
    <w:next w:val="1"/>
    <w:qFormat/>
    <w:uiPriority w:val="9"/>
    <w:pPr>
      <w:keepNext/>
      <w:keepLines/>
      <w:numPr>
        <w:ilvl w:val="2"/>
        <w:numId w:val="1"/>
      </w:numPr>
      <w:spacing w:before="260" w:after="260" w:line="416" w:lineRule="auto"/>
      <w:outlineLvl w:val="2"/>
    </w:pPr>
    <w:rPr>
      <w:b/>
      <w:bCs/>
      <w:szCs w:val="32"/>
    </w:rPr>
  </w:style>
  <w:style w:type="paragraph" w:styleId="2">
    <w:name w:val="heading 4"/>
    <w:basedOn w:val="1"/>
    <w:next w:val="1"/>
    <w:qFormat/>
    <w:uiPriority w:val="0"/>
    <w:pPr>
      <w:keepNext/>
      <w:keepLines/>
      <w:spacing w:before="160" w:after="170" w:line="377" w:lineRule="auto"/>
      <w:outlineLvl w:val="3"/>
    </w:pPr>
    <w:rPr>
      <w:rFonts w:ascii="Cambria" w:hAnsi="Cambria" w:eastAsia="宋体"/>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pPr>
      <w:adjustRightInd w:val="0"/>
      <w:spacing w:line="360" w:lineRule="atLeast"/>
      <w:jc w:val="left"/>
      <w:textAlignment w:val="baseline"/>
    </w:pPr>
    <w:rPr>
      <w:kern w:val="0"/>
      <w:sz w:val="24"/>
    </w:rPr>
  </w:style>
  <w:style w:type="paragraph" w:styleId="6">
    <w:name w:val="Body Text"/>
    <w:basedOn w:val="1"/>
    <w:qFormat/>
    <w:uiPriority w:val="0"/>
    <w:pPr>
      <w:spacing w:after="12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adjustRightInd w:val="0"/>
      <w:snapToGrid w:val="0"/>
      <w:spacing w:line="360" w:lineRule="auto"/>
      <w:jc w:val="left"/>
    </w:pPr>
    <w:rPr>
      <w:rFonts w:cs="Calibri"/>
      <w:b/>
      <w:bCs/>
      <w:caps/>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NormalCharacter"/>
    <w:qFormat/>
    <w:uiPriority w:val="0"/>
  </w:style>
  <w:style w:type="paragraph" w:customStyle="1" w:styleId="19">
    <w:name w:val="Body text|1"/>
    <w:basedOn w:val="1"/>
    <w:qFormat/>
    <w:uiPriority w:val="0"/>
    <w:pPr>
      <w:spacing w:line="415" w:lineRule="auto"/>
      <w:ind w:firstLine="400"/>
    </w:pPr>
    <w:rPr>
      <w:rFonts w:ascii="宋体" w:eastAsia="宋体" w:cs="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2049</Words>
  <Characters>11682</Characters>
  <Lines>97</Lines>
  <Paragraphs>27</Paragraphs>
  <TotalTime>10</TotalTime>
  <ScaleCrop>false</ScaleCrop>
  <LinksUpToDate>false</LinksUpToDate>
  <CharactersWithSpaces>13704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2023-06-21T01:42:00Z</dcterms:created>
  <dc:creator>Administrator.PC-20190319TPQZ</dc:creator>
  <cp:lastModifiedBy>杨倩怡</cp:lastModifiedBy>
  <cp:lastPrinted>2023-12-15T02:45:00Z</cp:lastPrinted>
  <dcterms:modified xsi:type="dcterms:W3CDTF">2025-03-13T07:21:19Z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9FC7154E3801436B8AB28867A71F82CE_13</vt:lpwstr>
  </property>
</Properties>
</file>