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CFC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</w:rPr>
        <w:t>王家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  <w:lang w:eastAsia="zh-CN"/>
        </w:rPr>
        <w:t>市场监管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</w:rPr>
        <w:t>所</w:t>
      </w:r>
    </w:p>
    <w:p w14:paraId="59F9F5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  <w:lang w:eastAsia="zh-CN"/>
        </w:rPr>
        <w:t>对辖区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</w:rPr>
        <w:t>殡葬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  <w:lang w:eastAsia="zh-CN"/>
        </w:rPr>
        <w:t>领域经营行为开展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</w:rPr>
        <w:t>专项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sz w:val="44"/>
          <w:szCs w:val="44"/>
          <w:lang w:eastAsia="zh-CN"/>
        </w:rPr>
        <w:t>检查</w:t>
      </w:r>
    </w:p>
    <w:p w14:paraId="5D2E44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420" w:firstLineChars="200"/>
        <w:textAlignment w:val="baseline"/>
        <w:rPr>
          <w:rFonts w:ascii="Times New Roman" w:hAnsi="Times New Roman"/>
          <w:sz w:val="21"/>
        </w:rPr>
      </w:pPr>
    </w:p>
    <w:p w14:paraId="1751CF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jc w:val="both"/>
        <w:textAlignment w:val="baseline"/>
        <w:rPr>
          <w:rFonts w:ascii="Times New Roman" w:hAnsi="Times New Roman" w:eastAsia="方正仿宋_GBK" w:cs="方正仿宋_GBK"/>
          <w:spacing w:val="3"/>
          <w:sz w:val="31"/>
          <w:szCs w:val="31"/>
        </w:rPr>
      </w:pP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为进一步贯彻落实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上级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关于整治殡葬领域腐败乱象专项工作部署和要求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，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维护市场秩序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，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切实维护人民群众切身利益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，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规范殡葬行业经营行为，杜绝违规经营、乱收费、价格欺诈、误导诱骗交易行为的发生。近日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，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王家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市场监管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所对辖区殡葬领域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经营行为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开展专项检查。</w:t>
      </w:r>
    </w:p>
    <w:p w14:paraId="3C0A77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jc w:val="both"/>
        <w:textAlignment w:val="baseline"/>
        <w:rPr>
          <w:rFonts w:hint="eastAsia" w:ascii="Times New Roman" w:hAnsi="Times New Roman" w:eastAsia="方正仿宋_GBK" w:cs="方正仿宋_GBK"/>
          <w:spacing w:val="3"/>
          <w:sz w:val="31"/>
          <w:szCs w:val="31"/>
          <w:lang w:val="en-US" w:eastAsia="zh-CN"/>
        </w:rPr>
      </w:pP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检查中，执法人员根据市场监管职能职责主要针对价格执行情况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、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收费公示制度、明码标价、相关殡葬用品进销货价格比对、购进来源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等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方面开展详细检查，要求经营主体严格遵守国家法律法规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，</w:t>
      </w:r>
      <w:r>
        <w:rPr>
          <w:rFonts w:ascii="Times New Roman" w:hAnsi="Times New Roman" w:eastAsia="方正仿宋_GBK" w:cs="方正仿宋_GBK"/>
          <w:spacing w:val="3"/>
          <w:sz w:val="31"/>
          <w:szCs w:val="31"/>
        </w:rPr>
        <w:t>做好明码标价、严禁价格欺诈以及垄断经营等行为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val="en-US" w:eastAsia="zh-CN"/>
        </w:rPr>
        <w:t>并与区市场监管局价竞科、执法支队联合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val="en-US" w:eastAsia="zh-CN"/>
        </w:rPr>
        <w:t>调查一起关于殡葬乱收费涉案金额19800元的举报，目前已初步收集了相关证据并立案查处。</w:t>
      </w:r>
    </w:p>
    <w:p w14:paraId="6D25B4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jc w:val="both"/>
        <w:textAlignment w:val="baseline"/>
        <w:rPr>
          <w:rFonts w:hint="eastAsia" w:ascii="Times New Roman" w:hAnsi="Times New Roman" w:eastAsia="方正仿宋_GBK" w:cs="方正仿宋_GBK"/>
          <w:spacing w:val="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3"/>
          <w:sz w:val="31"/>
          <w:szCs w:val="31"/>
          <w:lang w:val="en-US" w:eastAsia="zh-CN"/>
        </w:rPr>
        <w:t>下一步，王家市场监管所将结合日常监督管理，加大对殡葬领域监督检查执法力度，对殡葬服务领域侵害群众合法权益的违法行为零容忍，发现一起查处一起，营造殡葬领域公平有序的市场环境。</w:t>
      </w:r>
    </w:p>
    <w:p w14:paraId="2F399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1" w:lineRule="auto"/>
        <w:ind w:firstLine="548" w:firstLineChars="200"/>
        <w:textAlignment w:val="baseline"/>
        <w:rPr>
          <w:rFonts w:hint="eastAsia" w:ascii="Times New Roman" w:hAnsi="Times New Roman"/>
          <w:spacing w:val="-3"/>
          <w:lang w:eastAsia="zh-CN"/>
        </w:rPr>
      </w:pPr>
    </w:p>
    <w:p w14:paraId="14C5853D">
      <w:pPr>
        <w:pStyle w:val="2"/>
        <w:spacing w:before="1" w:line="311" w:lineRule="auto"/>
        <w:rPr>
          <w:rFonts w:hint="eastAsia"/>
          <w:spacing w:val="-3"/>
          <w:lang w:eastAsia="zh-CN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ge">
              <wp:posOffset>1697990</wp:posOffset>
            </wp:positionV>
            <wp:extent cx="5116830" cy="6002655"/>
            <wp:effectExtent l="0" t="0" r="7620" b="17145"/>
            <wp:wrapSquare wrapText="bothSides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600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724F9">
      <w:pPr>
        <w:pStyle w:val="2"/>
        <w:spacing w:before="1" w:line="311" w:lineRule="auto"/>
        <w:rPr>
          <w:rFonts w:hint="eastAsia"/>
          <w:spacing w:val="-3"/>
          <w:lang w:eastAsia="zh-CN"/>
        </w:rPr>
      </w:pPr>
    </w:p>
    <w:p w14:paraId="75163365">
      <w:pPr>
        <w:pStyle w:val="2"/>
        <w:spacing w:before="1" w:line="311" w:lineRule="auto"/>
        <w:rPr>
          <w:rFonts w:hint="eastAsia"/>
          <w:spacing w:val="-3"/>
          <w:lang w:eastAsia="zh-CN"/>
        </w:rPr>
      </w:pPr>
    </w:p>
    <w:p w14:paraId="280644EB">
      <w:pPr>
        <w:pStyle w:val="2"/>
        <w:spacing w:before="1" w:line="311" w:lineRule="auto"/>
        <w:rPr>
          <w:rFonts w:hint="eastAsia"/>
          <w:spacing w:val="-3"/>
          <w:lang w:eastAsia="zh-CN"/>
        </w:rPr>
      </w:pPr>
    </w:p>
    <w:p w14:paraId="6C6EB6F2">
      <w:pPr>
        <w:pStyle w:val="2"/>
        <w:spacing w:before="1" w:line="311" w:lineRule="auto"/>
        <w:rPr>
          <w:rFonts w:hint="eastAsia"/>
          <w:spacing w:val="-3"/>
          <w:lang w:eastAsia="zh-CN"/>
        </w:rPr>
      </w:pPr>
    </w:p>
    <w:p w14:paraId="310AE92B">
      <w:pPr>
        <w:pStyle w:val="2"/>
        <w:spacing w:before="1" w:line="311" w:lineRule="auto"/>
        <w:rPr>
          <w:rFonts w:hint="eastAsia"/>
          <w:spacing w:val="-3"/>
          <w:lang w:eastAsia="zh-CN"/>
        </w:rPr>
      </w:pPr>
    </w:p>
    <w:p w14:paraId="591AEAE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2098" w:right="1474" w:bottom="1984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6BA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595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906272"/>
    <w:rsid w:val="133515CE"/>
    <w:rsid w:val="15FD448C"/>
    <w:rsid w:val="21542581"/>
    <w:rsid w:val="25E630F5"/>
    <w:rsid w:val="280A6FAA"/>
    <w:rsid w:val="2D6D7D24"/>
    <w:rsid w:val="310E5321"/>
    <w:rsid w:val="3411315F"/>
    <w:rsid w:val="4BBC7D76"/>
    <w:rsid w:val="4CD20617"/>
    <w:rsid w:val="53957487"/>
    <w:rsid w:val="582505F2"/>
    <w:rsid w:val="5A03BCFB"/>
    <w:rsid w:val="5E045CFF"/>
    <w:rsid w:val="778702AA"/>
    <w:rsid w:val="7ADF72B5"/>
    <w:rsid w:val="7E015D51"/>
    <w:rsid w:val="E97F9196"/>
    <w:rsid w:val="F7FB9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483</Words>
  <Characters>496</Characters>
  <TotalTime>10</TotalTime>
  <ScaleCrop>false</ScaleCrop>
  <LinksUpToDate>false</LinksUpToDate>
  <CharactersWithSpaces>536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2024-12-07T10:53:00Z</dcterms:created>
  <dc:creator>Administrator</dc:creator>
  <cp:lastModifiedBy>舞</cp:lastModifiedBy>
  <cp:lastPrinted>2025-01-13T18:14:00Z</cp:lastPrinted>
  <dcterms:modified xsi:type="dcterms:W3CDTF">2025-01-26T09:41:32Z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2025-01-13T09:30:29Z</vt:filetime>
  </property>
  <property fmtid="{D5CDD505-2E9C-101B-9397-08002B2CF9AE}" pid="4" name="KSOTemplateDocerSaveRecord">
    <vt:lpwstr>eyJoZGlkIjoiZmVlNDFiZGJkN2JjMTU3N2FiZWNlNGU5ZmFlZjlmOWMiLCJ1c2VySWQiOiIxNDE2NjkwOTc4In0=</vt:lpwstr>
  </property>
  <property fmtid="{D5CDD505-2E9C-101B-9397-08002B2CF9AE}" pid="5" name="KSOProductBuildVer">
    <vt:lpwstr>2052-12.1.0.19770</vt:lpwstr>
  </property>
  <property fmtid="{D5CDD505-2E9C-101B-9397-08002B2CF9AE}" pid="6" name="ICV">
    <vt:lpwstr>0CB1C4DE7FBB4A51A2D75EA477CF2C97_12</vt:lpwstr>
  </property>
</Properties>
</file>