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tabs>
          <w:tab w:val="left" w:pos="5040"/>
        </w:tabs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统景镇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8080"/>
        <w:gridCol w:w="1276"/>
        <w:gridCol w:w="425"/>
        <w:gridCol w:w="709"/>
        <w:gridCol w:w="850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8080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8080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政府预算</w:t>
            </w:r>
          </w:p>
        </w:tc>
        <w:tc>
          <w:tcPr>
            <w:tcW w:w="80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区财政局、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□纸质煤体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债务信息（以2020年为例）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随同预算公开：①重庆市渝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区2019年地方政府债务限额及余额情况表。②重庆市渝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区2019年和2020年地方政府一般债务余额情况表。③重庆市渝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区2019年和2020年地方政府专项债务余额情况表。④重庆市渝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区地方政府债券发行及还本付息情况表。⑤重庆市渝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区2020年地方政府债务限额提前下达情况表。⑥重庆市渝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区2020年年初新增地方政府债券资金安排表。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随同调整预算公开：①重庆市渝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区2020年地方政府债务限额调整情况表。②重庆市渝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北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区2020年限额调整地方政府债券资金安排表。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对财政转移支付安排、举借政府债务等重要事项进行解释、说明。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513"/>
        <w:gridCol w:w="1276"/>
        <w:gridCol w:w="708"/>
        <w:gridCol w:w="851"/>
        <w:gridCol w:w="992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513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513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政府决算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一般公共预算：①一般公共预算收支决算表。②一般公共预算本级支出表。③一般公共预算本级基本支出表。④一般公共预算税收返还和转移支付表。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区财政局、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□纸质煤体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政府性基金预算：①政府性基金预算收支决算表。②政府性基金本级支出表。③政府性基金转移支付表。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国有资本经营预算：①国有资本经营预算收支决算表。②国有资本经营预算本级支出表。③对下安排转移支付的应当公开国有资本经营预算转移支付表。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社会保险基金预算：①社会保险基金收支决算表。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债务信息（以2020年为例）：①重庆市渝北区2019年地方政府债务限额及余额决算情况表。②重庆市渝北区2019年地方政府债券使用情况表。③重庆市渝北区2019年地方政府债务相关情况表。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没有数据的表格应当列出空表并说明。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655"/>
        <w:gridCol w:w="992"/>
        <w:gridCol w:w="709"/>
        <w:gridCol w:w="708"/>
        <w:gridCol w:w="1276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65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65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部门预算</w:t>
            </w: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区级各预算部门、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 w:firstLine="90" w:firstLineChars="5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□纸质煤体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没有数据的表格应当列出空表并说明。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pStyle w:val="12"/>
        <w:shd w:val="clear" w:color="auto" w:fill="auto"/>
        <w:adjustRightInd w:val="0"/>
        <w:snapToGrid w:val="0"/>
        <w:spacing w:before="0" w:after="0" w:line="72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渝北区财政预决算领域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政务公开标准目录</w:t>
      </w:r>
    </w:p>
    <w:p>
      <w:pPr>
        <w:pStyle w:val="12"/>
        <w:shd w:val="clear" w:color="auto" w:fill="auto"/>
        <w:spacing w:before="0" w:after="0" w:line="24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</w:p>
    <w:tbl>
      <w:tblPr>
        <w:tblStyle w:val="4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7655"/>
        <w:gridCol w:w="992"/>
        <w:gridCol w:w="709"/>
        <w:gridCol w:w="708"/>
        <w:gridCol w:w="1276"/>
        <w:gridCol w:w="425"/>
        <w:gridCol w:w="426"/>
        <w:gridCol w:w="425"/>
        <w:gridCol w:w="425"/>
        <w:gridCol w:w="425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公开事项</w:t>
            </w:r>
          </w:p>
        </w:tc>
        <w:tc>
          <w:tcPr>
            <w:tcW w:w="765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公开内容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</w:t>
            </w:r>
          </w:p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公开对象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公开方式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 w:right="-107" w:rightChars="-51"/>
              <w:jc w:val="center"/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1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765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-20"/>
                <w:sz w:val="18"/>
                <w:szCs w:val="18"/>
              </w:rPr>
              <w:t>全社会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特定群体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依申请</w:t>
            </w:r>
          </w:p>
        </w:tc>
        <w:tc>
          <w:tcPr>
            <w:tcW w:w="425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市级</w:t>
            </w:r>
          </w:p>
        </w:tc>
        <w:tc>
          <w:tcPr>
            <w:tcW w:w="426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shd w:val="clear" w:color="auto" w:fill="auto"/>
              <w:spacing w:before="0" w:after="0" w:line="220" w:lineRule="exact"/>
              <w:ind w:left="-107" w:leftChars="-51"/>
              <w:jc w:val="center"/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spacing w:val="0"/>
                <w:sz w:val="18"/>
                <w:szCs w:val="18"/>
              </w:rPr>
              <w:t>（街）</w:t>
            </w:r>
            <w:r>
              <w:rPr>
                <w:rFonts w:ascii="Times New Roman" w:hAnsi="Times New Roman" w:eastAsia="方正黑体_GBK" w:cs="Times New Roman"/>
                <w:spacing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财政预决算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both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部门决算</w:t>
            </w: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区级各预算部门、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ind w:left="-107" w:leftChars="-51" w:right="-107" w:rightChars="-51" w:firstLine="90" w:firstLineChars="5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各镇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（</w:t>
            </w:r>
            <w:r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  <w:t>街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□政府公报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□两微一端□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发布会/听证会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□广播电视</w:t>
            </w:r>
          </w:p>
          <w:p>
            <w:pPr>
              <w:pStyle w:val="10"/>
              <w:shd w:val="clear" w:color="auto" w:fill="auto"/>
              <w:tabs>
                <w:tab w:val="left" w:pos="1073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□纸质煤体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□公开查阅点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政务服务中心</w:t>
            </w: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 xml:space="preserve"> 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□便民服务站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-2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</w:t>
            </w:r>
            <w:r>
              <w:rPr>
                <w:rFonts w:hint="eastAsia" w:cs="方正仿宋_GBK" w:asciiTheme="minorEastAsia" w:hAnsiTheme="minorEastAsia" w:eastAsiaTheme="minorEastAsia"/>
                <w:spacing w:val="-20"/>
                <w:sz w:val="18"/>
                <w:szCs w:val="18"/>
              </w:rPr>
              <w:t>入户/现场宣传</w:t>
            </w:r>
          </w:p>
          <w:p>
            <w:pPr>
              <w:pStyle w:val="10"/>
              <w:shd w:val="clear" w:color="auto" w:fill="auto"/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□社区/企事业单位/村公示栏（电 子屏）</w:t>
            </w:r>
          </w:p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□精准推送□其他</w:t>
            </w:r>
          </w:p>
          <w:p>
            <w:pPr>
              <w:pStyle w:val="12"/>
              <w:shd w:val="clear" w:color="auto" w:fill="auto"/>
              <w:spacing w:before="0" w:after="0" w:line="240" w:lineRule="exact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ind w:right="-107" w:rightChars="-51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没有数据的表格应当列出空表并说明。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0"/>
              <w:shd w:val="clear" w:color="auto" w:fill="auto"/>
              <w:tabs>
                <w:tab w:val="left" w:pos="1069"/>
              </w:tabs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12"/>
              <w:shd w:val="clear" w:color="auto" w:fill="auto"/>
              <w:spacing w:before="0" w:after="0" w:line="240" w:lineRule="exact"/>
              <w:jc w:val="center"/>
              <w:rPr>
                <w:rFonts w:cs="方正仿宋_GBK" w:asciiTheme="minorEastAsia" w:hAnsiTheme="minorEastAsia" w:eastAsiaTheme="minorEastAsia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</w:pPr>
    </w:p>
    <w:sectPr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(2) Exact"/>
    <w:link w:val="7"/>
    <w:uiPriority w:val="0"/>
    <w:rPr>
      <w:rFonts w:ascii="MingLiU" w:hAnsi="MingLiU" w:eastAsia="MingLiU" w:cs="MingLiU"/>
      <w:spacing w:val="10"/>
      <w:sz w:val="17"/>
      <w:szCs w:val="17"/>
      <w:shd w:val="clear" w:color="auto" w:fill="FFFFFF"/>
    </w:rPr>
  </w:style>
  <w:style w:type="paragraph" w:customStyle="1" w:styleId="7">
    <w:name w:val="正文文本 (2)"/>
    <w:basedOn w:val="1"/>
    <w:link w:val="6"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8">
    <w:name w:val="正文文本 (2) + 间距 3 pt Exact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9">
    <w:name w:val="正文文本 (7) Exact"/>
    <w:link w:val="10"/>
    <w:uiPriority w:val="0"/>
    <w:rPr>
      <w:rFonts w:ascii="MingLiU" w:hAnsi="MingLiU" w:eastAsia="MingLiU" w:cs="MingLiU"/>
      <w:spacing w:val="20"/>
      <w:sz w:val="16"/>
      <w:szCs w:val="16"/>
      <w:shd w:val="clear" w:color="auto" w:fill="FFFFFF"/>
    </w:rPr>
  </w:style>
  <w:style w:type="paragraph" w:customStyle="1" w:styleId="10">
    <w:name w:val="正文文本 (7)"/>
    <w:basedOn w:val="1"/>
    <w:link w:val="9"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11">
    <w:name w:val="正文文本 (2) + 间距 1 pt Exact"/>
    <w:uiPriority w:val="0"/>
    <w:rPr>
      <w:rFonts w:ascii="MingLiU" w:hAnsi="MingLiU" w:eastAsia="MingLiU" w:cs="MingLiU"/>
      <w:color w:val="000000"/>
      <w:spacing w:val="3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12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character" w:customStyle="1" w:styleId="13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8C7D9-BFA0-411A-BC77-1AD5654C5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3508</Characters>
  <Lines>29</Lines>
  <Paragraphs>8</Paragraphs>
  <TotalTime>1084</TotalTime>
  <ScaleCrop>false</ScaleCrop>
  <LinksUpToDate>false</LinksUpToDate>
  <CharactersWithSpaces>4115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2020-09-22T06:00:00Z</dcterms:created>
  <dc:creator>汪长兵</dc:creator>
  <cp:lastModifiedBy>Administrator</cp:lastModifiedBy>
  <dcterms:modified xsi:type="dcterms:W3CDTF">2021-05-25T02:05:55Z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B83019A13C0F42D1BF6DFD7663269308</vt:lpwstr>
  </property>
</Properties>
</file>