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重庆市渝北区石船镇财政预决算领域基层政务公开标准目录</w:t>
      </w:r>
    </w:p>
    <w:tbl>
      <w:tblPr>
        <w:tblStyle w:val="2"/>
        <w:tblW w:w="14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83"/>
        <w:gridCol w:w="610"/>
        <w:gridCol w:w="650"/>
        <w:gridCol w:w="5342"/>
        <w:gridCol w:w="1495"/>
        <w:gridCol w:w="913"/>
        <w:gridCol w:w="862"/>
        <w:gridCol w:w="1500"/>
        <w:gridCol w:w="496"/>
        <w:gridCol w:w="448"/>
        <w:gridCol w:w="420"/>
        <w:gridCol w:w="63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公开事项</w:t>
            </w:r>
          </w:p>
        </w:tc>
        <w:tc>
          <w:tcPr>
            <w:tcW w:w="53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公开内容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（要素）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公开依据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公开时限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公开主体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公开渠道和载体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公开对象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公开方式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事项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事项</w:t>
            </w:r>
          </w:p>
        </w:tc>
        <w:tc>
          <w:tcPr>
            <w:tcW w:w="53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社会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特定群体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主动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依申请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15"/>
                <w:szCs w:val="15"/>
                <w:lang w:val="en-US" w:eastAsia="zh-CN" w:bidi="ar"/>
              </w:rPr>
              <w:t>公开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92" w:hRule="atLeast"/>
          <w:jc w:val="center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财政预决算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预算</w:t>
            </w:r>
          </w:p>
        </w:tc>
        <w:tc>
          <w:tcPr>
            <w:tcW w:w="5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一般公共预算：①一般公共预算收支预算表。②一般公共预算本级支出表。③一般公共预算本级基本支出表。④一般公共预算税收返还和转移支付表。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政府性基金预算：①政府性基金预算收支预算表。②政府性基金本级支出表。③政府性基金转移支付表。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国有资本经营预算：①国有资本经营预算收支预算表。②国有资本经营预算本级支出表。③对下安排转移支付的应当公开国有资本经营预算转移支付表。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社会保险基金预算：①社会保险基金收支预算表。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债务信息（以2020年为例）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随同预算公开：①重庆市渝北区2019年地方政府债务限额及余额情况表。②重庆市渝北区2019年和2020年地方政府一般债务余额情况表。③重庆市渝北区2019年和2020年地方政府专项债务余额情况表。④重庆市渝北区地方政府债券发行及还本付息情况表。⑤重庆市渝北区2020年地方政府债务限额提前下达情况表。⑥重庆市渝北区2020年年初新增地方政府债券资金安排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随同调整预算公开：①重庆市渝北区2020年地方政府债务限额调整情况表。②重庆市渝北区2020年限额调整地方政府债券资金安排表。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对财政转移支付安排、举借政府债务等重要事项进行解释、说明。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区财政局、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各镇（街）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□政府公报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□两微一端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□发布会/听证会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□广播电视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□纸质媒体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□公开查阅点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□政务服务中心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□便民服务站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□入户/现场宣传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□社区/企事业单位/村公示栏（电子屏）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□精准推送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□其他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4" w:hRule="atLeast"/>
          <w:jc w:val="center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财政预决算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政府决算</w:t>
            </w:r>
          </w:p>
        </w:tc>
        <w:tc>
          <w:tcPr>
            <w:tcW w:w="5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一般公共预算：①一般公共预算收支决算表。②一般公共预算本级支出表。③一般公共预算本级基本支出表。④一般公共预算税收返还和转移支付表。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政府性基金预算：①政府性基金预算收支决算表。②政府性基金本级支出表。③政府性基金转移支付表。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国有资本经营预算：①国有资本经营预算收支决算表。②国有资本经营预算本级支出表。③对下安排转移支付的应当公开国有资本经营预算转移支付表。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社会保险基金预算：①社会保险基金收支决算表。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债务信息（以2020年为例）：①重庆市渝北区2019年地方政府债务限额及余额决算情况表。②重庆市渝北区2019年地方政府债券使用情况表。③重庆市渝北区2019年地方政府债务相关情况表。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对财政转移支付安排、举借政府债务、预算绩效工作开展情况等重要事项进行解释、说明。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本级人民代表大会或其常务委员会批准后20日内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区财政局、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各镇（街）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□政府公报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□两微一端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□发布会/听证会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□广播电视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□纸质媒体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□公开查阅点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□政务服务中心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□便民服务站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□入户/现场宣传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□社区/企事业单位/村公示栏（电子屏）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□精准推送□其他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4" w:hRule="atLeast"/>
          <w:jc w:val="center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财政预决算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部门预算</w:t>
            </w:r>
          </w:p>
        </w:tc>
        <w:tc>
          <w:tcPr>
            <w:tcW w:w="5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本级政府财政部门批复后20日内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区级各预算部门、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各镇（街）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□政府公报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□两微一端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□发布会/听证会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□广播电视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□纸质媒体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□公开查阅点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□政务服务中心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□便民服务站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□入户/现场宣传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□社区/企事业单位/村公示栏（电子屏）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□精准推送□其他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5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4" w:hRule="atLeast"/>
          <w:jc w:val="center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4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财政预决算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部门决算</w:t>
            </w:r>
          </w:p>
        </w:tc>
        <w:tc>
          <w:tcPr>
            <w:tcW w:w="5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本级政府财政部门批复后20日内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区级各预算部门、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各镇（街）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□政府公报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□两微一端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□发布会/听证会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□广播电视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□纸质媒体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□公开查阅点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□政务服务中心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□便民服务站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□入户/现场宣传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□社区/企事业单位/村公示栏（电子屏）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□精准推送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□其他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15"/>
                <w:szCs w:val="15"/>
                <w:lang w:val="en-US" w:eastAsia="zh-CN" w:bidi="ar"/>
              </w:rPr>
              <w:t>石船镇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18"/>
          <w:szCs w:val="18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黑体_GBK" w:hAnsi="Times New Roman" w:eastAsia="方正黑体_GBK" w:cs="Times New Roman"/>
          <w:kern w:val="2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A37CD"/>
    <w:rsid w:val="05DA37CD"/>
    <w:rsid w:val="14E3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2021-02-25T08:48:00Z</dcterms:created>
  <dc:creator>admin</dc:creator>
  <cp:lastModifiedBy>杨倩怡</cp:lastModifiedBy>
  <dcterms:modified xsi:type="dcterms:W3CDTF">2024-08-23T01:24:24Z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