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方正小标宋_GBK"/>
        </w:rPr>
      </w:pPr>
      <w:r>
        <w:rPr>
          <w:rFonts w:hint="eastAsia" w:eastAsia="方正小标宋_GBK"/>
        </w:rPr>
        <w:t>附件5</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重庆市渝北区</w:t>
      </w:r>
      <w:r>
        <w:rPr>
          <w:rFonts w:hint="eastAsia" w:ascii="方正小标宋_GBK" w:hAnsi="方正小标宋_GBK" w:eastAsia="方正小标宋_GBK" w:cs="方正小标宋_GBK"/>
          <w:kern w:val="2"/>
          <w:sz w:val="44"/>
          <w:szCs w:val="44"/>
          <w:lang w:val="en-US" w:eastAsia="zh-CN" w:bidi="ar"/>
        </w:rPr>
        <w:t>石船镇</w:t>
      </w:r>
      <w:r>
        <w:rPr>
          <w:rFonts w:hint="eastAsia" w:ascii="方正小标宋_GBK" w:eastAsia="方正小标宋_GBK"/>
          <w:sz w:val="44"/>
          <w:szCs w:val="44"/>
        </w:rPr>
        <w:t>社会保险领域基层政务公开标准目录</w:t>
      </w:r>
    </w:p>
    <w:tbl>
      <w:tblPr>
        <w:tblStyle w:val="5"/>
        <w:tblW w:w="15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78"/>
        <w:gridCol w:w="863"/>
        <w:gridCol w:w="921"/>
        <w:gridCol w:w="1350"/>
        <w:gridCol w:w="4591"/>
        <w:gridCol w:w="684"/>
        <w:gridCol w:w="687"/>
        <w:gridCol w:w="2686"/>
        <w:gridCol w:w="440"/>
        <w:gridCol w:w="481"/>
        <w:gridCol w:w="417"/>
        <w:gridCol w:w="59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9" w:hRule="atLeast"/>
          <w:jc w:val="center"/>
        </w:trPr>
        <w:tc>
          <w:tcPr>
            <w:tcW w:w="378" w:type="dxa"/>
            <w:vMerge w:val="restart"/>
            <w:shd w:val="clear" w:color="auto" w:fill="FFFFFF"/>
            <w:noWrap w:val="0"/>
            <w:vAlign w:val="center"/>
          </w:tcPr>
          <w:p>
            <w:pPr>
              <w:widowControl/>
              <w:spacing w:line="240" w:lineRule="exact"/>
              <w:jc w:val="center"/>
              <w:rPr>
                <w:rFonts w:hint="eastAsia" w:eastAsia="方正黑体_GBK"/>
                <w:color w:val="000000"/>
                <w:kern w:val="0"/>
                <w:sz w:val="15"/>
                <w:szCs w:val="15"/>
              </w:rPr>
            </w:pPr>
            <w:r>
              <w:rPr>
                <w:rFonts w:hint="eastAsia" w:ascii="方正黑体_GBK" w:hAnsi="方正黑体_GBK" w:eastAsia="方正黑体_GBK" w:cs="方正黑体_GBK"/>
                <w:color w:val="000000"/>
                <w:kern w:val="2"/>
                <w:sz w:val="15"/>
                <w:szCs w:val="15"/>
                <w:lang w:val="en-US" w:eastAsia="zh-CN" w:bidi="ar"/>
              </w:rPr>
              <w:t>序号</w:t>
            </w:r>
          </w:p>
          <w:p>
            <w:pPr>
              <w:widowControl/>
              <w:spacing w:line="240" w:lineRule="exact"/>
              <w:jc w:val="center"/>
              <w:rPr>
                <w:rFonts w:hint="eastAsia" w:eastAsia="方正黑体_GBK"/>
                <w:color w:val="000000"/>
                <w:kern w:val="0"/>
                <w:sz w:val="15"/>
                <w:szCs w:val="15"/>
              </w:rPr>
            </w:pPr>
          </w:p>
        </w:tc>
        <w:tc>
          <w:tcPr>
            <w:tcW w:w="1784" w:type="dxa"/>
            <w:gridSpan w:val="2"/>
            <w:shd w:val="clear" w:color="auto" w:fill="FFFFFF"/>
            <w:noWrap w:val="0"/>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公开事项</w:t>
            </w:r>
          </w:p>
        </w:tc>
        <w:tc>
          <w:tcPr>
            <w:tcW w:w="1350" w:type="dxa"/>
            <w:vMerge w:val="restart"/>
            <w:shd w:val="clear" w:color="auto" w:fill="FFFFFF"/>
            <w:noWrap w:val="0"/>
            <w:vAlign w:val="center"/>
          </w:tcPr>
          <w:p>
            <w:pPr>
              <w:keepNext w:val="0"/>
              <w:keepLines w:val="0"/>
              <w:widowControl w:val="0"/>
              <w:suppressLineNumbers w:val="0"/>
              <w:adjustRightInd w:val="0"/>
              <w:spacing w:before="0" w:beforeAutospacing="0" w:after="0" w:afterAutospacing="0" w:line="280" w:lineRule="exact"/>
              <w:ind w:left="0" w:right="0"/>
              <w:jc w:val="center"/>
              <w:textAlignment w:val="top"/>
              <w:rPr>
                <w:rFonts w:hint="eastAsia" w:ascii="方正黑体_GBK" w:hAnsi="方正黑体_GBK" w:eastAsia="方正黑体_GBK" w:cs="方正黑体_GBK"/>
                <w:color w:val="000000"/>
                <w:kern w:val="2"/>
                <w:sz w:val="15"/>
                <w:szCs w:val="15"/>
              </w:rPr>
            </w:pPr>
            <w:r>
              <w:rPr>
                <w:rFonts w:hint="eastAsia" w:ascii="方正黑体_GBK" w:hAnsi="方正黑体_GBK" w:eastAsia="方正黑体_GBK" w:cs="方正黑体_GBK"/>
                <w:color w:val="000000"/>
                <w:kern w:val="2"/>
                <w:sz w:val="15"/>
                <w:szCs w:val="15"/>
                <w:lang w:val="en-US" w:eastAsia="zh-CN" w:bidi="ar"/>
              </w:rPr>
              <w:t>公开内容</w:t>
            </w:r>
          </w:p>
          <w:p>
            <w:pPr>
              <w:widowControl/>
              <w:spacing w:line="240" w:lineRule="exact"/>
              <w:jc w:val="center"/>
              <w:rPr>
                <w:rFonts w:hint="eastAsia" w:eastAsia="方正黑体_GBK"/>
                <w:color w:val="000000"/>
                <w:kern w:val="0"/>
                <w:sz w:val="15"/>
                <w:szCs w:val="15"/>
              </w:rPr>
            </w:pPr>
            <w:r>
              <w:rPr>
                <w:rFonts w:hint="eastAsia" w:ascii="方正黑体_GBK" w:hAnsi="方正黑体_GBK" w:eastAsia="方正黑体_GBK" w:cs="方正黑体_GBK"/>
                <w:color w:val="000000"/>
                <w:kern w:val="2"/>
                <w:sz w:val="15"/>
                <w:szCs w:val="15"/>
                <w:lang w:val="en-US" w:eastAsia="zh-CN" w:bidi="ar"/>
              </w:rPr>
              <w:t>（要素）</w:t>
            </w:r>
          </w:p>
        </w:tc>
        <w:tc>
          <w:tcPr>
            <w:tcW w:w="4591" w:type="dxa"/>
            <w:vMerge w:val="restart"/>
            <w:shd w:val="clear" w:color="auto" w:fill="FFFFFF"/>
            <w:noWrap w:val="0"/>
            <w:vAlign w:val="center"/>
          </w:tcPr>
          <w:p>
            <w:pPr>
              <w:widowControl/>
              <w:spacing w:line="240" w:lineRule="exact"/>
              <w:jc w:val="center"/>
              <w:rPr>
                <w:rFonts w:hint="eastAsia" w:eastAsia="方正黑体_GBK"/>
                <w:color w:val="000000"/>
                <w:kern w:val="0"/>
                <w:sz w:val="15"/>
                <w:szCs w:val="15"/>
              </w:rPr>
            </w:pPr>
            <w:r>
              <w:rPr>
                <w:rFonts w:hint="eastAsia" w:ascii="方正黑体_GBK" w:hAnsi="方正黑体_GBK" w:eastAsia="方正黑体_GBK" w:cs="方正黑体_GBK"/>
                <w:color w:val="000000"/>
                <w:kern w:val="2"/>
                <w:sz w:val="15"/>
                <w:szCs w:val="15"/>
                <w:lang w:val="en-US" w:eastAsia="zh-CN" w:bidi="ar"/>
              </w:rPr>
              <w:t>公开依据</w:t>
            </w:r>
          </w:p>
        </w:tc>
        <w:tc>
          <w:tcPr>
            <w:tcW w:w="684" w:type="dxa"/>
            <w:vMerge w:val="restart"/>
            <w:shd w:val="clear" w:color="auto" w:fill="FFFFFF"/>
            <w:noWrap w:val="0"/>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时限</w:t>
            </w:r>
          </w:p>
        </w:tc>
        <w:tc>
          <w:tcPr>
            <w:tcW w:w="687" w:type="dxa"/>
            <w:vMerge w:val="restart"/>
            <w:shd w:val="clear" w:color="auto" w:fill="FFFFFF"/>
            <w:noWrap w:val="0"/>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主体</w:t>
            </w:r>
          </w:p>
        </w:tc>
        <w:tc>
          <w:tcPr>
            <w:tcW w:w="2686" w:type="dxa"/>
            <w:vMerge w:val="restart"/>
            <w:shd w:val="clear" w:color="auto" w:fill="FFFFFF"/>
            <w:noWrap w:val="0"/>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公开渠道和载体</w:t>
            </w:r>
          </w:p>
        </w:tc>
        <w:tc>
          <w:tcPr>
            <w:tcW w:w="921" w:type="dxa"/>
            <w:gridSpan w:val="2"/>
            <w:shd w:val="clear" w:color="auto" w:fill="FFFFFF"/>
            <w:noWrap w:val="0"/>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公开对象</w:t>
            </w:r>
          </w:p>
        </w:tc>
        <w:tc>
          <w:tcPr>
            <w:tcW w:w="1007" w:type="dxa"/>
            <w:gridSpan w:val="2"/>
            <w:shd w:val="clear" w:color="auto" w:fill="FFFFFF"/>
            <w:noWrap w:val="0"/>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公开方式</w:t>
            </w:r>
          </w:p>
        </w:tc>
        <w:tc>
          <w:tcPr>
            <w:tcW w:w="1007" w:type="dxa"/>
            <w:vMerge w:val="restart"/>
            <w:shd w:val="clear" w:color="auto" w:fill="FFFFFF"/>
            <w:noWrap w:val="0"/>
            <w:vAlign w:val="center"/>
          </w:tcPr>
          <w:p>
            <w:pPr>
              <w:widowControl/>
              <w:spacing w:line="260" w:lineRule="exact"/>
              <w:jc w:val="center"/>
              <w:textAlignment w:val="center"/>
              <w:rPr>
                <w:rFonts w:hint="eastAsia" w:hAnsi="黑体" w:eastAsia="方正黑体_GBK"/>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vMerge w:val="continue"/>
            <w:shd w:val="clear" w:color="auto" w:fill="auto"/>
            <w:noWrap w:val="0"/>
            <w:vAlign w:val="center"/>
          </w:tcPr>
          <w:p>
            <w:pPr>
              <w:widowControl/>
              <w:spacing w:line="240" w:lineRule="exact"/>
              <w:jc w:val="center"/>
              <w:rPr>
                <w:rFonts w:hint="eastAsia" w:eastAsia="方正黑体_GBK"/>
                <w:color w:val="000000"/>
                <w:kern w:val="0"/>
                <w:sz w:val="15"/>
                <w:szCs w:val="15"/>
              </w:rPr>
            </w:pPr>
          </w:p>
        </w:tc>
        <w:tc>
          <w:tcPr>
            <w:tcW w:w="863" w:type="dxa"/>
            <w:shd w:val="clear" w:color="auto" w:fill="FFFFFF"/>
            <w:noWrap w:val="0"/>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一级</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事项</w:t>
            </w:r>
          </w:p>
        </w:tc>
        <w:tc>
          <w:tcPr>
            <w:tcW w:w="921" w:type="dxa"/>
            <w:shd w:val="clear" w:color="auto" w:fill="FFFFFF"/>
            <w:noWrap w:val="0"/>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二级</w:t>
            </w:r>
          </w:p>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事项</w:t>
            </w:r>
          </w:p>
        </w:tc>
        <w:tc>
          <w:tcPr>
            <w:tcW w:w="1350" w:type="dxa"/>
            <w:vMerge w:val="continue"/>
            <w:noWrap w:val="0"/>
            <w:vAlign w:val="center"/>
          </w:tcPr>
          <w:p>
            <w:pPr>
              <w:widowControl/>
              <w:spacing w:line="240" w:lineRule="exact"/>
              <w:jc w:val="center"/>
              <w:rPr>
                <w:rFonts w:hint="eastAsia" w:eastAsia="方正黑体_GBK"/>
                <w:color w:val="000000"/>
                <w:kern w:val="0"/>
                <w:sz w:val="15"/>
                <w:szCs w:val="15"/>
              </w:rPr>
            </w:pPr>
          </w:p>
        </w:tc>
        <w:tc>
          <w:tcPr>
            <w:tcW w:w="4591" w:type="dxa"/>
            <w:vMerge w:val="continue"/>
            <w:noWrap w:val="0"/>
            <w:vAlign w:val="center"/>
          </w:tcPr>
          <w:p>
            <w:pPr>
              <w:widowControl/>
              <w:spacing w:line="240" w:lineRule="exact"/>
              <w:jc w:val="center"/>
              <w:rPr>
                <w:rFonts w:hint="eastAsia" w:eastAsia="方正黑体_GBK"/>
                <w:color w:val="000000"/>
                <w:kern w:val="0"/>
                <w:sz w:val="15"/>
                <w:szCs w:val="15"/>
              </w:rPr>
            </w:pPr>
          </w:p>
        </w:tc>
        <w:tc>
          <w:tcPr>
            <w:tcW w:w="684" w:type="dxa"/>
            <w:vMerge w:val="continue"/>
            <w:noWrap w:val="0"/>
            <w:vAlign w:val="center"/>
          </w:tcPr>
          <w:p>
            <w:pPr>
              <w:widowControl/>
              <w:spacing w:line="240" w:lineRule="exact"/>
              <w:rPr>
                <w:rFonts w:hint="eastAsia" w:eastAsia="方正黑体_GBK"/>
                <w:color w:val="000000"/>
                <w:kern w:val="0"/>
                <w:sz w:val="15"/>
                <w:szCs w:val="15"/>
              </w:rPr>
            </w:pPr>
          </w:p>
        </w:tc>
        <w:tc>
          <w:tcPr>
            <w:tcW w:w="687" w:type="dxa"/>
            <w:vMerge w:val="continue"/>
            <w:noWrap w:val="0"/>
            <w:vAlign w:val="center"/>
          </w:tcPr>
          <w:p>
            <w:pPr>
              <w:widowControl/>
              <w:spacing w:line="240" w:lineRule="exact"/>
              <w:rPr>
                <w:rFonts w:hint="eastAsia" w:eastAsia="方正黑体_GBK"/>
                <w:color w:val="000000"/>
                <w:kern w:val="0"/>
                <w:sz w:val="15"/>
                <w:szCs w:val="15"/>
              </w:rPr>
            </w:pPr>
          </w:p>
        </w:tc>
        <w:tc>
          <w:tcPr>
            <w:tcW w:w="2686" w:type="dxa"/>
            <w:vMerge w:val="continue"/>
            <w:noWrap w:val="0"/>
            <w:vAlign w:val="center"/>
          </w:tcPr>
          <w:p>
            <w:pPr>
              <w:widowControl/>
              <w:spacing w:line="240" w:lineRule="exact"/>
              <w:rPr>
                <w:rFonts w:hint="eastAsia" w:eastAsia="方正黑体_GBK"/>
                <w:color w:val="000000"/>
                <w:kern w:val="0"/>
                <w:sz w:val="15"/>
                <w:szCs w:val="15"/>
              </w:rPr>
            </w:pPr>
          </w:p>
        </w:tc>
        <w:tc>
          <w:tcPr>
            <w:tcW w:w="440" w:type="dxa"/>
            <w:noWrap w:val="0"/>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全社会</w:t>
            </w:r>
          </w:p>
        </w:tc>
        <w:tc>
          <w:tcPr>
            <w:tcW w:w="481" w:type="dxa"/>
            <w:noWrap w:val="0"/>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特定群体</w:t>
            </w:r>
          </w:p>
        </w:tc>
        <w:tc>
          <w:tcPr>
            <w:tcW w:w="417" w:type="dxa"/>
            <w:noWrap w:val="0"/>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主动公开</w:t>
            </w:r>
          </w:p>
        </w:tc>
        <w:tc>
          <w:tcPr>
            <w:tcW w:w="590" w:type="dxa"/>
            <w:noWrap w:val="0"/>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依申请</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w:t>
            </w:r>
          </w:p>
        </w:tc>
        <w:tc>
          <w:tcPr>
            <w:tcW w:w="1007" w:type="dxa"/>
            <w:vMerge w:val="continue"/>
            <w:noWrap w:val="0"/>
            <w:vAlign w:val="center"/>
          </w:tcPr>
          <w:p>
            <w:pPr>
              <w:spacing w:line="260" w:lineRule="exact"/>
              <w:jc w:val="center"/>
              <w:rPr>
                <w:rFonts w:hint="eastAsia" w:hAnsi="黑体" w:eastAsia="方正黑体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1</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1.社会保险登记</w:t>
            </w: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1.1企业社会保险登记</w:t>
            </w:r>
          </w:p>
        </w:tc>
        <w:tc>
          <w:tcPr>
            <w:tcW w:w="1350"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1.事项名称.事项简述3.办理材料4.办理方式5.办理时限6.结果送达7.收费依据及标准</w:t>
            </w:r>
          </w:p>
          <w:p>
            <w:pPr>
              <w:widowControl/>
              <w:spacing w:line="240" w:lineRule="exact"/>
              <w:rPr>
                <w:rFonts w:hint="eastAsia"/>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3.《社会保险费征缴暂行条例》（中华人民共和国国务院令第259号）</w:t>
            </w:r>
          </w:p>
          <w:p>
            <w:pPr>
              <w:widowControl/>
              <w:spacing w:line="240" w:lineRule="exact"/>
              <w:rPr>
                <w:color w:val="000000"/>
                <w:kern w:val="0"/>
                <w:sz w:val="15"/>
                <w:szCs w:val="15"/>
              </w:rPr>
            </w:pPr>
            <w:r>
              <w:rPr>
                <w:color w:val="000000"/>
                <w:kern w:val="0"/>
                <w:sz w:val="15"/>
                <w:szCs w:val="15"/>
              </w:rPr>
              <w:t>4.《工伤保险条例》（中华人民共和国国务院令第586号）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2</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1.2机关事业单位社会保险登记</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3.《国务院关于机关事业单位工作人员养老保险制度改革的决定》（国发﹝2015﹞2号）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1.3工程建设项目办理工伤保险参保登记</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1.社会保险登记</w:t>
            </w: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1.4参保单位注销</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1.5职工参保登记</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1.6城乡居民养老保险参保登记</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w:t>
            </w:r>
          </w:p>
        </w:tc>
        <w:tc>
          <w:tcPr>
            <w:tcW w:w="863"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2.社会保险参保信息</w:t>
            </w:r>
          </w:p>
          <w:p>
            <w:pPr>
              <w:widowControl/>
              <w:spacing w:line="240" w:lineRule="exact"/>
              <w:rPr>
                <w:color w:val="000000"/>
                <w:kern w:val="0"/>
                <w:sz w:val="15"/>
                <w:szCs w:val="15"/>
              </w:rPr>
            </w:pPr>
            <w:r>
              <w:rPr>
                <w:color w:val="000000"/>
                <w:kern w:val="0"/>
                <w:sz w:val="15"/>
                <w:szCs w:val="15"/>
              </w:rPr>
              <w:t>维护</w:t>
            </w:r>
          </w:p>
        </w:tc>
        <w:tc>
          <w:tcPr>
            <w:tcW w:w="921" w:type="dxa"/>
            <w:shd w:val="clear" w:color="auto" w:fill="FFFFFF"/>
            <w:noWrap w:val="0"/>
            <w:vAlign w:val="center"/>
          </w:tcPr>
          <w:p>
            <w:pPr>
              <w:widowControl/>
              <w:spacing w:line="240" w:lineRule="exact"/>
              <w:rPr>
                <w:kern w:val="0"/>
                <w:sz w:val="15"/>
                <w:szCs w:val="15"/>
              </w:rPr>
            </w:pPr>
            <w:r>
              <w:rPr>
                <w:kern w:val="0"/>
                <w:sz w:val="15"/>
                <w:szCs w:val="15"/>
              </w:rPr>
              <w:t>2.1单位（项目）基本信息变更</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8</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2.社会保险参保信息</w:t>
            </w:r>
          </w:p>
          <w:p>
            <w:pPr>
              <w:spacing w:line="240" w:lineRule="exact"/>
              <w:rPr>
                <w:color w:val="000000"/>
                <w:kern w:val="0"/>
                <w:sz w:val="15"/>
                <w:szCs w:val="15"/>
              </w:rPr>
            </w:pPr>
            <w:r>
              <w:rPr>
                <w:color w:val="000000"/>
                <w:kern w:val="0"/>
                <w:sz w:val="15"/>
                <w:szCs w:val="15"/>
              </w:rPr>
              <w:t>维护</w:t>
            </w:r>
          </w:p>
        </w:tc>
        <w:tc>
          <w:tcPr>
            <w:tcW w:w="921" w:type="dxa"/>
            <w:shd w:val="clear" w:color="auto" w:fill="FFFFFF"/>
            <w:noWrap w:val="0"/>
            <w:vAlign w:val="center"/>
          </w:tcPr>
          <w:p>
            <w:pPr>
              <w:widowControl/>
              <w:spacing w:line="240" w:lineRule="exact"/>
              <w:rPr>
                <w:kern w:val="0"/>
                <w:sz w:val="15"/>
                <w:szCs w:val="15"/>
              </w:rPr>
            </w:pPr>
            <w:r>
              <w:rPr>
                <w:kern w:val="0"/>
                <w:sz w:val="15"/>
                <w:szCs w:val="15"/>
              </w:rPr>
              <w:t>2.2个人基本信息变更</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9</w:t>
            </w:r>
          </w:p>
        </w:tc>
        <w:tc>
          <w:tcPr>
            <w:tcW w:w="863" w:type="dxa"/>
            <w:vMerge w:val="continue"/>
            <w:shd w:val="clear" w:color="auto" w:fill="FFFFFF"/>
            <w:noWrap w:val="0"/>
            <w:vAlign w:val="center"/>
          </w:tcPr>
          <w:p>
            <w:pPr>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2.3养老保险待遇发放账户维护申请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10</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2.4工伤保险待遇发放账户维护申请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noWrap w:val="0"/>
            <w:vAlign w:val="center"/>
          </w:tcPr>
          <w:p>
            <w:pPr>
              <w:widowControl/>
              <w:spacing w:line="240" w:lineRule="exact"/>
              <w:jc w:val="center"/>
              <w:rPr>
                <w:color w:val="000000"/>
                <w:kern w:val="0"/>
                <w:sz w:val="15"/>
                <w:szCs w:val="15"/>
              </w:rPr>
            </w:pPr>
            <w:r>
              <w:rPr>
                <w:color w:val="000000"/>
                <w:kern w:val="0"/>
                <w:sz w:val="15"/>
                <w:szCs w:val="15"/>
              </w:rPr>
              <w:t>11</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auto"/>
            <w:noWrap w:val="0"/>
            <w:vAlign w:val="center"/>
          </w:tcPr>
          <w:p>
            <w:pPr>
              <w:widowControl/>
              <w:spacing w:line="240" w:lineRule="exact"/>
              <w:rPr>
                <w:color w:val="000000"/>
                <w:kern w:val="0"/>
                <w:sz w:val="15"/>
                <w:szCs w:val="15"/>
              </w:rPr>
            </w:pPr>
            <w:r>
              <w:rPr>
                <w:color w:val="000000"/>
                <w:kern w:val="0"/>
                <w:sz w:val="15"/>
                <w:szCs w:val="15"/>
              </w:rPr>
              <w:t>2.5失业保险待遇发放账户维护申请</w:t>
            </w:r>
          </w:p>
        </w:tc>
        <w:tc>
          <w:tcPr>
            <w:tcW w:w="1350" w:type="dxa"/>
            <w:shd w:val="clear" w:color="auto" w:fill="auto"/>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auto"/>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auto"/>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12</w:t>
            </w:r>
          </w:p>
        </w:tc>
        <w:tc>
          <w:tcPr>
            <w:tcW w:w="863"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3.社会保险缴费申报</w:t>
            </w: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3.1缴费人员增减申报</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13</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4.社会保险参保缴费记录查询</w:t>
            </w:r>
          </w:p>
        </w:tc>
        <w:tc>
          <w:tcPr>
            <w:tcW w:w="921" w:type="dxa"/>
            <w:shd w:val="clear" w:color="auto" w:fill="FFFFFF"/>
            <w:noWrap w:val="0"/>
            <w:vAlign w:val="center"/>
          </w:tcPr>
          <w:p>
            <w:pPr>
              <w:widowControl/>
              <w:spacing w:line="240" w:lineRule="exact"/>
              <w:rPr>
                <w:kern w:val="0"/>
                <w:sz w:val="15"/>
                <w:szCs w:val="15"/>
              </w:rPr>
            </w:pPr>
            <w:r>
              <w:rPr>
                <w:kern w:val="0"/>
                <w:sz w:val="15"/>
                <w:szCs w:val="15"/>
              </w:rPr>
              <w:t>4.1单位参保证明查询打印</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14</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4.2个人权益记录查询打印</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15</w:t>
            </w:r>
          </w:p>
        </w:tc>
        <w:tc>
          <w:tcPr>
            <w:tcW w:w="863"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5.养老保险服务</w:t>
            </w: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5.1职工正常退休(职)申请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16</w:t>
            </w:r>
          </w:p>
        </w:tc>
        <w:tc>
          <w:tcPr>
            <w:tcW w:w="863" w:type="dxa"/>
            <w:vMerge w:val="restart"/>
            <w:shd w:val="clear" w:color="auto" w:fill="FFFFFF"/>
            <w:noWrap w:val="0"/>
            <w:vAlign w:val="center"/>
          </w:tcPr>
          <w:p>
            <w:pPr>
              <w:widowControl/>
              <w:spacing w:line="280" w:lineRule="exact"/>
              <w:rPr>
                <w:color w:val="000000"/>
                <w:kern w:val="0"/>
                <w:sz w:val="15"/>
                <w:szCs w:val="15"/>
              </w:rPr>
            </w:pPr>
            <w:r>
              <w:rPr>
                <w:color w:val="000000"/>
                <w:kern w:val="0"/>
                <w:sz w:val="15"/>
                <w:szCs w:val="15"/>
              </w:rPr>
              <w:t>5.养老保险服务</w:t>
            </w:r>
          </w:p>
        </w:tc>
        <w:tc>
          <w:tcPr>
            <w:tcW w:w="921" w:type="dxa"/>
            <w:shd w:val="clear" w:color="auto" w:fill="FFFFFF"/>
            <w:noWrap w:val="0"/>
            <w:vAlign w:val="center"/>
          </w:tcPr>
          <w:p>
            <w:pPr>
              <w:widowControl/>
              <w:spacing w:line="280" w:lineRule="exact"/>
              <w:rPr>
                <w:kern w:val="0"/>
                <w:sz w:val="15"/>
                <w:szCs w:val="15"/>
              </w:rPr>
            </w:pPr>
            <w:r>
              <w:rPr>
                <w:kern w:val="0"/>
                <w:sz w:val="15"/>
                <w:szCs w:val="15"/>
              </w:rPr>
              <w:t>5.2城乡居民养老保险待遇申领</w:t>
            </w:r>
          </w:p>
        </w:tc>
        <w:tc>
          <w:tcPr>
            <w:tcW w:w="1350"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17</w:t>
            </w:r>
          </w:p>
        </w:tc>
        <w:tc>
          <w:tcPr>
            <w:tcW w:w="863" w:type="dxa"/>
            <w:vMerge w:val="continue"/>
            <w:shd w:val="clear" w:color="auto" w:fill="auto"/>
            <w:noWrap w:val="0"/>
            <w:vAlign w:val="center"/>
          </w:tcPr>
          <w:p>
            <w:pPr>
              <w:widowControl/>
              <w:spacing w:line="280" w:lineRule="exact"/>
              <w:rPr>
                <w:color w:val="000000"/>
                <w:kern w:val="0"/>
                <w:sz w:val="15"/>
                <w:szCs w:val="15"/>
              </w:rPr>
            </w:pPr>
          </w:p>
        </w:tc>
        <w:tc>
          <w:tcPr>
            <w:tcW w:w="921" w:type="dxa"/>
            <w:shd w:val="clear" w:color="auto" w:fill="FFFFFF"/>
            <w:noWrap w:val="0"/>
            <w:vAlign w:val="center"/>
          </w:tcPr>
          <w:p>
            <w:pPr>
              <w:widowControl/>
              <w:spacing w:line="280" w:lineRule="exact"/>
              <w:rPr>
                <w:kern w:val="0"/>
                <w:sz w:val="15"/>
                <w:szCs w:val="15"/>
              </w:rPr>
            </w:pPr>
            <w:r>
              <w:rPr>
                <w:kern w:val="0"/>
                <w:sz w:val="15"/>
                <w:szCs w:val="15"/>
              </w:rPr>
              <w:t>5.3办理职工提前退休申请</w:t>
            </w:r>
          </w:p>
        </w:tc>
        <w:tc>
          <w:tcPr>
            <w:tcW w:w="1350"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10.咨询查询途径12.监督投诉渠道</w:t>
            </w:r>
          </w:p>
        </w:tc>
        <w:tc>
          <w:tcPr>
            <w:tcW w:w="4591"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18</w:t>
            </w:r>
          </w:p>
        </w:tc>
        <w:tc>
          <w:tcPr>
            <w:tcW w:w="863" w:type="dxa"/>
            <w:vMerge w:val="continue"/>
            <w:shd w:val="clear" w:color="auto" w:fill="auto"/>
            <w:noWrap w:val="0"/>
            <w:vAlign w:val="center"/>
          </w:tcPr>
          <w:p>
            <w:pPr>
              <w:widowControl/>
              <w:spacing w:line="280" w:lineRule="exact"/>
              <w:rPr>
                <w:color w:val="000000"/>
                <w:kern w:val="0"/>
                <w:sz w:val="15"/>
                <w:szCs w:val="15"/>
              </w:rPr>
            </w:pPr>
          </w:p>
        </w:tc>
        <w:tc>
          <w:tcPr>
            <w:tcW w:w="921" w:type="dxa"/>
            <w:shd w:val="clear" w:color="auto" w:fill="FFFFFF"/>
            <w:noWrap w:val="0"/>
            <w:vAlign w:val="center"/>
          </w:tcPr>
          <w:p>
            <w:pPr>
              <w:widowControl/>
              <w:spacing w:line="280" w:lineRule="exact"/>
              <w:rPr>
                <w:kern w:val="0"/>
                <w:sz w:val="15"/>
                <w:szCs w:val="15"/>
              </w:rPr>
            </w:pPr>
            <w:r>
              <w:rPr>
                <w:kern w:val="0"/>
                <w:sz w:val="15"/>
                <w:szCs w:val="15"/>
              </w:rPr>
              <w:t>5.4暂停养老保险待遇申请</w:t>
            </w:r>
          </w:p>
        </w:tc>
        <w:tc>
          <w:tcPr>
            <w:tcW w:w="1350"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19</w:t>
            </w:r>
          </w:p>
        </w:tc>
        <w:tc>
          <w:tcPr>
            <w:tcW w:w="863" w:type="dxa"/>
            <w:vMerge w:val="restart"/>
            <w:shd w:val="clear" w:color="auto" w:fill="FFFFFF"/>
            <w:noWrap w:val="0"/>
            <w:vAlign w:val="center"/>
          </w:tcPr>
          <w:p>
            <w:pPr>
              <w:widowControl/>
              <w:spacing w:line="280" w:lineRule="exact"/>
              <w:rPr>
                <w:color w:val="000000"/>
                <w:kern w:val="0"/>
                <w:sz w:val="15"/>
                <w:szCs w:val="15"/>
              </w:rPr>
            </w:pPr>
            <w:r>
              <w:rPr>
                <w:color w:val="000000"/>
                <w:kern w:val="0"/>
                <w:sz w:val="15"/>
                <w:szCs w:val="15"/>
              </w:rPr>
              <w:t>5.养老保险服务</w:t>
            </w:r>
          </w:p>
        </w:tc>
        <w:tc>
          <w:tcPr>
            <w:tcW w:w="921" w:type="dxa"/>
            <w:shd w:val="clear" w:color="auto" w:fill="FFFFFF"/>
            <w:noWrap w:val="0"/>
            <w:vAlign w:val="center"/>
          </w:tcPr>
          <w:p>
            <w:pPr>
              <w:widowControl/>
              <w:spacing w:line="280" w:lineRule="exact"/>
              <w:rPr>
                <w:kern w:val="0"/>
                <w:sz w:val="15"/>
                <w:szCs w:val="15"/>
              </w:rPr>
            </w:pPr>
            <w:r>
              <w:rPr>
                <w:kern w:val="0"/>
                <w:sz w:val="15"/>
                <w:szCs w:val="15"/>
              </w:rPr>
              <w:t>5.5恢复养老保险待遇申请</w:t>
            </w:r>
          </w:p>
        </w:tc>
        <w:tc>
          <w:tcPr>
            <w:tcW w:w="1350"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77" w:hRule="atLeast"/>
          <w:jc w:val="center"/>
        </w:trPr>
        <w:tc>
          <w:tcPr>
            <w:tcW w:w="378"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20</w:t>
            </w:r>
          </w:p>
        </w:tc>
        <w:tc>
          <w:tcPr>
            <w:tcW w:w="863" w:type="dxa"/>
            <w:vMerge w:val="continue"/>
            <w:shd w:val="clear" w:color="auto" w:fill="auto"/>
            <w:noWrap w:val="0"/>
            <w:vAlign w:val="center"/>
          </w:tcPr>
          <w:p>
            <w:pPr>
              <w:widowControl/>
              <w:spacing w:line="280" w:lineRule="exact"/>
              <w:rPr>
                <w:color w:val="000000"/>
                <w:kern w:val="0"/>
                <w:sz w:val="15"/>
                <w:szCs w:val="15"/>
              </w:rPr>
            </w:pPr>
          </w:p>
        </w:tc>
        <w:tc>
          <w:tcPr>
            <w:tcW w:w="921" w:type="dxa"/>
            <w:shd w:val="clear" w:color="auto" w:fill="FFFFFF"/>
            <w:noWrap w:val="0"/>
            <w:vAlign w:val="center"/>
          </w:tcPr>
          <w:p>
            <w:pPr>
              <w:widowControl/>
              <w:spacing w:line="280" w:lineRule="exact"/>
              <w:rPr>
                <w:kern w:val="0"/>
                <w:sz w:val="15"/>
                <w:szCs w:val="15"/>
              </w:rPr>
            </w:pPr>
            <w:r>
              <w:rPr>
                <w:kern w:val="0"/>
                <w:sz w:val="15"/>
                <w:szCs w:val="15"/>
              </w:rPr>
              <w:t>5.6个人账户一次性待遇申领</w:t>
            </w:r>
          </w:p>
        </w:tc>
        <w:tc>
          <w:tcPr>
            <w:tcW w:w="1350"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21</w:t>
            </w:r>
          </w:p>
        </w:tc>
        <w:tc>
          <w:tcPr>
            <w:tcW w:w="863" w:type="dxa"/>
            <w:vMerge w:val="continue"/>
            <w:shd w:val="clear" w:color="auto" w:fill="auto"/>
            <w:noWrap w:val="0"/>
            <w:vAlign w:val="center"/>
          </w:tcPr>
          <w:p>
            <w:pPr>
              <w:widowControl/>
              <w:spacing w:line="280" w:lineRule="exact"/>
              <w:rPr>
                <w:color w:val="000000"/>
                <w:kern w:val="0"/>
                <w:sz w:val="15"/>
                <w:szCs w:val="15"/>
              </w:rPr>
            </w:pPr>
          </w:p>
        </w:tc>
        <w:tc>
          <w:tcPr>
            <w:tcW w:w="921" w:type="dxa"/>
            <w:shd w:val="clear" w:color="auto" w:fill="FFFFFF"/>
            <w:noWrap w:val="0"/>
            <w:vAlign w:val="center"/>
          </w:tcPr>
          <w:p>
            <w:pPr>
              <w:widowControl/>
              <w:spacing w:line="280" w:lineRule="exact"/>
              <w:rPr>
                <w:kern w:val="0"/>
                <w:sz w:val="15"/>
                <w:szCs w:val="15"/>
              </w:rPr>
            </w:pPr>
            <w:r>
              <w:rPr>
                <w:kern w:val="0"/>
                <w:sz w:val="15"/>
                <w:szCs w:val="15"/>
              </w:rPr>
              <w:t>5.7丧葬补助金、抚恤金申领</w:t>
            </w:r>
          </w:p>
        </w:tc>
        <w:tc>
          <w:tcPr>
            <w:tcW w:w="1350"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8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22</w:t>
            </w:r>
          </w:p>
        </w:tc>
        <w:tc>
          <w:tcPr>
            <w:tcW w:w="863" w:type="dxa"/>
            <w:vMerge w:val="restart"/>
            <w:shd w:val="clear" w:color="auto" w:fill="FFFFFF"/>
            <w:noWrap w:val="0"/>
            <w:vAlign w:val="center"/>
          </w:tcPr>
          <w:p>
            <w:pPr>
              <w:widowControl/>
              <w:spacing w:line="300" w:lineRule="exact"/>
              <w:rPr>
                <w:color w:val="000000"/>
                <w:kern w:val="0"/>
                <w:sz w:val="15"/>
                <w:szCs w:val="15"/>
              </w:rPr>
            </w:pPr>
            <w:r>
              <w:rPr>
                <w:color w:val="000000"/>
                <w:kern w:val="0"/>
                <w:sz w:val="15"/>
                <w:szCs w:val="15"/>
              </w:rPr>
              <w:t>5.养老保险服务</w:t>
            </w:r>
          </w:p>
        </w:tc>
        <w:tc>
          <w:tcPr>
            <w:tcW w:w="921" w:type="dxa"/>
            <w:shd w:val="clear" w:color="auto" w:fill="FFFFFF"/>
            <w:noWrap w:val="0"/>
            <w:vAlign w:val="center"/>
          </w:tcPr>
          <w:p>
            <w:pPr>
              <w:widowControl/>
              <w:spacing w:line="300" w:lineRule="exact"/>
              <w:rPr>
                <w:kern w:val="0"/>
                <w:sz w:val="15"/>
                <w:szCs w:val="15"/>
              </w:rPr>
            </w:pPr>
            <w:r>
              <w:rPr>
                <w:kern w:val="0"/>
                <w:sz w:val="15"/>
                <w:szCs w:val="15"/>
              </w:rPr>
              <w:t>5.8居民养老保险注销登记</w:t>
            </w:r>
          </w:p>
        </w:tc>
        <w:tc>
          <w:tcPr>
            <w:tcW w:w="1350"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23</w:t>
            </w:r>
          </w:p>
        </w:tc>
        <w:tc>
          <w:tcPr>
            <w:tcW w:w="863" w:type="dxa"/>
            <w:vMerge w:val="continue"/>
            <w:shd w:val="clear" w:color="auto" w:fill="auto"/>
            <w:noWrap w:val="0"/>
            <w:vAlign w:val="center"/>
          </w:tcPr>
          <w:p>
            <w:pPr>
              <w:widowControl/>
              <w:spacing w:line="300" w:lineRule="exact"/>
              <w:rPr>
                <w:color w:val="000000"/>
                <w:kern w:val="0"/>
                <w:sz w:val="15"/>
                <w:szCs w:val="15"/>
              </w:rPr>
            </w:pPr>
          </w:p>
        </w:tc>
        <w:tc>
          <w:tcPr>
            <w:tcW w:w="921" w:type="dxa"/>
            <w:shd w:val="clear" w:color="auto" w:fill="FFFFFF"/>
            <w:noWrap w:val="0"/>
            <w:vAlign w:val="center"/>
          </w:tcPr>
          <w:p>
            <w:pPr>
              <w:widowControl/>
              <w:spacing w:line="300" w:lineRule="exact"/>
              <w:rPr>
                <w:kern w:val="0"/>
                <w:sz w:val="15"/>
                <w:szCs w:val="15"/>
              </w:rPr>
            </w:pPr>
            <w:r>
              <w:rPr>
                <w:kern w:val="0"/>
                <w:sz w:val="15"/>
                <w:szCs w:val="15"/>
              </w:rPr>
              <w:t>5.9城镇职工基本养老保险关系转移接续申请</w:t>
            </w:r>
          </w:p>
        </w:tc>
        <w:tc>
          <w:tcPr>
            <w:tcW w:w="1350"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3.《国务院办公厅关于转发人力资源社会保障部财政部城镇企业职工基本养老保险关系转移接续暂行办法的通知》（国办发﹝2009﹞66号）</w:t>
            </w:r>
          </w:p>
        </w:tc>
        <w:tc>
          <w:tcPr>
            <w:tcW w:w="684"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24</w:t>
            </w:r>
          </w:p>
        </w:tc>
        <w:tc>
          <w:tcPr>
            <w:tcW w:w="863" w:type="dxa"/>
            <w:vMerge w:val="continue"/>
            <w:shd w:val="clear" w:color="auto" w:fill="auto"/>
            <w:noWrap w:val="0"/>
            <w:vAlign w:val="center"/>
          </w:tcPr>
          <w:p>
            <w:pPr>
              <w:widowControl/>
              <w:spacing w:line="300" w:lineRule="exact"/>
              <w:rPr>
                <w:color w:val="000000"/>
                <w:kern w:val="0"/>
                <w:sz w:val="15"/>
                <w:szCs w:val="15"/>
              </w:rPr>
            </w:pPr>
          </w:p>
        </w:tc>
        <w:tc>
          <w:tcPr>
            <w:tcW w:w="921" w:type="dxa"/>
            <w:shd w:val="clear" w:color="auto" w:fill="FFFFFF"/>
            <w:noWrap w:val="0"/>
            <w:vAlign w:val="center"/>
          </w:tcPr>
          <w:p>
            <w:pPr>
              <w:widowControl/>
              <w:spacing w:line="300" w:lineRule="exact"/>
              <w:rPr>
                <w:kern w:val="0"/>
                <w:sz w:val="15"/>
                <w:szCs w:val="15"/>
              </w:rPr>
            </w:pPr>
            <w:r>
              <w:rPr>
                <w:kern w:val="0"/>
                <w:sz w:val="15"/>
                <w:szCs w:val="15"/>
              </w:rPr>
              <w:t>5.10机关事业单位养老保险关系转移接续申请</w:t>
            </w:r>
          </w:p>
        </w:tc>
        <w:tc>
          <w:tcPr>
            <w:tcW w:w="1350"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3.《人力资源社会保障部财政部关于机关事业单位基本养老保险关系和职业年金转移接续有关问题的通知》（人社部规﹝2017﹞1号）</w:t>
            </w:r>
          </w:p>
        </w:tc>
        <w:tc>
          <w:tcPr>
            <w:tcW w:w="684"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25</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5.养老保险服务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5.11城乡居民基本养老保险关系转移接续申请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26</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5.12机关事业单位基本养老保险与城镇企业职工基本养老保险互转申请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3.《人力资源社会保障部财政部关于机关事业单位基本养老保险关系和职业年金转移接续有关问题的通知》（人社部规﹝2017﹞1号）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27</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5.13城镇职工基本养老保险与城乡居民基本养老保险制度衔接申请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3.《人力资源社会保障部财政部关于印发＜城乡养老保险制度衔接暂行办法＞的通知》（人社部发﹝2014﹞17号）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28</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5.14军地养老保险关系转移接续申请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3.《人力资源社会保障部财政部总参谋部总政治部总后勤部关于军人退役基本养老保险关系转移接续有关问题的通知》（后财﹝2015﹞1726号）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29</w:t>
            </w:r>
          </w:p>
        </w:tc>
        <w:tc>
          <w:tcPr>
            <w:tcW w:w="863"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5.养老保险服务</w:t>
            </w:r>
          </w:p>
        </w:tc>
        <w:tc>
          <w:tcPr>
            <w:tcW w:w="921" w:type="dxa"/>
            <w:shd w:val="clear" w:color="auto" w:fill="FFFFFF"/>
            <w:noWrap w:val="0"/>
            <w:vAlign w:val="center"/>
          </w:tcPr>
          <w:p>
            <w:pPr>
              <w:widowControl/>
              <w:spacing w:line="300" w:lineRule="exact"/>
              <w:rPr>
                <w:kern w:val="0"/>
                <w:sz w:val="15"/>
                <w:szCs w:val="15"/>
              </w:rPr>
            </w:pPr>
            <w:r>
              <w:rPr>
                <w:kern w:val="0"/>
                <w:sz w:val="15"/>
                <w:szCs w:val="15"/>
              </w:rPr>
              <w:t>5.15多重养老保险关系个人账户退费</w:t>
            </w:r>
          </w:p>
        </w:tc>
        <w:tc>
          <w:tcPr>
            <w:tcW w:w="1350"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3.《人力资源和社会保障部＜关于贯彻落实国务院办公厅转发城镇企业职工基本养老保险关系转移接续暂行办法的通知》（人社部发﹝2009﹞187号）</w:t>
            </w:r>
          </w:p>
        </w:tc>
        <w:tc>
          <w:tcPr>
            <w:tcW w:w="684"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30</w:t>
            </w:r>
          </w:p>
        </w:tc>
        <w:tc>
          <w:tcPr>
            <w:tcW w:w="863" w:type="dxa"/>
            <w:vMerge w:val="restart"/>
            <w:shd w:val="clear" w:color="auto" w:fill="FFFFFF"/>
            <w:noWrap w:val="0"/>
            <w:vAlign w:val="center"/>
          </w:tcPr>
          <w:p>
            <w:pPr>
              <w:widowControl/>
              <w:spacing w:line="300" w:lineRule="exact"/>
              <w:rPr>
                <w:color w:val="000000"/>
                <w:kern w:val="0"/>
                <w:sz w:val="15"/>
                <w:szCs w:val="15"/>
              </w:rPr>
            </w:pPr>
            <w:r>
              <w:rPr>
                <w:color w:val="000000"/>
                <w:kern w:val="0"/>
                <w:sz w:val="15"/>
                <w:szCs w:val="15"/>
              </w:rPr>
              <w:t>6.工伤保险服务</w:t>
            </w:r>
          </w:p>
        </w:tc>
        <w:tc>
          <w:tcPr>
            <w:tcW w:w="921" w:type="dxa"/>
            <w:shd w:val="clear" w:color="auto" w:fill="FFFFFF"/>
            <w:noWrap w:val="0"/>
            <w:vAlign w:val="center"/>
          </w:tcPr>
          <w:p>
            <w:pPr>
              <w:widowControl/>
              <w:spacing w:line="300" w:lineRule="exact"/>
              <w:rPr>
                <w:kern w:val="0"/>
                <w:sz w:val="15"/>
                <w:szCs w:val="15"/>
              </w:rPr>
            </w:pPr>
            <w:r>
              <w:rPr>
                <w:kern w:val="0"/>
                <w:sz w:val="15"/>
                <w:szCs w:val="15"/>
              </w:rPr>
              <w:t>6.1工伤事故备案</w:t>
            </w:r>
          </w:p>
        </w:tc>
        <w:tc>
          <w:tcPr>
            <w:tcW w:w="1350"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30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noWrap w:val="0"/>
            <w:vAlign w:val="center"/>
          </w:tcPr>
          <w:p>
            <w:pPr>
              <w:widowControl/>
              <w:spacing w:line="300" w:lineRule="exact"/>
              <w:jc w:val="center"/>
              <w:rPr>
                <w:color w:val="000000"/>
                <w:kern w:val="0"/>
                <w:sz w:val="15"/>
                <w:szCs w:val="15"/>
              </w:rPr>
            </w:pPr>
            <w:r>
              <w:rPr>
                <w:color w:val="000000"/>
                <w:kern w:val="0"/>
                <w:sz w:val="15"/>
                <w:szCs w:val="15"/>
              </w:rPr>
              <w:t>31</w:t>
            </w:r>
          </w:p>
        </w:tc>
        <w:tc>
          <w:tcPr>
            <w:tcW w:w="863" w:type="dxa"/>
            <w:vMerge w:val="continue"/>
            <w:shd w:val="clear" w:color="auto" w:fill="auto"/>
            <w:noWrap w:val="0"/>
            <w:vAlign w:val="center"/>
          </w:tcPr>
          <w:p>
            <w:pPr>
              <w:widowControl/>
              <w:spacing w:line="300" w:lineRule="exact"/>
              <w:rPr>
                <w:color w:val="000000"/>
                <w:kern w:val="0"/>
                <w:sz w:val="15"/>
                <w:szCs w:val="15"/>
              </w:rPr>
            </w:pPr>
          </w:p>
        </w:tc>
        <w:tc>
          <w:tcPr>
            <w:tcW w:w="921" w:type="dxa"/>
            <w:shd w:val="clear" w:color="auto" w:fill="auto"/>
            <w:noWrap w:val="0"/>
            <w:vAlign w:val="center"/>
          </w:tcPr>
          <w:p>
            <w:pPr>
              <w:widowControl/>
              <w:spacing w:line="300" w:lineRule="exact"/>
              <w:rPr>
                <w:kern w:val="0"/>
                <w:sz w:val="15"/>
                <w:szCs w:val="15"/>
              </w:rPr>
            </w:pPr>
            <w:r>
              <w:rPr>
                <w:kern w:val="0"/>
                <w:sz w:val="15"/>
                <w:szCs w:val="15"/>
              </w:rPr>
              <w:t>6.2工伤认定申请</w:t>
            </w:r>
          </w:p>
        </w:tc>
        <w:tc>
          <w:tcPr>
            <w:tcW w:w="1350" w:type="dxa"/>
            <w:shd w:val="clear" w:color="auto" w:fill="auto"/>
            <w:noWrap w:val="0"/>
            <w:vAlign w:val="center"/>
          </w:tcPr>
          <w:p>
            <w:pPr>
              <w:widowControl/>
              <w:spacing w:line="300" w:lineRule="exact"/>
              <w:rPr>
                <w:color w:val="000000"/>
                <w:kern w:val="0"/>
                <w:sz w:val="15"/>
                <w:szCs w:val="15"/>
              </w:rPr>
            </w:pPr>
            <w:r>
              <w:rPr>
                <w:color w:val="000000"/>
                <w:kern w:val="0"/>
                <w:sz w:val="15"/>
                <w:szCs w:val="15"/>
              </w:rPr>
              <w:t>1.事项名称</w:t>
            </w:r>
          </w:p>
          <w:p>
            <w:pPr>
              <w:widowControl/>
              <w:spacing w:line="300" w:lineRule="exact"/>
              <w:rPr>
                <w:color w:val="000000"/>
                <w:kern w:val="0"/>
                <w:sz w:val="15"/>
                <w:szCs w:val="15"/>
              </w:rPr>
            </w:pPr>
            <w:r>
              <w:rPr>
                <w:color w:val="000000"/>
                <w:kern w:val="0"/>
                <w:sz w:val="15"/>
                <w:szCs w:val="15"/>
              </w:rPr>
              <w:t>2.事项简述</w:t>
            </w:r>
          </w:p>
          <w:p>
            <w:pPr>
              <w:widowControl/>
              <w:spacing w:line="300" w:lineRule="exact"/>
              <w:rPr>
                <w:color w:val="000000"/>
                <w:kern w:val="0"/>
                <w:sz w:val="15"/>
                <w:szCs w:val="15"/>
              </w:rPr>
            </w:pPr>
            <w:r>
              <w:rPr>
                <w:color w:val="000000"/>
                <w:kern w:val="0"/>
                <w:sz w:val="15"/>
                <w:szCs w:val="15"/>
              </w:rPr>
              <w:t>3.办理材料</w:t>
            </w:r>
          </w:p>
          <w:p>
            <w:pPr>
              <w:widowControl/>
              <w:spacing w:line="300" w:lineRule="exact"/>
              <w:rPr>
                <w:color w:val="000000"/>
                <w:kern w:val="0"/>
                <w:sz w:val="15"/>
                <w:szCs w:val="15"/>
              </w:rPr>
            </w:pPr>
            <w:r>
              <w:rPr>
                <w:color w:val="000000"/>
                <w:kern w:val="0"/>
                <w:sz w:val="15"/>
                <w:szCs w:val="15"/>
              </w:rPr>
              <w:t>4.办理方式</w:t>
            </w:r>
          </w:p>
          <w:p>
            <w:pPr>
              <w:widowControl/>
              <w:spacing w:line="300" w:lineRule="exact"/>
              <w:rPr>
                <w:color w:val="000000"/>
                <w:kern w:val="0"/>
                <w:sz w:val="15"/>
                <w:szCs w:val="15"/>
              </w:rPr>
            </w:pPr>
            <w:r>
              <w:rPr>
                <w:color w:val="000000"/>
                <w:kern w:val="0"/>
                <w:sz w:val="15"/>
                <w:szCs w:val="15"/>
              </w:rPr>
              <w:t>5.办理时限</w:t>
            </w:r>
          </w:p>
          <w:p>
            <w:pPr>
              <w:widowControl/>
              <w:spacing w:line="300" w:lineRule="exact"/>
              <w:rPr>
                <w:color w:val="000000"/>
                <w:kern w:val="0"/>
                <w:sz w:val="15"/>
                <w:szCs w:val="15"/>
              </w:rPr>
            </w:pPr>
            <w:r>
              <w:rPr>
                <w:color w:val="000000"/>
                <w:kern w:val="0"/>
                <w:sz w:val="15"/>
                <w:szCs w:val="15"/>
              </w:rPr>
              <w:t>6.结果送达</w:t>
            </w:r>
          </w:p>
          <w:p>
            <w:pPr>
              <w:widowControl/>
              <w:spacing w:line="300" w:lineRule="exact"/>
              <w:rPr>
                <w:color w:val="000000"/>
                <w:kern w:val="0"/>
                <w:sz w:val="15"/>
                <w:szCs w:val="15"/>
              </w:rPr>
            </w:pPr>
            <w:r>
              <w:rPr>
                <w:color w:val="000000"/>
                <w:kern w:val="0"/>
                <w:sz w:val="15"/>
                <w:szCs w:val="15"/>
              </w:rPr>
              <w:t>7.收费依据及标准</w:t>
            </w:r>
          </w:p>
          <w:p>
            <w:pPr>
              <w:widowControl/>
              <w:spacing w:line="300" w:lineRule="exact"/>
              <w:rPr>
                <w:color w:val="000000"/>
                <w:kern w:val="0"/>
                <w:sz w:val="15"/>
                <w:szCs w:val="15"/>
              </w:rPr>
            </w:pPr>
            <w:r>
              <w:rPr>
                <w:color w:val="000000"/>
                <w:kern w:val="0"/>
                <w:sz w:val="15"/>
                <w:szCs w:val="15"/>
              </w:rPr>
              <w:t>8.办事时间</w:t>
            </w:r>
          </w:p>
          <w:p>
            <w:pPr>
              <w:widowControl/>
              <w:spacing w:line="300" w:lineRule="exact"/>
              <w:rPr>
                <w:color w:val="000000"/>
                <w:kern w:val="0"/>
                <w:sz w:val="15"/>
                <w:szCs w:val="15"/>
              </w:rPr>
            </w:pPr>
            <w:r>
              <w:rPr>
                <w:color w:val="000000"/>
                <w:kern w:val="0"/>
                <w:sz w:val="15"/>
                <w:szCs w:val="15"/>
              </w:rPr>
              <w:t>9.办理机构及地点</w:t>
            </w:r>
          </w:p>
          <w:p>
            <w:pPr>
              <w:widowControl/>
              <w:spacing w:line="300" w:lineRule="exact"/>
              <w:rPr>
                <w:color w:val="000000"/>
                <w:kern w:val="0"/>
                <w:sz w:val="15"/>
                <w:szCs w:val="15"/>
              </w:rPr>
            </w:pPr>
            <w:r>
              <w:rPr>
                <w:color w:val="000000"/>
                <w:kern w:val="0"/>
                <w:sz w:val="15"/>
                <w:szCs w:val="15"/>
              </w:rPr>
              <w:t>10.咨询查询途径</w:t>
            </w:r>
          </w:p>
          <w:p>
            <w:pPr>
              <w:widowControl/>
              <w:spacing w:line="300" w:lineRule="exact"/>
              <w:rPr>
                <w:color w:val="000000"/>
                <w:kern w:val="0"/>
                <w:sz w:val="15"/>
                <w:szCs w:val="15"/>
              </w:rPr>
            </w:pPr>
            <w:r>
              <w:rPr>
                <w:color w:val="000000"/>
                <w:kern w:val="0"/>
                <w:sz w:val="15"/>
                <w:szCs w:val="15"/>
              </w:rPr>
              <w:t>12.监督投诉渠道</w:t>
            </w:r>
          </w:p>
        </w:tc>
        <w:tc>
          <w:tcPr>
            <w:tcW w:w="4591" w:type="dxa"/>
            <w:shd w:val="clear" w:color="auto" w:fill="auto"/>
            <w:noWrap w:val="0"/>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auto"/>
            <w:noWrap w:val="0"/>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noWrap w:val="0"/>
            <w:vAlign w:val="center"/>
          </w:tcPr>
          <w:p>
            <w:pPr>
              <w:widowControl/>
              <w:spacing w:line="300" w:lineRule="exact"/>
              <w:jc w:val="center"/>
              <w:rPr>
                <w:color w:val="000000"/>
                <w:kern w:val="0"/>
                <w:sz w:val="15"/>
                <w:szCs w:val="15"/>
              </w:rPr>
            </w:pPr>
            <w:r>
              <w:rPr>
                <w:color w:val="000000"/>
                <w:kern w:val="0"/>
                <w:sz w:val="15"/>
                <w:szCs w:val="15"/>
              </w:rPr>
              <w:t>√</w:t>
            </w:r>
          </w:p>
        </w:tc>
        <w:tc>
          <w:tcPr>
            <w:tcW w:w="481" w:type="dxa"/>
            <w:noWrap w:val="0"/>
            <w:vAlign w:val="center"/>
          </w:tcPr>
          <w:p>
            <w:pPr>
              <w:widowControl/>
              <w:spacing w:line="300" w:lineRule="exact"/>
              <w:jc w:val="center"/>
              <w:rPr>
                <w:color w:val="000000"/>
                <w:kern w:val="0"/>
                <w:sz w:val="15"/>
                <w:szCs w:val="15"/>
              </w:rPr>
            </w:pPr>
            <w:r>
              <w:rPr>
                <w:color w:val="000000"/>
                <w:kern w:val="0"/>
                <w:sz w:val="15"/>
                <w:szCs w:val="15"/>
              </w:rPr>
              <w:t>　</w:t>
            </w:r>
          </w:p>
        </w:tc>
        <w:tc>
          <w:tcPr>
            <w:tcW w:w="417" w:type="dxa"/>
            <w:noWrap w:val="0"/>
            <w:vAlign w:val="center"/>
          </w:tcPr>
          <w:p>
            <w:pPr>
              <w:widowControl/>
              <w:spacing w:line="300" w:lineRule="exact"/>
              <w:jc w:val="center"/>
              <w:rPr>
                <w:color w:val="000000"/>
                <w:kern w:val="0"/>
                <w:sz w:val="15"/>
                <w:szCs w:val="15"/>
              </w:rPr>
            </w:pPr>
            <w:r>
              <w:rPr>
                <w:color w:val="000000"/>
                <w:kern w:val="0"/>
                <w:sz w:val="15"/>
                <w:szCs w:val="15"/>
              </w:rPr>
              <w:t>√</w:t>
            </w:r>
          </w:p>
        </w:tc>
        <w:tc>
          <w:tcPr>
            <w:tcW w:w="590" w:type="dxa"/>
            <w:noWrap w:val="0"/>
            <w:vAlign w:val="center"/>
          </w:tcPr>
          <w:p>
            <w:pPr>
              <w:widowControl/>
              <w:spacing w:line="300" w:lineRule="exact"/>
              <w:jc w:val="center"/>
              <w:rPr>
                <w:color w:val="000000"/>
                <w:kern w:val="0"/>
                <w:sz w:val="15"/>
                <w:szCs w:val="15"/>
              </w:rPr>
            </w:pPr>
            <w:r>
              <w:rPr>
                <w:color w:val="000000"/>
                <w:kern w:val="0"/>
                <w:sz w:val="15"/>
                <w:szCs w:val="15"/>
              </w:rPr>
              <w:t>　</w:t>
            </w:r>
          </w:p>
        </w:tc>
        <w:tc>
          <w:tcPr>
            <w:tcW w:w="1007" w:type="dxa"/>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32</w:t>
            </w:r>
          </w:p>
        </w:tc>
        <w:tc>
          <w:tcPr>
            <w:tcW w:w="863" w:type="dxa"/>
            <w:vMerge w:val="restart"/>
            <w:shd w:val="clear" w:color="auto" w:fill="auto"/>
            <w:noWrap w:val="0"/>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6.3劳动能力鉴定申请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p>
            <w:pPr>
              <w:widowControl/>
              <w:spacing w:line="240" w:lineRule="exact"/>
              <w:rPr>
                <w:color w:val="000000"/>
                <w:kern w:val="0"/>
                <w:sz w:val="15"/>
                <w:szCs w:val="15"/>
              </w:rPr>
            </w:pPr>
            <w:r>
              <w:rPr>
                <w:color w:val="000000"/>
                <w:kern w:val="0"/>
                <w:sz w:val="15"/>
                <w:szCs w:val="15"/>
              </w:rPr>
              <w:t>4.《工伤职工劳动能力鉴定管理办法》（中华人民共和国人力资源和社会保障部令第21号）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33</w:t>
            </w:r>
          </w:p>
        </w:tc>
        <w:tc>
          <w:tcPr>
            <w:tcW w:w="863" w:type="dxa"/>
            <w:vMerge w:val="continue"/>
            <w:shd w:val="clear" w:color="auto" w:fill="auto"/>
            <w:noWrap w:val="0"/>
            <w:vAlign w:val="center"/>
          </w:tcPr>
          <w:p>
            <w:pPr>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6.4劳动能力再次鉴定申请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p>
            <w:pPr>
              <w:widowControl/>
              <w:spacing w:line="240" w:lineRule="exact"/>
              <w:rPr>
                <w:color w:val="000000"/>
                <w:kern w:val="0"/>
                <w:sz w:val="15"/>
                <w:szCs w:val="15"/>
              </w:rPr>
            </w:pPr>
            <w:r>
              <w:rPr>
                <w:color w:val="000000"/>
                <w:kern w:val="0"/>
                <w:sz w:val="15"/>
                <w:szCs w:val="15"/>
              </w:rPr>
              <w:t>4.《工伤职工劳动能力鉴定管理办法》（中华人民共和国人力资源和社会保障部令第21号）。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34</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6.5劳动能力复查鉴定申请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p>
            <w:pPr>
              <w:widowControl/>
              <w:spacing w:line="240" w:lineRule="exact"/>
              <w:rPr>
                <w:color w:val="000000"/>
                <w:kern w:val="0"/>
                <w:sz w:val="15"/>
                <w:szCs w:val="15"/>
              </w:rPr>
            </w:pPr>
            <w:r>
              <w:rPr>
                <w:color w:val="000000"/>
                <w:kern w:val="0"/>
                <w:sz w:val="15"/>
                <w:szCs w:val="15"/>
              </w:rPr>
              <w:t>4.《工伤职工劳动能力鉴定管理办法》（中华人民共和国人力资源和社会保障部令第21号）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35</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6.6协议医疗机构的确认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36</w:t>
            </w:r>
          </w:p>
        </w:tc>
        <w:tc>
          <w:tcPr>
            <w:tcW w:w="863" w:type="dxa"/>
            <w:vMerge w:val="restart"/>
            <w:shd w:val="clear" w:color="auto" w:fill="FFFFFF"/>
            <w:noWrap w:val="0"/>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6.7协议康复机构的确认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37</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6.8辅助器具配置协议机构的确认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38</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6.9异地居住就医申请确认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39</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6.10异地工伤就医报告</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40</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6.工伤保险服务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6.11旧伤复发申请确认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41</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6.12转诊转院申请确认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42</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6.13工伤康复申请确认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43</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6.14工伤康复治疗期延长申请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44</w:t>
            </w:r>
          </w:p>
        </w:tc>
        <w:tc>
          <w:tcPr>
            <w:tcW w:w="863" w:type="dxa"/>
            <w:vMerge w:val="restart"/>
            <w:shd w:val="clear" w:color="auto" w:fill="FFFFFF"/>
            <w:noWrap w:val="0"/>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6.15辅助器具配置或更换申请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45</w:t>
            </w:r>
          </w:p>
        </w:tc>
        <w:tc>
          <w:tcPr>
            <w:tcW w:w="863" w:type="dxa"/>
            <w:vMerge w:val="continue"/>
            <w:shd w:val="clear" w:color="auto" w:fill="FFFFFF"/>
            <w:noWrap w:val="0"/>
            <w:vAlign w:val="center"/>
          </w:tcPr>
          <w:p>
            <w:pPr>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6.16辅助器具异地配置申请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46</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6.17停工留薪期确认和延长确认</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47</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6.18工伤医疗（康复）费用申报</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48</w:t>
            </w:r>
          </w:p>
        </w:tc>
        <w:tc>
          <w:tcPr>
            <w:tcW w:w="863" w:type="dxa"/>
            <w:vMerge w:val="restart"/>
            <w:shd w:val="clear" w:color="auto" w:fill="FFFFFF"/>
            <w:noWrap w:val="0"/>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6.19住院伙食补助费申领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49</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6.20统筹地区以外交通、食宿费申领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50</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6.21一次性工伤医疗补助金申请</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51</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6.22辅助器具配置（更换）费用申报</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52</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6.工伤保险服务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6.23伤残待遇申领（一次性伤残补助金、伤残津贴和生活护理费）</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53</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6.24一次性工亡补助金（含生活困难，预支50%确认）、丧葬补助金申领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54</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6.25供养亲属抚恤金申领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55</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6.26工伤保险待遇变更</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56</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7.失业保险服务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7.1失业保险金申领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57</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7.2丧葬补助金和抚恤金申领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58</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7.3职业培训补贴申领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59</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7.4职业介绍补贴申领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60</w:t>
            </w:r>
          </w:p>
        </w:tc>
        <w:tc>
          <w:tcPr>
            <w:tcW w:w="863" w:type="dxa"/>
            <w:vMerge w:val="restart"/>
            <w:shd w:val="clear" w:color="auto" w:fill="FFFFFF"/>
            <w:noWrap w:val="0"/>
            <w:vAlign w:val="center"/>
          </w:tcPr>
          <w:p>
            <w:pPr>
              <w:spacing w:line="240" w:lineRule="exact"/>
              <w:rPr>
                <w:color w:val="000000"/>
                <w:kern w:val="0"/>
                <w:sz w:val="15"/>
                <w:szCs w:val="15"/>
              </w:rPr>
            </w:pPr>
            <w:r>
              <w:rPr>
                <w:color w:val="000000"/>
                <w:kern w:val="0"/>
                <w:sz w:val="15"/>
                <w:szCs w:val="15"/>
              </w:rPr>
              <w:t>7.失业保险服务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7.5代缴基本医疗保险费</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3.《失业保险条例》（中华人民共和国国务院令第258号）4.《关于做好领取失业保险金人员参加城镇职工基本医疗保险工作的通知》（渝人社发〔2011〕222号）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61</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7.6价格临时补贴申领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62</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7.7失业保险关系转移接续</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63</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7.8失业保险企业稳岗返还申领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64</w:t>
            </w:r>
          </w:p>
        </w:tc>
        <w:tc>
          <w:tcPr>
            <w:tcW w:w="863"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7.失业保险服务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7.9技能提升补贴申领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65</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8.企业年金方案备案</w:t>
            </w:r>
          </w:p>
        </w:tc>
        <w:tc>
          <w:tcPr>
            <w:tcW w:w="921" w:type="dxa"/>
            <w:shd w:val="clear" w:color="auto" w:fill="FFFFFF"/>
            <w:noWrap w:val="0"/>
            <w:vAlign w:val="center"/>
          </w:tcPr>
          <w:p>
            <w:pPr>
              <w:widowControl/>
              <w:spacing w:line="240" w:lineRule="exact"/>
              <w:rPr>
                <w:kern w:val="0"/>
                <w:sz w:val="15"/>
                <w:szCs w:val="15"/>
              </w:rPr>
            </w:pPr>
            <w:r>
              <w:rPr>
                <w:kern w:val="0"/>
                <w:sz w:val="15"/>
                <w:szCs w:val="15"/>
              </w:rPr>
              <w:t>8.1企业年金方案备案</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3.《企业年金办法》（中华人民共和国人力资源和社会保障部、财政部令第36号）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66</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8.2企业年金方案重要条款变更备案</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3.《企业年金办法》（中华人民共和国人力资源和社会保障部、财政部令第36号）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67</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8.3企业年金方案终止备案</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3.《企业年金办法》（中华人民共和国人力资源和社会保障部、财政部令第36号）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68</w:t>
            </w:r>
          </w:p>
        </w:tc>
        <w:tc>
          <w:tcPr>
            <w:tcW w:w="863" w:type="dxa"/>
            <w:vMerge w:val="restart"/>
            <w:shd w:val="clear" w:color="auto" w:fill="FFFFFF"/>
            <w:noWrap w:val="0"/>
            <w:vAlign w:val="center"/>
          </w:tcPr>
          <w:p>
            <w:pPr>
              <w:widowControl/>
              <w:spacing w:line="240" w:lineRule="exact"/>
              <w:rPr>
                <w:color w:val="000000"/>
                <w:kern w:val="0"/>
                <w:sz w:val="15"/>
                <w:szCs w:val="15"/>
              </w:rPr>
            </w:pPr>
            <w:r>
              <w:rPr>
                <w:color w:val="000000"/>
                <w:kern w:val="0"/>
                <w:sz w:val="15"/>
                <w:szCs w:val="15"/>
              </w:rPr>
              <w:t>9.社会保障卡服务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9.1社会保障卡申领</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69</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9.2社会保障卡启用</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70</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9.3社会保障卡应用状态查询</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71</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9.4社会保障卡信息变更</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72</w:t>
            </w:r>
          </w:p>
        </w:tc>
        <w:tc>
          <w:tcPr>
            <w:tcW w:w="863" w:type="dxa"/>
            <w:vMerge w:val="restart"/>
            <w:shd w:val="clear" w:color="auto" w:fill="FFFFFF"/>
            <w:noWrap w:val="0"/>
            <w:vAlign w:val="center"/>
          </w:tcPr>
          <w:p>
            <w:pPr>
              <w:spacing w:line="240" w:lineRule="exact"/>
              <w:rPr>
                <w:color w:val="000000"/>
                <w:kern w:val="0"/>
                <w:sz w:val="15"/>
                <w:szCs w:val="15"/>
              </w:rPr>
            </w:pPr>
            <w:r>
              <w:rPr>
                <w:color w:val="000000"/>
                <w:kern w:val="0"/>
                <w:sz w:val="15"/>
                <w:szCs w:val="15"/>
              </w:rPr>
              <w:t>9.社会保障卡服务</w:t>
            </w:r>
          </w:p>
        </w:tc>
        <w:tc>
          <w:tcPr>
            <w:tcW w:w="921" w:type="dxa"/>
            <w:shd w:val="clear" w:color="auto" w:fill="FFFFFF"/>
            <w:noWrap w:val="0"/>
            <w:vAlign w:val="center"/>
          </w:tcPr>
          <w:p>
            <w:pPr>
              <w:widowControl/>
              <w:spacing w:line="240" w:lineRule="exact"/>
              <w:rPr>
                <w:kern w:val="0"/>
                <w:sz w:val="15"/>
                <w:szCs w:val="15"/>
              </w:rPr>
            </w:pPr>
            <w:r>
              <w:rPr>
                <w:kern w:val="0"/>
                <w:sz w:val="15"/>
                <w:szCs w:val="15"/>
              </w:rPr>
              <w:t>9.5社会保障卡应用锁定与解锁</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10.咨询查询途径12.监督投诉渠道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73</w:t>
            </w:r>
          </w:p>
        </w:tc>
        <w:tc>
          <w:tcPr>
            <w:tcW w:w="863" w:type="dxa"/>
            <w:vMerge w:val="continue"/>
            <w:shd w:val="clear" w:color="auto" w:fill="FFFFFF"/>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9.6社会保障卡密码修改与重置</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74</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kern w:val="0"/>
                <w:sz w:val="15"/>
                <w:szCs w:val="15"/>
              </w:rPr>
            </w:pPr>
            <w:r>
              <w:rPr>
                <w:kern w:val="0"/>
                <w:sz w:val="15"/>
                <w:szCs w:val="15"/>
              </w:rPr>
              <w:t>9.7社会保障卡挂失与解挂</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6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75</w:t>
            </w:r>
          </w:p>
        </w:tc>
        <w:tc>
          <w:tcPr>
            <w:tcW w:w="863" w:type="dxa"/>
            <w:vMerge w:val="continue"/>
            <w:shd w:val="clear" w:color="auto" w:fill="auto"/>
            <w:noWrap w:val="0"/>
            <w:vAlign w:val="center"/>
          </w:tcPr>
          <w:p>
            <w:pPr>
              <w:widowControl/>
              <w:spacing w:line="240" w:lineRule="exact"/>
              <w:rPr>
                <w:color w:val="000000"/>
                <w:kern w:val="0"/>
                <w:sz w:val="15"/>
                <w:szCs w:val="15"/>
              </w:rPr>
            </w:pPr>
          </w:p>
        </w:tc>
        <w:tc>
          <w:tcPr>
            <w:tcW w:w="92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9.8社会保障卡补领、换领、换发</w:t>
            </w:r>
          </w:p>
        </w:tc>
        <w:tc>
          <w:tcPr>
            <w:tcW w:w="1350"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shd w:val="clear" w:color="auto" w:fill="FFFFFF"/>
            <w:noWrap w:val="0"/>
            <w:vAlign w:val="center"/>
          </w:tcPr>
          <w:p>
            <w:pPr>
              <w:spacing w:line="290" w:lineRule="exact"/>
              <w:jc w:val="center"/>
              <w:rPr>
                <w:color w:val="000000"/>
                <w:kern w:val="0"/>
                <w:sz w:val="15"/>
                <w:szCs w:val="15"/>
              </w:rPr>
            </w:pPr>
            <w:r>
              <w:rPr>
                <w:rFonts w:hint="eastAsia" w:eastAsia="方正仿宋_GBK"/>
                <w:color w:val="00000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color w:val="000000"/>
                <w:kern w:val="0"/>
                <w:sz w:val="15"/>
                <w:szCs w:val="15"/>
              </w:rPr>
            </w:pPr>
            <w:r>
              <w:rPr>
                <w:color w:val="000000"/>
                <w:kern w:val="0"/>
                <w:sz w:val="15"/>
                <w:szCs w:val="15"/>
              </w:rPr>
              <w:t>76</w:t>
            </w:r>
          </w:p>
        </w:tc>
        <w:tc>
          <w:tcPr>
            <w:tcW w:w="863" w:type="dxa"/>
            <w:shd w:val="clear" w:color="auto" w:fill="auto"/>
            <w:noWrap w:val="0"/>
            <w:vAlign w:val="center"/>
          </w:tcPr>
          <w:p>
            <w:pPr>
              <w:widowControl/>
              <w:spacing w:line="240" w:lineRule="exact"/>
              <w:rPr>
                <w:color w:val="000000"/>
                <w:kern w:val="0"/>
                <w:sz w:val="15"/>
                <w:szCs w:val="15"/>
              </w:rPr>
            </w:pPr>
            <w:r>
              <w:rPr>
                <w:color w:val="000000"/>
                <w:kern w:val="0"/>
                <w:sz w:val="15"/>
                <w:szCs w:val="15"/>
              </w:rPr>
              <w:t>9.社会保障卡服务</w:t>
            </w:r>
          </w:p>
        </w:tc>
        <w:tc>
          <w:tcPr>
            <w:tcW w:w="921" w:type="dxa"/>
            <w:shd w:val="clear" w:color="auto" w:fill="auto"/>
            <w:noWrap w:val="0"/>
            <w:vAlign w:val="center"/>
          </w:tcPr>
          <w:p>
            <w:pPr>
              <w:widowControl/>
              <w:spacing w:line="240" w:lineRule="exact"/>
              <w:rPr>
                <w:kern w:val="0"/>
                <w:sz w:val="15"/>
                <w:szCs w:val="15"/>
              </w:rPr>
            </w:pPr>
            <w:r>
              <w:rPr>
                <w:kern w:val="0"/>
                <w:sz w:val="15"/>
                <w:szCs w:val="15"/>
              </w:rPr>
              <w:t>9.9社会保障卡注销</w:t>
            </w:r>
          </w:p>
        </w:tc>
        <w:tc>
          <w:tcPr>
            <w:tcW w:w="1350" w:type="dxa"/>
            <w:shd w:val="clear" w:color="auto" w:fill="auto"/>
            <w:noWrap w:val="0"/>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auto"/>
            <w:noWrap w:val="0"/>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auto"/>
            <w:noWrap w:val="0"/>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noWrap w:val="0"/>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noWrap w:val="0"/>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noWrap w:val="0"/>
            <w:vAlign w:val="center"/>
          </w:tcPr>
          <w:p>
            <w:pPr>
              <w:widowControl/>
              <w:spacing w:line="240" w:lineRule="exact"/>
              <w:jc w:val="center"/>
              <w:rPr>
                <w:color w:val="000000"/>
                <w:kern w:val="0"/>
                <w:sz w:val="15"/>
                <w:szCs w:val="15"/>
              </w:rPr>
            </w:pPr>
            <w:r>
              <w:rPr>
                <w:color w:val="000000"/>
                <w:kern w:val="0"/>
                <w:sz w:val="15"/>
                <w:szCs w:val="15"/>
              </w:rPr>
              <w:t>√</w:t>
            </w:r>
          </w:p>
        </w:tc>
        <w:tc>
          <w:tcPr>
            <w:tcW w:w="481" w:type="dxa"/>
            <w:noWrap w:val="0"/>
            <w:vAlign w:val="center"/>
          </w:tcPr>
          <w:p>
            <w:pPr>
              <w:widowControl/>
              <w:spacing w:line="240" w:lineRule="exact"/>
              <w:jc w:val="center"/>
              <w:rPr>
                <w:color w:val="000000"/>
                <w:kern w:val="0"/>
                <w:sz w:val="15"/>
                <w:szCs w:val="15"/>
              </w:rPr>
            </w:pPr>
            <w:r>
              <w:rPr>
                <w:color w:val="000000"/>
                <w:kern w:val="0"/>
                <w:sz w:val="15"/>
                <w:szCs w:val="15"/>
              </w:rPr>
              <w:t>　</w:t>
            </w:r>
          </w:p>
        </w:tc>
        <w:tc>
          <w:tcPr>
            <w:tcW w:w="417" w:type="dxa"/>
            <w:noWrap w:val="0"/>
            <w:vAlign w:val="center"/>
          </w:tcPr>
          <w:p>
            <w:pPr>
              <w:widowControl/>
              <w:spacing w:line="240" w:lineRule="exact"/>
              <w:jc w:val="center"/>
              <w:rPr>
                <w:color w:val="000000"/>
                <w:kern w:val="0"/>
                <w:sz w:val="15"/>
                <w:szCs w:val="15"/>
              </w:rPr>
            </w:pPr>
            <w:r>
              <w:rPr>
                <w:color w:val="000000"/>
                <w:kern w:val="0"/>
                <w:sz w:val="15"/>
                <w:szCs w:val="15"/>
              </w:rPr>
              <w:t>√</w:t>
            </w:r>
          </w:p>
        </w:tc>
        <w:tc>
          <w:tcPr>
            <w:tcW w:w="590" w:type="dxa"/>
            <w:noWrap w:val="0"/>
            <w:vAlign w:val="center"/>
          </w:tcPr>
          <w:p>
            <w:pPr>
              <w:widowControl/>
              <w:spacing w:line="240" w:lineRule="exact"/>
              <w:jc w:val="center"/>
              <w:rPr>
                <w:color w:val="000000"/>
                <w:kern w:val="0"/>
                <w:sz w:val="15"/>
                <w:szCs w:val="15"/>
              </w:rPr>
            </w:pPr>
            <w:r>
              <w:rPr>
                <w:color w:val="000000"/>
                <w:kern w:val="0"/>
                <w:sz w:val="15"/>
                <w:szCs w:val="15"/>
              </w:rPr>
              <w:t>　</w:t>
            </w:r>
          </w:p>
        </w:tc>
        <w:tc>
          <w:tcPr>
            <w:tcW w:w="1007" w:type="dxa"/>
            <w:noWrap w:val="0"/>
            <w:vAlign w:val="center"/>
          </w:tcPr>
          <w:p>
            <w:pPr>
              <w:widowControl/>
              <w:spacing w:line="260" w:lineRule="exact"/>
              <w:jc w:val="center"/>
              <w:textAlignment w:val="center"/>
              <w:rPr>
                <w:color w:val="000000"/>
                <w:kern w:val="0"/>
                <w:sz w:val="15"/>
                <w:szCs w:val="15"/>
              </w:rPr>
            </w:pPr>
            <w:r>
              <w:rPr>
                <w:rFonts w:hint="eastAsia" w:ascii="方正黑体_GBK" w:eastAsia="方正黑体_GBK"/>
                <w:color w:val="000000"/>
                <w:kern w:val="0"/>
                <w:sz w:val="15"/>
                <w:szCs w:val="15"/>
                <w:lang w:bidi="ar"/>
              </w:rPr>
              <w:t>公开主体</w:t>
            </w:r>
          </w:p>
        </w:tc>
      </w:tr>
    </w:tbl>
    <w:p>
      <w:pPr>
        <w:spacing w:line="220" w:lineRule="exact"/>
      </w:pPr>
    </w:p>
    <w:p>
      <w:bookmarkStart w:id="0" w:name="_GoBack"/>
      <w:bookmarkEnd w:id="0"/>
    </w:p>
    <w:sectPr>
      <w:headerReference r:id="rId3" w:type="default"/>
      <w:footerReference r:id="rId4" w:type="default"/>
      <w:pgSz w:w="16838" w:h="11906" w:orient="landscape"/>
      <w:pgMar w:top="1701" w:right="1134" w:bottom="1134" w:left="1134" w:header="851" w:footer="850"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ODE1YmRkN2FkY2EzYzAwMjJhY2IxYTdlODExNTUifQ=="/>
  </w:docVars>
  <w:rsids>
    <w:rsidRoot w:val="00000000"/>
    <w:rsid w:val="56A8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2023-11-23T08:41:02Z</dcterms:created>
  <dc:creator>CHENYAO</dc:creator>
  <cp:lastModifiedBy>是瑶妹妹耶</cp:lastModifiedBy>
  <dcterms:modified xsi:type="dcterms:W3CDTF">2023-11-23T08:41:09Z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C4A94B7AA9A44A2D9B8FA4D33A0FDDE3_12</vt:lpwstr>
  </property>
</Properties>
</file>