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附件3</w:t>
      </w:r>
    </w:p>
    <w:p>
      <w:pPr>
        <w:spacing w:line="580" w:lineRule="exact"/>
        <w:jc w:val="center"/>
        <w:rPr>
          <w:rFonts w:hint="eastAsia" w:ascii="方正小标宋_GBK" w:eastAsia="方正小标宋_GBK"/>
          <w:sz w:val="44"/>
          <w:szCs w:val="44"/>
        </w:rPr>
      </w:pPr>
      <w:bookmarkStart w:id="0" w:name="_GoBack"/>
      <w:r>
        <w:rPr>
          <w:rFonts w:hint="eastAsia" w:ascii="方正小标宋_GBK" w:eastAsia="方正小标宋_GBK"/>
          <w:sz w:val="44"/>
          <w:szCs w:val="44"/>
        </w:rPr>
        <w:t>重庆市渝北区石船镇公共法律服务领域基层政务公开标准目录</w:t>
      </w:r>
    </w:p>
    <w:bookmarkEnd w:id="0"/>
    <w:tbl>
      <w:tblPr>
        <w:tblStyle w:val="6"/>
        <w:tblW w:w="14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72"/>
        <w:gridCol w:w="748"/>
        <w:gridCol w:w="1451"/>
        <w:gridCol w:w="1194"/>
        <w:gridCol w:w="2583"/>
        <w:gridCol w:w="1046"/>
        <w:gridCol w:w="1046"/>
        <w:gridCol w:w="1900"/>
        <w:gridCol w:w="634"/>
        <w:gridCol w:w="691"/>
        <w:gridCol w:w="718"/>
        <w:gridCol w:w="804"/>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trPr>
        <w:tc>
          <w:tcPr>
            <w:tcW w:w="672" w:type="dxa"/>
            <w:vMerge w:val="restart"/>
            <w:vAlign w:val="center"/>
          </w:tcPr>
          <w:p>
            <w:pPr>
              <w:pStyle w:val="3"/>
              <w:spacing w:line="240" w:lineRule="exact"/>
              <w:jc w:val="center"/>
              <w:textAlignment w:val="baseline"/>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序</w:t>
            </w:r>
          </w:p>
          <w:p>
            <w:pPr>
              <w:pStyle w:val="3"/>
              <w:spacing w:line="240" w:lineRule="exact"/>
              <w:jc w:val="center"/>
              <w:textAlignment w:val="baseline"/>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号</w:t>
            </w:r>
          </w:p>
        </w:tc>
        <w:tc>
          <w:tcPr>
            <w:tcW w:w="2199" w:type="dxa"/>
            <w:gridSpan w:val="2"/>
            <w:vAlign w:val="center"/>
          </w:tcPr>
          <w:p>
            <w:pPr>
              <w:pStyle w:val="3"/>
              <w:spacing w:line="240" w:lineRule="exact"/>
              <w:jc w:val="center"/>
              <w:textAlignment w:val="baseline"/>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公开事项</w:t>
            </w:r>
          </w:p>
        </w:tc>
        <w:tc>
          <w:tcPr>
            <w:tcW w:w="1194" w:type="dxa"/>
            <w:vMerge w:val="restart"/>
            <w:vAlign w:val="center"/>
          </w:tcPr>
          <w:p>
            <w:pPr>
              <w:pStyle w:val="3"/>
              <w:spacing w:line="240" w:lineRule="exact"/>
              <w:jc w:val="center"/>
              <w:textAlignment w:val="baseline"/>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公开内容</w:t>
            </w:r>
          </w:p>
          <w:p>
            <w:pPr>
              <w:pStyle w:val="3"/>
              <w:spacing w:line="240" w:lineRule="exact"/>
              <w:jc w:val="center"/>
              <w:textAlignment w:val="baseline"/>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（要素）</w:t>
            </w:r>
          </w:p>
        </w:tc>
        <w:tc>
          <w:tcPr>
            <w:tcW w:w="2583" w:type="dxa"/>
            <w:vMerge w:val="restart"/>
            <w:vAlign w:val="center"/>
          </w:tcPr>
          <w:p>
            <w:pPr>
              <w:pStyle w:val="3"/>
              <w:spacing w:line="240" w:lineRule="exact"/>
              <w:jc w:val="center"/>
              <w:textAlignment w:val="baseline"/>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公开依据</w:t>
            </w:r>
          </w:p>
        </w:tc>
        <w:tc>
          <w:tcPr>
            <w:tcW w:w="1046" w:type="dxa"/>
            <w:vMerge w:val="restart"/>
            <w:vAlign w:val="center"/>
          </w:tcPr>
          <w:p>
            <w:pPr>
              <w:pStyle w:val="3"/>
              <w:spacing w:line="240" w:lineRule="exact"/>
              <w:jc w:val="center"/>
              <w:textAlignment w:val="baseline"/>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公开时限</w:t>
            </w:r>
          </w:p>
        </w:tc>
        <w:tc>
          <w:tcPr>
            <w:tcW w:w="1046" w:type="dxa"/>
            <w:vMerge w:val="restart"/>
            <w:vAlign w:val="center"/>
          </w:tcPr>
          <w:p>
            <w:pPr>
              <w:pStyle w:val="3"/>
              <w:spacing w:line="240" w:lineRule="exact"/>
              <w:jc w:val="both"/>
              <w:textAlignment w:val="baseline"/>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公开主体</w:t>
            </w:r>
          </w:p>
        </w:tc>
        <w:tc>
          <w:tcPr>
            <w:tcW w:w="1900" w:type="dxa"/>
            <w:vMerge w:val="restart"/>
            <w:vAlign w:val="center"/>
          </w:tcPr>
          <w:p>
            <w:pPr>
              <w:pStyle w:val="3"/>
              <w:spacing w:line="240" w:lineRule="exact"/>
              <w:jc w:val="center"/>
              <w:textAlignment w:val="baseline"/>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公开渠道</w:t>
            </w:r>
          </w:p>
          <w:p>
            <w:pPr>
              <w:pStyle w:val="3"/>
              <w:spacing w:line="240" w:lineRule="exact"/>
              <w:jc w:val="center"/>
              <w:textAlignment w:val="baseline"/>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和载体</w:t>
            </w:r>
          </w:p>
        </w:tc>
        <w:tc>
          <w:tcPr>
            <w:tcW w:w="1325" w:type="dxa"/>
            <w:gridSpan w:val="2"/>
            <w:vAlign w:val="center"/>
          </w:tcPr>
          <w:p>
            <w:pPr>
              <w:pStyle w:val="3"/>
              <w:spacing w:line="240" w:lineRule="exact"/>
              <w:jc w:val="center"/>
              <w:textAlignment w:val="baseline"/>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公开对象</w:t>
            </w:r>
          </w:p>
        </w:tc>
        <w:tc>
          <w:tcPr>
            <w:tcW w:w="1522" w:type="dxa"/>
            <w:gridSpan w:val="2"/>
            <w:vAlign w:val="center"/>
          </w:tcPr>
          <w:p>
            <w:pPr>
              <w:pStyle w:val="3"/>
              <w:spacing w:line="240" w:lineRule="exact"/>
              <w:jc w:val="center"/>
              <w:textAlignment w:val="baseline"/>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公开方式</w:t>
            </w:r>
          </w:p>
        </w:tc>
        <w:tc>
          <w:tcPr>
            <w:tcW w:w="1171" w:type="dxa"/>
            <w:vMerge w:val="restart"/>
            <w:vAlign w:val="center"/>
          </w:tcPr>
          <w:p>
            <w:pPr>
              <w:pStyle w:val="3"/>
              <w:spacing w:line="240" w:lineRule="exact"/>
              <w:jc w:val="center"/>
              <w:textAlignment w:val="baseline"/>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公开主体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trPr>
        <w:tc>
          <w:tcPr>
            <w:tcW w:w="672" w:type="dxa"/>
            <w:vMerge w:val="continue"/>
            <w:vAlign w:val="center"/>
          </w:tcPr>
          <w:p>
            <w:pPr>
              <w:pStyle w:val="3"/>
              <w:spacing w:line="240" w:lineRule="exact"/>
              <w:jc w:val="center"/>
              <w:rPr>
                <w:rFonts w:hint="eastAsia" w:ascii="方正黑体_GBK" w:hAnsi="方正黑体_GBK" w:eastAsia="方正黑体_GBK" w:cs="方正黑体_GBK"/>
                <w:sz w:val="15"/>
                <w:szCs w:val="15"/>
              </w:rPr>
            </w:pPr>
          </w:p>
        </w:tc>
        <w:tc>
          <w:tcPr>
            <w:tcW w:w="748" w:type="dxa"/>
            <w:vAlign w:val="center"/>
          </w:tcPr>
          <w:p>
            <w:pPr>
              <w:pStyle w:val="3"/>
              <w:spacing w:line="240" w:lineRule="exact"/>
              <w:jc w:val="center"/>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一级</w:t>
            </w:r>
          </w:p>
          <w:p>
            <w:pPr>
              <w:pStyle w:val="3"/>
              <w:spacing w:line="240" w:lineRule="exact"/>
              <w:jc w:val="center"/>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事项</w:t>
            </w:r>
          </w:p>
        </w:tc>
        <w:tc>
          <w:tcPr>
            <w:tcW w:w="1451" w:type="dxa"/>
            <w:vAlign w:val="center"/>
          </w:tcPr>
          <w:p>
            <w:pPr>
              <w:pStyle w:val="3"/>
              <w:spacing w:line="240" w:lineRule="exact"/>
              <w:jc w:val="center"/>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二级</w:t>
            </w:r>
          </w:p>
          <w:p>
            <w:pPr>
              <w:pStyle w:val="3"/>
              <w:spacing w:line="240" w:lineRule="exact"/>
              <w:jc w:val="center"/>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事项</w:t>
            </w:r>
          </w:p>
        </w:tc>
        <w:tc>
          <w:tcPr>
            <w:tcW w:w="1194" w:type="dxa"/>
            <w:vMerge w:val="continue"/>
            <w:vAlign w:val="center"/>
          </w:tcPr>
          <w:p>
            <w:pPr>
              <w:pStyle w:val="3"/>
              <w:spacing w:line="240" w:lineRule="exact"/>
              <w:jc w:val="both"/>
              <w:rPr>
                <w:rFonts w:hint="eastAsia" w:ascii="方正黑体_GBK" w:hAnsi="方正黑体_GBK" w:eastAsia="方正黑体_GBK" w:cs="方正黑体_GBK"/>
                <w:sz w:val="15"/>
                <w:szCs w:val="15"/>
              </w:rPr>
            </w:pPr>
          </w:p>
        </w:tc>
        <w:tc>
          <w:tcPr>
            <w:tcW w:w="2583" w:type="dxa"/>
            <w:vMerge w:val="continue"/>
            <w:vAlign w:val="center"/>
          </w:tcPr>
          <w:p>
            <w:pPr>
              <w:pStyle w:val="3"/>
              <w:spacing w:line="240" w:lineRule="exact"/>
              <w:jc w:val="both"/>
              <w:rPr>
                <w:rFonts w:hint="eastAsia" w:ascii="方正黑体_GBK" w:hAnsi="方正黑体_GBK" w:eastAsia="方正黑体_GBK" w:cs="方正黑体_GBK"/>
                <w:sz w:val="15"/>
                <w:szCs w:val="15"/>
              </w:rPr>
            </w:pPr>
          </w:p>
        </w:tc>
        <w:tc>
          <w:tcPr>
            <w:tcW w:w="1046" w:type="dxa"/>
            <w:vMerge w:val="continue"/>
            <w:vAlign w:val="center"/>
          </w:tcPr>
          <w:p>
            <w:pPr>
              <w:pStyle w:val="3"/>
              <w:spacing w:line="240" w:lineRule="exact"/>
              <w:jc w:val="both"/>
              <w:rPr>
                <w:rFonts w:hint="eastAsia" w:ascii="方正黑体_GBK" w:hAnsi="方正黑体_GBK" w:eastAsia="方正黑体_GBK" w:cs="方正黑体_GBK"/>
                <w:sz w:val="15"/>
                <w:szCs w:val="15"/>
              </w:rPr>
            </w:pPr>
          </w:p>
        </w:tc>
        <w:tc>
          <w:tcPr>
            <w:tcW w:w="1046" w:type="dxa"/>
            <w:vMerge w:val="continue"/>
            <w:vAlign w:val="center"/>
          </w:tcPr>
          <w:p>
            <w:pPr>
              <w:pStyle w:val="3"/>
              <w:spacing w:line="240" w:lineRule="exact"/>
              <w:jc w:val="both"/>
              <w:rPr>
                <w:rFonts w:hint="eastAsia" w:ascii="方正黑体_GBK" w:hAnsi="方正黑体_GBK" w:eastAsia="方正黑体_GBK" w:cs="方正黑体_GBK"/>
                <w:sz w:val="15"/>
                <w:szCs w:val="15"/>
              </w:rPr>
            </w:pPr>
          </w:p>
        </w:tc>
        <w:tc>
          <w:tcPr>
            <w:tcW w:w="1900" w:type="dxa"/>
            <w:vMerge w:val="continue"/>
            <w:vAlign w:val="center"/>
          </w:tcPr>
          <w:p>
            <w:pPr>
              <w:pStyle w:val="3"/>
              <w:spacing w:line="240" w:lineRule="exact"/>
              <w:jc w:val="both"/>
              <w:rPr>
                <w:rFonts w:hint="eastAsia" w:ascii="方正黑体_GBK" w:hAnsi="方正黑体_GBK" w:eastAsia="方正黑体_GBK" w:cs="方正黑体_GBK"/>
                <w:sz w:val="15"/>
                <w:szCs w:val="15"/>
              </w:rPr>
            </w:pPr>
          </w:p>
        </w:tc>
        <w:tc>
          <w:tcPr>
            <w:tcW w:w="634" w:type="dxa"/>
            <w:vAlign w:val="center"/>
          </w:tcPr>
          <w:p>
            <w:pPr>
              <w:pStyle w:val="3"/>
              <w:spacing w:line="240" w:lineRule="exact"/>
              <w:jc w:val="center"/>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全</w:t>
            </w:r>
          </w:p>
          <w:p>
            <w:pPr>
              <w:pStyle w:val="3"/>
              <w:spacing w:line="240" w:lineRule="exact"/>
              <w:jc w:val="center"/>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社会</w:t>
            </w:r>
          </w:p>
        </w:tc>
        <w:tc>
          <w:tcPr>
            <w:tcW w:w="691" w:type="dxa"/>
            <w:vAlign w:val="center"/>
          </w:tcPr>
          <w:p>
            <w:pPr>
              <w:pStyle w:val="3"/>
              <w:spacing w:line="240" w:lineRule="exact"/>
              <w:jc w:val="center"/>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特定</w:t>
            </w:r>
          </w:p>
          <w:p>
            <w:pPr>
              <w:pStyle w:val="3"/>
              <w:spacing w:line="240" w:lineRule="exact"/>
              <w:jc w:val="center"/>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群体</w:t>
            </w:r>
          </w:p>
        </w:tc>
        <w:tc>
          <w:tcPr>
            <w:tcW w:w="718" w:type="dxa"/>
            <w:vAlign w:val="center"/>
          </w:tcPr>
          <w:p>
            <w:pPr>
              <w:pStyle w:val="3"/>
              <w:spacing w:line="240" w:lineRule="exact"/>
              <w:jc w:val="center"/>
              <w:textAlignment w:val="baseline"/>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主动</w:t>
            </w:r>
          </w:p>
          <w:p>
            <w:pPr>
              <w:pStyle w:val="3"/>
              <w:spacing w:line="240" w:lineRule="exact"/>
              <w:jc w:val="center"/>
              <w:textAlignment w:val="baseline"/>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公开</w:t>
            </w:r>
          </w:p>
        </w:tc>
        <w:tc>
          <w:tcPr>
            <w:tcW w:w="804" w:type="dxa"/>
            <w:vAlign w:val="center"/>
          </w:tcPr>
          <w:p>
            <w:pPr>
              <w:pStyle w:val="3"/>
              <w:spacing w:line="240" w:lineRule="exact"/>
              <w:jc w:val="center"/>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依申请</w:t>
            </w:r>
          </w:p>
          <w:p>
            <w:pPr>
              <w:pStyle w:val="3"/>
              <w:spacing w:line="240" w:lineRule="exact"/>
              <w:jc w:val="center"/>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公开</w:t>
            </w:r>
          </w:p>
        </w:tc>
        <w:tc>
          <w:tcPr>
            <w:tcW w:w="1171" w:type="dxa"/>
            <w:vMerge w:val="continue"/>
            <w:vAlign w:val="top"/>
          </w:tcPr>
          <w:p>
            <w:pPr>
              <w:pStyle w:val="3"/>
              <w:spacing w:line="240" w:lineRule="exact"/>
              <w:jc w:val="center"/>
              <w:rPr>
                <w:rFonts w:hint="eastAsia" w:ascii="方正黑体_GBK" w:hAnsi="方正黑体_GBK" w:eastAsia="方正黑体_GBK" w:cs="方正黑体_GBK"/>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trPr>
        <w:tc>
          <w:tcPr>
            <w:tcW w:w="672" w:type="dxa"/>
            <w:vAlign w:val="center"/>
          </w:tcPr>
          <w:p>
            <w:pPr>
              <w:pStyle w:val="3"/>
              <w:spacing w:line="310" w:lineRule="exact"/>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sz w:val="15"/>
                <w:szCs w:val="15"/>
              </w:rPr>
              <w:t>1</w:t>
            </w:r>
          </w:p>
        </w:tc>
        <w:tc>
          <w:tcPr>
            <w:tcW w:w="748" w:type="dxa"/>
            <w:vAlign w:val="center"/>
          </w:tcPr>
          <w:p>
            <w:pPr>
              <w:pStyle w:val="3"/>
              <w:spacing w:line="310" w:lineRule="exact"/>
              <w:jc w:val="both"/>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行政给付</w:t>
            </w:r>
          </w:p>
        </w:tc>
        <w:tc>
          <w:tcPr>
            <w:tcW w:w="1451" w:type="dxa"/>
            <w:vAlign w:val="center"/>
          </w:tcPr>
          <w:p>
            <w:pPr>
              <w:widowControl/>
              <w:spacing w:line="310" w:lineRule="exact"/>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人民调解员补贴发放</w:t>
            </w:r>
          </w:p>
        </w:tc>
        <w:tc>
          <w:tcPr>
            <w:tcW w:w="1194" w:type="dxa"/>
            <w:vAlign w:val="center"/>
          </w:tcPr>
          <w:p>
            <w:pPr>
              <w:widowControl/>
              <w:spacing w:line="310" w:lineRule="exact"/>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依据、条件、程序以及发放情况</w:t>
            </w:r>
          </w:p>
        </w:tc>
        <w:tc>
          <w:tcPr>
            <w:tcW w:w="2583" w:type="dxa"/>
            <w:vAlign w:val="center"/>
          </w:tcPr>
          <w:p>
            <w:pPr>
              <w:widowControl/>
              <w:spacing w:line="310" w:lineRule="exact"/>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《中华人民共和国人民调解法》《中华人民共和国政府信息公开条例》</w:t>
            </w:r>
          </w:p>
        </w:tc>
        <w:tc>
          <w:tcPr>
            <w:tcW w:w="1046" w:type="dxa"/>
            <w:vAlign w:val="center"/>
          </w:tcPr>
          <w:p>
            <w:pPr>
              <w:widowControl/>
              <w:spacing w:line="310" w:lineRule="exact"/>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制作或获取信息之日起20个工作日内</w:t>
            </w:r>
          </w:p>
        </w:tc>
        <w:tc>
          <w:tcPr>
            <w:tcW w:w="1046" w:type="dxa"/>
            <w:vAlign w:val="center"/>
          </w:tcPr>
          <w:p>
            <w:pPr>
              <w:widowControl/>
              <w:spacing w:line="310" w:lineRule="exact"/>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区司法局、镇人民政府（街道办事处）</w:t>
            </w:r>
          </w:p>
        </w:tc>
        <w:tc>
          <w:tcPr>
            <w:tcW w:w="1900" w:type="dxa"/>
            <w:vAlign w:val="center"/>
          </w:tcPr>
          <w:p>
            <w:pPr>
              <w:widowControl/>
              <w:spacing w:line="310" w:lineRule="exact"/>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■政府网站</w:t>
            </w:r>
          </w:p>
          <w:p>
            <w:pPr>
              <w:widowControl/>
              <w:spacing w:line="310" w:lineRule="exact"/>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□政府公报</w:t>
            </w:r>
          </w:p>
          <w:p>
            <w:pPr>
              <w:widowControl/>
              <w:spacing w:line="310" w:lineRule="exact"/>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□两微一端</w:t>
            </w:r>
          </w:p>
          <w:p>
            <w:pPr>
              <w:widowControl/>
              <w:spacing w:line="310" w:lineRule="exact"/>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□发布会/听证会</w:t>
            </w:r>
          </w:p>
          <w:p>
            <w:pPr>
              <w:widowControl/>
              <w:spacing w:line="310" w:lineRule="exact"/>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□广播电视</w:t>
            </w:r>
          </w:p>
          <w:p>
            <w:pPr>
              <w:widowControl/>
              <w:spacing w:line="310" w:lineRule="exact"/>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□纸质媒体</w:t>
            </w:r>
          </w:p>
          <w:p>
            <w:pPr>
              <w:widowControl/>
              <w:spacing w:line="310" w:lineRule="exact"/>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□公开查阅点</w:t>
            </w:r>
          </w:p>
          <w:p>
            <w:pPr>
              <w:widowControl/>
              <w:spacing w:line="310" w:lineRule="exact"/>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□政务服务中心</w:t>
            </w:r>
          </w:p>
          <w:p>
            <w:pPr>
              <w:widowControl/>
              <w:spacing w:line="310" w:lineRule="exact"/>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□便民服务站</w:t>
            </w:r>
          </w:p>
          <w:p>
            <w:pPr>
              <w:widowControl/>
              <w:spacing w:line="310" w:lineRule="exact"/>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□入户/现场</w:t>
            </w:r>
          </w:p>
          <w:p>
            <w:pPr>
              <w:widowControl/>
              <w:spacing w:line="310" w:lineRule="exact"/>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□社区/企事业单位/村公示栏（电子屏）</w:t>
            </w:r>
          </w:p>
          <w:p>
            <w:pPr>
              <w:widowControl/>
              <w:spacing w:line="310" w:lineRule="exact"/>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□精准推送</w:t>
            </w:r>
          </w:p>
          <w:p>
            <w:pPr>
              <w:widowControl/>
              <w:spacing w:line="310" w:lineRule="exact"/>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□其他</w:t>
            </w:r>
          </w:p>
        </w:tc>
        <w:tc>
          <w:tcPr>
            <w:tcW w:w="634" w:type="dxa"/>
            <w:vAlign w:val="center"/>
          </w:tcPr>
          <w:p>
            <w:pPr>
              <w:widowControl/>
              <w:spacing w:line="310" w:lineRule="exact"/>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w:t>
            </w:r>
          </w:p>
        </w:tc>
        <w:tc>
          <w:tcPr>
            <w:tcW w:w="691" w:type="dxa"/>
            <w:vAlign w:val="center"/>
          </w:tcPr>
          <w:p>
            <w:pPr>
              <w:widowControl/>
              <w:spacing w:line="310" w:lineRule="exact"/>
              <w:jc w:val="center"/>
              <w:textAlignment w:val="center"/>
              <w:rPr>
                <w:rFonts w:hint="eastAsia" w:ascii="方正仿宋_GBK" w:hAnsi="方正仿宋_GBK" w:eastAsia="方正仿宋_GBK" w:cs="方正仿宋_GBK"/>
                <w:color w:val="000000"/>
                <w:kern w:val="0"/>
                <w:sz w:val="15"/>
                <w:szCs w:val="15"/>
                <w:lang w:val="en-US" w:eastAsia="zh-CN" w:bidi="ar-SA"/>
              </w:rPr>
            </w:pPr>
          </w:p>
        </w:tc>
        <w:tc>
          <w:tcPr>
            <w:tcW w:w="718" w:type="dxa"/>
            <w:vAlign w:val="center"/>
          </w:tcPr>
          <w:p>
            <w:pPr>
              <w:widowControl/>
              <w:spacing w:line="310" w:lineRule="exact"/>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w:t>
            </w:r>
          </w:p>
        </w:tc>
        <w:tc>
          <w:tcPr>
            <w:tcW w:w="804" w:type="dxa"/>
            <w:vAlign w:val="center"/>
          </w:tcPr>
          <w:p>
            <w:pPr>
              <w:widowControl/>
              <w:spacing w:line="310" w:lineRule="exact"/>
              <w:jc w:val="center"/>
              <w:textAlignment w:val="center"/>
              <w:rPr>
                <w:rFonts w:hint="eastAsia" w:ascii="方正仿宋_GBK" w:hAnsi="方正仿宋_GBK" w:eastAsia="方正仿宋_GBK" w:cs="方正仿宋_GBK"/>
                <w:color w:val="000000"/>
                <w:kern w:val="0"/>
                <w:sz w:val="15"/>
                <w:szCs w:val="15"/>
                <w:lang w:val="en-US" w:eastAsia="zh-CN" w:bidi="ar-SA"/>
              </w:rPr>
            </w:pPr>
          </w:p>
        </w:tc>
        <w:tc>
          <w:tcPr>
            <w:tcW w:w="1171" w:type="dxa"/>
            <w:vAlign w:val="center"/>
          </w:tcPr>
          <w:p>
            <w:pPr>
              <w:widowControl/>
              <w:spacing w:line="310" w:lineRule="exact"/>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trPr>
        <w:tc>
          <w:tcPr>
            <w:tcW w:w="672" w:type="dxa"/>
            <w:vAlign w:val="center"/>
          </w:tcPr>
          <w:p>
            <w:pPr>
              <w:pStyle w:val="3"/>
              <w:spacing w:line="300" w:lineRule="exact"/>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sz w:val="15"/>
                <w:szCs w:val="15"/>
              </w:rPr>
              <w:t>2</w:t>
            </w:r>
          </w:p>
        </w:tc>
        <w:tc>
          <w:tcPr>
            <w:tcW w:w="748" w:type="dxa"/>
            <w:vAlign w:val="center"/>
          </w:tcPr>
          <w:p>
            <w:pPr>
              <w:pStyle w:val="3"/>
              <w:spacing w:line="300" w:lineRule="exact"/>
              <w:jc w:val="both"/>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咨询服务</w:t>
            </w:r>
          </w:p>
        </w:tc>
        <w:tc>
          <w:tcPr>
            <w:tcW w:w="1451" w:type="dxa"/>
            <w:vAlign w:val="center"/>
          </w:tcPr>
          <w:p>
            <w:pPr>
              <w:widowControl/>
              <w:spacing w:line="300" w:lineRule="exact"/>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公共法律服务实体平台、热线平台、网络平台咨询服务</w:t>
            </w:r>
          </w:p>
        </w:tc>
        <w:tc>
          <w:tcPr>
            <w:tcW w:w="1194" w:type="dxa"/>
            <w:vAlign w:val="center"/>
          </w:tcPr>
          <w:p>
            <w:pPr>
              <w:widowControl/>
              <w:spacing w:line="300" w:lineRule="exact"/>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公共法律服务实体、热线、网络平台法律咨询服务指南</w:t>
            </w:r>
          </w:p>
        </w:tc>
        <w:tc>
          <w:tcPr>
            <w:tcW w:w="2583" w:type="dxa"/>
            <w:vAlign w:val="center"/>
          </w:tcPr>
          <w:p>
            <w:pPr>
              <w:widowControl/>
              <w:spacing w:line="300" w:lineRule="exact"/>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《司法部办公厅关于印发公共法律服务领域基层政务公开标准指引的通知》（司办通〔2019〕57号）《中华人民共和国政府信息公开条例》</w:t>
            </w:r>
          </w:p>
        </w:tc>
        <w:tc>
          <w:tcPr>
            <w:tcW w:w="1046" w:type="dxa"/>
            <w:vAlign w:val="center"/>
          </w:tcPr>
          <w:p>
            <w:pPr>
              <w:widowControl/>
              <w:spacing w:line="300" w:lineRule="exact"/>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制作或获取信息之日起20个工作日内</w:t>
            </w:r>
          </w:p>
        </w:tc>
        <w:tc>
          <w:tcPr>
            <w:tcW w:w="1046" w:type="dxa"/>
            <w:vAlign w:val="center"/>
          </w:tcPr>
          <w:p>
            <w:pPr>
              <w:widowControl/>
              <w:spacing w:line="300" w:lineRule="exact"/>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区司法局、镇人民政府（街道办事处）</w:t>
            </w:r>
          </w:p>
        </w:tc>
        <w:tc>
          <w:tcPr>
            <w:tcW w:w="1900" w:type="dxa"/>
            <w:vAlign w:val="center"/>
          </w:tcPr>
          <w:p>
            <w:pPr>
              <w:widowControl/>
              <w:spacing w:line="300" w:lineRule="exact"/>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■政府网站</w:t>
            </w:r>
          </w:p>
          <w:p>
            <w:pPr>
              <w:widowControl/>
              <w:spacing w:line="300" w:lineRule="exact"/>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□政府公报</w:t>
            </w:r>
          </w:p>
          <w:p>
            <w:pPr>
              <w:widowControl/>
              <w:spacing w:line="300" w:lineRule="exact"/>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□两微一端</w:t>
            </w:r>
          </w:p>
          <w:p>
            <w:pPr>
              <w:widowControl/>
              <w:spacing w:line="300" w:lineRule="exact"/>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□发布会/听证会</w:t>
            </w:r>
          </w:p>
          <w:p>
            <w:pPr>
              <w:widowControl/>
              <w:spacing w:line="300" w:lineRule="exact"/>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□广播电视</w:t>
            </w:r>
          </w:p>
          <w:p>
            <w:pPr>
              <w:widowControl/>
              <w:spacing w:line="300" w:lineRule="exact"/>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□纸质媒体</w:t>
            </w:r>
          </w:p>
          <w:p>
            <w:pPr>
              <w:widowControl/>
              <w:spacing w:line="300" w:lineRule="exact"/>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□公开查阅点</w:t>
            </w:r>
          </w:p>
          <w:p>
            <w:pPr>
              <w:widowControl/>
              <w:spacing w:line="300" w:lineRule="exact"/>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□政务服务中心</w:t>
            </w:r>
          </w:p>
          <w:p>
            <w:pPr>
              <w:widowControl/>
              <w:spacing w:line="300" w:lineRule="exact"/>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□便民服务站</w:t>
            </w:r>
          </w:p>
          <w:p>
            <w:pPr>
              <w:widowControl/>
              <w:spacing w:line="300" w:lineRule="exact"/>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□入户/现场</w:t>
            </w:r>
          </w:p>
          <w:p>
            <w:pPr>
              <w:widowControl/>
              <w:spacing w:line="300" w:lineRule="exact"/>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□社区/企事业单位/村公示栏（电子屏）</w:t>
            </w:r>
          </w:p>
          <w:p>
            <w:pPr>
              <w:widowControl/>
              <w:spacing w:line="300" w:lineRule="exact"/>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□精准推送</w:t>
            </w:r>
          </w:p>
          <w:p>
            <w:pPr>
              <w:widowControl/>
              <w:spacing w:line="300" w:lineRule="exact"/>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■区公共法律服务中心、镇（街）公共法律服务工作站</w:t>
            </w:r>
          </w:p>
        </w:tc>
        <w:tc>
          <w:tcPr>
            <w:tcW w:w="634" w:type="dxa"/>
            <w:vAlign w:val="center"/>
          </w:tcPr>
          <w:p>
            <w:pPr>
              <w:widowControl/>
              <w:spacing w:line="300" w:lineRule="exact"/>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w:t>
            </w:r>
          </w:p>
        </w:tc>
        <w:tc>
          <w:tcPr>
            <w:tcW w:w="691" w:type="dxa"/>
            <w:vAlign w:val="center"/>
          </w:tcPr>
          <w:p>
            <w:pPr>
              <w:widowControl/>
              <w:spacing w:line="300" w:lineRule="exact"/>
              <w:jc w:val="center"/>
              <w:textAlignment w:val="center"/>
              <w:rPr>
                <w:rFonts w:hint="eastAsia" w:ascii="方正仿宋_GBK" w:hAnsi="方正仿宋_GBK" w:eastAsia="方正仿宋_GBK" w:cs="方正仿宋_GBK"/>
                <w:color w:val="000000"/>
                <w:kern w:val="0"/>
                <w:sz w:val="15"/>
                <w:szCs w:val="15"/>
                <w:lang w:val="en-US" w:eastAsia="zh-CN" w:bidi="ar-SA"/>
              </w:rPr>
            </w:pPr>
          </w:p>
        </w:tc>
        <w:tc>
          <w:tcPr>
            <w:tcW w:w="718" w:type="dxa"/>
            <w:vAlign w:val="center"/>
          </w:tcPr>
          <w:p>
            <w:pPr>
              <w:widowControl/>
              <w:spacing w:line="300" w:lineRule="exact"/>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w:t>
            </w:r>
          </w:p>
        </w:tc>
        <w:tc>
          <w:tcPr>
            <w:tcW w:w="804" w:type="dxa"/>
            <w:vAlign w:val="center"/>
          </w:tcPr>
          <w:p>
            <w:pPr>
              <w:widowControl/>
              <w:spacing w:line="300" w:lineRule="exact"/>
              <w:jc w:val="center"/>
              <w:textAlignment w:val="center"/>
              <w:rPr>
                <w:rFonts w:hint="eastAsia" w:ascii="方正仿宋_GBK" w:hAnsi="方正仿宋_GBK" w:eastAsia="方正仿宋_GBK" w:cs="方正仿宋_GBK"/>
                <w:color w:val="000000"/>
                <w:kern w:val="0"/>
                <w:sz w:val="15"/>
                <w:szCs w:val="15"/>
                <w:lang w:val="en-US" w:eastAsia="zh-CN" w:bidi="ar-SA"/>
              </w:rPr>
            </w:pPr>
          </w:p>
        </w:tc>
        <w:tc>
          <w:tcPr>
            <w:tcW w:w="1171" w:type="dxa"/>
            <w:vAlign w:val="center"/>
          </w:tcPr>
          <w:p>
            <w:pPr>
              <w:widowControl/>
              <w:spacing w:line="300" w:lineRule="exact"/>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trPr>
        <w:tc>
          <w:tcPr>
            <w:tcW w:w="672" w:type="dxa"/>
            <w:vAlign w:val="center"/>
          </w:tcPr>
          <w:p>
            <w:pPr>
              <w:pStyle w:val="3"/>
              <w:spacing w:line="300" w:lineRule="exact"/>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sz w:val="15"/>
                <w:szCs w:val="15"/>
              </w:rPr>
              <w:t>3</w:t>
            </w:r>
          </w:p>
        </w:tc>
        <w:tc>
          <w:tcPr>
            <w:tcW w:w="748" w:type="dxa"/>
            <w:vAlign w:val="center"/>
          </w:tcPr>
          <w:p>
            <w:pPr>
              <w:pStyle w:val="3"/>
              <w:spacing w:line="300" w:lineRule="exact"/>
              <w:jc w:val="both"/>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查询服务</w:t>
            </w:r>
          </w:p>
        </w:tc>
        <w:tc>
          <w:tcPr>
            <w:tcW w:w="1451" w:type="dxa"/>
            <w:vAlign w:val="center"/>
          </w:tcPr>
          <w:p>
            <w:pPr>
              <w:pStyle w:val="3"/>
              <w:spacing w:line="300" w:lineRule="exact"/>
              <w:jc w:val="both"/>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公共法律服务实体、热线、网络平台信息</w:t>
            </w:r>
          </w:p>
        </w:tc>
        <w:tc>
          <w:tcPr>
            <w:tcW w:w="1194" w:type="dxa"/>
            <w:vAlign w:val="center"/>
          </w:tcPr>
          <w:p>
            <w:pPr>
              <w:pStyle w:val="3"/>
              <w:spacing w:line="300" w:lineRule="exact"/>
              <w:jc w:val="both"/>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公共法律服务平台建设相关规划，实体场所地址、热线电话、中国法网和重庆法网网址，公共法律服务事项清单及服务指南</w:t>
            </w:r>
          </w:p>
        </w:tc>
        <w:tc>
          <w:tcPr>
            <w:tcW w:w="2583" w:type="dxa"/>
            <w:vAlign w:val="center"/>
          </w:tcPr>
          <w:p>
            <w:pPr>
              <w:pStyle w:val="3"/>
              <w:spacing w:line="300" w:lineRule="exact"/>
              <w:jc w:val="both"/>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《司法部办公厅关于印发公共法律服务领域基层政务公开标准指引的通知》（司办通〔2019〕57号）《中华人民共和国政府信息公开条例》</w:t>
            </w:r>
          </w:p>
        </w:tc>
        <w:tc>
          <w:tcPr>
            <w:tcW w:w="1046" w:type="dxa"/>
            <w:vAlign w:val="center"/>
          </w:tcPr>
          <w:p>
            <w:pPr>
              <w:pStyle w:val="3"/>
              <w:spacing w:line="300" w:lineRule="exact"/>
              <w:jc w:val="both"/>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制作或获取信息之日起20个工作日内</w:t>
            </w:r>
          </w:p>
        </w:tc>
        <w:tc>
          <w:tcPr>
            <w:tcW w:w="1046" w:type="dxa"/>
            <w:vAlign w:val="center"/>
          </w:tcPr>
          <w:p>
            <w:pPr>
              <w:pStyle w:val="3"/>
              <w:spacing w:line="300" w:lineRule="exact"/>
              <w:jc w:val="both"/>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区司法局、镇人民政府（街道办事处）</w:t>
            </w:r>
          </w:p>
        </w:tc>
        <w:tc>
          <w:tcPr>
            <w:tcW w:w="1900" w:type="dxa"/>
            <w:vAlign w:val="center"/>
          </w:tcPr>
          <w:p>
            <w:pPr>
              <w:pStyle w:val="3"/>
              <w:spacing w:line="300" w:lineRule="exact"/>
              <w:jc w:val="both"/>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■政府网站</w:t>
            </w:r>
          </w:p>
          <w:p>
            <w:pPr>
              <w:pStyle w:val="3"/>
              <w:spacing w:line="300" w:lineRule="exact"/>
              <w:jc w:val="both"/>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□政府公报</w:t>
            </w:r>
          </w:p>
          <w:p>
            <w:pPr>
              <w:pStyle w:val="3"/>
              <w:spacing w:line="300" w:lineRule="exact"/>
              <w:jc w:val="both"/>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□两微一端</w:t>
            </w:r>
          </w:p>
          <w:p>
            <w:pPr>
              <w:pStyle w:val="3"/>
              <w:spacing w:line="300" w:lineRule="exact"/>
              <w:jc w:val="both"/>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□发布会/听证会</w:t>
            </w:r>
          </w:p>
          <w:p>
            <w:pPr>
              <w:pStyle w:val="3"/>
              <w:spacing w:line="300" w:lineRule="exact"/>
              <w:jc w:val="both"/>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□广播电视</w:t>
            </w:r>
          </w:p>
          <w:p>
            <w:pPr>
              <w:pStyle w:val="3"/>
              <w:spacing w:line="300" w:lineRule="exact"/>
              <w:jc w:val="both"/>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□纸质媒体</w:t>
            </w:r>
          </w:p>
          <w:p>
            <w:pPr>
              <w:pStyle w:val="3"/>
              <w:spacing w:line="300" w:lineRule="exact"/>
              <w:jc w:val="both"/>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□公开查阅点</w:t>
            </w:r>
          </w:p>
          <w:p>
            <w:pPr>
              <w:pStyle w:val="3"/>
              <w:spacing w:line="300" w:lineRule="exact"/>
              <w:jc w:val="both"/>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□政务服务中心</w:t>
            </w:r>
          </w:p>
          <w:p>
            <w:pPr>
              <w:pStyle w:val="3"/>
              <w:spacing w:line="300" w:lineRule="exact"/>
              <w:jc w:val="both"/>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□便民服务站</w:t>
            </w:r>
          </w:p>
          <w:p>
            <w:pPr>
              <w:pStyle w:val="3"/>
              <w:spacing w:line="300" w:lineRule="exact"/>
              <w:jc w:val="both"/>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□入户/现场</w:t>
            </w:r>
          </w:p>
          <w:p>
            <w:pPr>
              <w:pStyle w:val="3"/>
              <w:spacing w:line="300" w:lineRule="exact"/>
              <w:jc w:val="both"/>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□社区/企事业单位/村公示栏（电子屏）</w:t>
            </w:r>
          </w:p>
          <w:p>
            <w:pPr>
              <w:pStyle w:val="3"/>
              <w:spacing w:line="300" w:lineRule="exact"/>
              <w:jc w:val="both"/>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□精准推送</w:t>
            </w:r>
          </w:p>
          <w:p>
            <w:pPr>
              <w:pStyle w:val="3"/>
              <w:spacing w:line="300" w:lineRule="exact"/>
              <w:jc w:val="both"/>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■区公共法律服务中心、镇（街）公共法律服务工作站</w:t>
            </w:r>
          </w:p>
        </w:tc>
        <w:tc>
          <w:tcPr>
            <w:tcW w:w="634" w:type="dxa"/>
            <w:vAlign w:val="center"/>
          </w:tcPr>
          <w:p>
            <w:pPr>
              <w:pStyle w:val="3"/>
              <w:spacing w:line="300" w:lineRule="exact"/>
              <w:jc w:val="both"/>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w:t>
            </w:r>
          </w:p>
        </w:tc>
        <w:tc>
          <w:tcPr>
            <w:tcW w:w="691" w:type="dxa"/>
            <w:vAlign w:val="center"/>
          </w:tcPr>
          <w:p>
            <w:pPr>
              <w:pStyle w:val="3"/>
              <w:spacing w:line="300" w:lineRule="exact"/>
              <w:jc w:val="both"/>
              <w:rPr>
                <w:rFonts w:hint="eastAsia" w:ascii="方正仿宋_GBK" w:hAnsi="方正仿宋_GBK" w:eastAsia="方正仿宋_GBK" w:cs="方正仿宋_GBK"/>
                <w:color w:val="000000"/>
                <w:kern w:val="0"/>
                <w:sz w:val="15"/>
                <w:szCs w:val="15"/>
                <w:lang w:val="en-US" w:eastAsia="zh-CN" w:bidi="ar-SA"/>
              </w:rPr>
            </w:pPr>
          </w:p>
        </w:tc>
        <w:tc>
          <w:tcPr>
            <w:tcW w:w="718" w:type="dxa"/>
            <w:vAlign w:val="center"/>
          </w:tcPr>
          <w:p>
            <w:pPr>
              <w:pStyle w:val="3"/>
              <w:spacing w:line="300" w:lineRule="exact"/>
              <w:jc w:val="both"/>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w:t>
            </w:r>
          </w:p>
        </w:tc>
        <w:tc>
          <w:tcPr>
            <w:tcW w:w="804" w:type="dxa"/>
            <w:vAlign w:val="center"/>
          </w:tcPr>
          <w:p>
            <w:pPr>
              <w:pStyle w:val="3"/>
              <w:spacing w:line="300" w:lineRule="exact"/>
              <w:jc w:val="both"/>
              <w:rPr>
                <w:rFonts w:hint="eastAsia" w:ascii="方正仿宋_GBK" w:hAnsi="方正仿宋_GBK" w:eastAsia="方正仿宋_GBK" w:cs="方正仿宋_GBK"/>
                <w:color w:val="000000"/>
                <w:kern w:val="0"/>
                <w:sz w:val="15"/>
                <w:szCs w:val="15"/>
                <w:lang w:val="en-US" w:eastAsia="zh-CN" w:bidi="ar-SA"/>
              </w:rPr>
            </w:pPr>
          </w:p>
        </w:tc>
        <w:tc>
          <w:tcPr>
            <w:tcW w:w="1171" w:type="dxa"/>
            <w:vAlign w:val="center"/>
          </w:tcPr>
          <w:p>
            <w:pPr>
              <w:pStyle w:val="3"/>
              <w:spacing w:line="300" w:lineRule="exact"/>
              <w:jc w:val="both"/>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trPr>
        <w:tc>
          <w:tcPr>
            <w:tcW w:w="672" w:type="dxa"/>
            <w:vAlign w:val="center"/>
          </w:tcPr>
          <w:p>
            <w:pPr>
              <w:pStyle w:val="3"/>
              <w:spacing w:line="280" w:lineRule="exact"/>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sz w:val="15"/>
                <w:szCs w:val="15"/>
              </w:rPr>
              <w:t>4</w:t>
            </w:r>
          </w:p>
        </w:tc>
        <w:tc>
          <w:tcPr>
            <w:tcW w:w="748" w:type="dxa"/>
            <w:vAlign w:val="center"/>
          </w:tcPr>
          <w:p>
            <w:pPr>
              <w:pStyle w:val="3"/>
              <w:spacing w:line="280" w:lineRule="exact"/>
              <w:jc w:val="both"/>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其他公共服务</w:t>
            </w:r>
          </w:p>
        </w:tc>
        <w:tc>
          <w:tcPr>
            <w:tcW w:w="1451" w:type="dxa"/>
            <w:vAlign w:val="center"/>
          </w:tcPr>
          <w:p>
            <w:pPr>
              <w:widowControl/>
              <w:spacing w:line="280" w:lineRule="exact"/>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法律知识普及服务</w:t>
            </w:r>
          </w:p>
        </w:tc>
        <w:tc>
          <w:tcPr>
            <w:tcW w:w="1194" w:type="dxa"/>
            <w:vAlign w:val="center"/>
          </w:tcPr>
          <w:p>
            <w:pPr>
              <w:widowControl/>
              <w:spacing w:line="280" w:lineRule="exact"/>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lang w:val="en-US" w:eastAsia="zh-CN" w:bidi="ar-SA"/>
              </w:rPr>
              <w:t>法律法规资讯、普法动态资讯、普法讲师团信息等</w:t>
            </w:r>
          </w:p>
        </w:tc>
        <w:tc>
          <w:tcPr>
            <w:tcW w:w="2583" w:type="dxa"/>
            <w:vAlign w:val="center"/>
          </w:tcPr>
          <w:p>
            <w:pPr>
              <w:widowControl/>
              <w:spacing w:line="280" w:lineRule="exact"/>
              <w:textAlignment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color w:val="000000"/>
                <w:kern w:val="0"/>
                <w:sz w:val="15"/>
                <w:szCs w:val="15"/>
                <w:lang w:val="en-US" w:eastAsia="zh-CN" w:bidi="ar-SA"/>
              </w:rPr>
              <w:t>《中共中央、国务院转发〈中央宣传部、司法部关于在公民中开展法治宣传教育的第七个五年规划（2016－2020年）〉的通知》《中共重庆市委重庆市人民政府转发〈中共重庆市委宣传部、重庆市司法局关于在全市公民中开展法治宣传教育的第七个五年规划（2016--2020年）〉的通知》《中华人民共和国政府信息公开条例》</w:t>
            </w:r>
          </w:p>
        </w:tc>
        <w:tc>
          <w:tcPr>
            <w:tcW w:w="1046" w:type="dxa"/>
            <w:vAlign w:val="center"/>
          </w:tcPr>
          <w:p>
            <w:pPr>
              <w:widowControl/>
              <w:spacing w:line="280" w:lineRule="exact"/>
              <w:textAlignment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kern w:val="0"/>
                <w:sz w:val="15"/>
                <w:szCs w:val="15"/>
              </w:rPr>
              <w:t>制作或获取信息之日起20个工作日内</w:t>
            </w:r>
          </w:p>
        </w:tc>
        <w:tc>
          <w:tcPr>
            <w:tcW w:w="1046" w:type="dxa"/>
            <w:vAlign w:val="center"/>
          </w:tcPr>
          <w:p>
            <w:pPr>
              <w:widowControl/>
              <w:spacing w:line="280" w:lineRule="exact"/>
              <w:textAlignment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kern w:val="0"/>
                <w:sz w:val="15"/>
                <w:szCs w:val="15"/>
              </w:rPr>
              <w:t>区司法局、镇人民政府（街道办事处）</w:t>
            </w:r>
          </w:p>
        </w:tc>
        <w:tc>
          <w:tcPr>
            <w:tcW w:w="1900" w:type="dxa"/>
            <w:vAlign w:val="center"/>
          </w:tcPr>
          <w:p>
            <w:pPr>
              <w:widowControl/>
              <w:spacing w:line="280" w:lineRule="exac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■政府网站</w:t>
            </w:r>
          </w:p>
          <w:p>
            <w:pPr>
              <w:widowControl/>
              <w:spacing w:line="280" w:lineRule="exac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□政府公报</w:t>
            </w:r>
          </w:p>
          <w:p>
            <w:pPr>
              <w:widowControl/>
              <w:spacing w:line="280" w:lineRule="exac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□两微一端</w:t>
            </w:r>
          </w:p>
          <w:p>
            <w:pPr>
              <w:widowControl/>
              <w:spacing w:line="280" w:lineRule="exac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□发布会/听证会</w:t>
            </w:r>
          </w:p>
          <w:p>
            <w:pPr>
              <w:widowControl/>
              <w:spacing w:line="280" w:lineRule="exac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□广播电视</w:t>
            </w:r>
          </w:p>
          <w:p>
            <w:pPr>
              <w:widowControl/>
              <w:spacing w:line="280" w:lineRule="exac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□纸质媒体</w:t>
            </w:r>
          </w:p>
          <w:p>
            <w:pPr>
              <w:widowControl/>
              <w:spacing w:line="280" w:lineRule="exac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□公开查阅点</w:t>
            </w:r>
          </w:p>
          <w:p>
            <w:pPr>
              <w:widowControl/>
              <w:spacing w:line="280" w:lineRule="exac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□政务服务中心</w:t>
            </w:r>
          </w:p>
          <w:p>
            <w:pPr>
              <w:widowControl/>
              <w:spacing w:line="280" w:lineRule="exac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□便民服务站</w:t>
            </w:r>
          </w:p>
          <w:p>
            <w:pPr>
              <w:widowControl/>
              <w:spacing w:line="280" w:lineRule="exac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□入户/现场</w:t>
            </w:r>
          </w:p>
          <w:p>
            <w:pPr>
              <w:widowControl/>
              <w:spacing w:line="280" w:lineRule="exac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□社区/企事业单位/村公示栏（电子屏）</w:t>
            </w:r>
          </w:p>
          <w:p>
            <w:pPr>
              <w:widowControl/>
              <w:spacing w:line="280" w:lineRule="exac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□精准推送</w:t>
            </w:r>
          </w:p>
          <w:p>
            <w:pPr>
              <w:widowControl/>
              <w:spacing w:line="280" w:lineRule="exact"/>
              <w:textAlignment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color w:val="000000"/>
                <w:sz w:val="15"/>
                <w:szCs w:val="15"/>
              </w:rPr>
              <w:t>■</w:t>
            </w:r>
            <w:r>
              <w:rPr>
                <w:rFonts w:hint="eastAsia" w:ascii="方正仿宋_GBK" w:hAnsi="方正仿宋_GBK" w:eastAsia="方正仿宋_GBK" w:cs="方正仿宋_GBK"/>
                <w:kern w:val="0"/>
                <w:sz w:val="15"/>
                <w:szCs w:val="15"/>
              </w:rPr>
              <w:t>区公共法律服务中心、镇（街）公共法律服务工作站</w:t>
            </w:r>
          </w:p>
        </w:tc>
        <w:tc>
          <w:tcPr>
            <w:tcW w:w="634" w:type="dxa"/>
            <w:vAlign w:val="center"/>
          </w:tcPr>
          <w:p>
            <w:pPr>
              <w:widowControl/>
              <w:spacing w:line="280" w:lineRule="exact"/>
              <w:jc w:val="center"/>
              <w:textAlignment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sz w:val="15"/>
                <w:szCs w:val="15"/>
              </w:rPr>
              <w:t>√</w:t>
            </w:r>
          </w:p>
        </w:tc>
        <w:tc>
          <w:tcPr>
            <w:tcW w:w="691" w:type="dxa"/>
            <w:vAlign w:val="center"/>
          </w:tcPr>
          <w:p>
            <w:pPr>
              <w:widowControl/>
              <w:spacing w:line="280" w:lineRule="exact"/>
              <w:jc w:val="center"/>
              <w:textAlignment w:val="center"/>
              <w:rPr>
                <w:rFonts w:hint="eastAsia" w:ascii="方正仿宋_GBK" w:hAnsi="方正仿宋_GBK" w:eastAsia="方正仿宋_GBK" w:cs="方正仿宋_GBK"/>
                <w:sz w:val="15"/>
                <w:szCs w:val="15"/>
              </w:rPr>
            </w:pPr>
          </w:p>
        </w:tc>
        <w:tc>
          <w:tcPr>
            <w:tcW w:w="718" w:type="dxa"/>
            <w:vAlign w:val="center"/>
          </w:tcPr>
          <w:p>
            <w:pPr>
              <w:widowControl/>
              <w:spacing w:line="280" w:lineRule="exact"/>
              <w:jc w:val="center"/>
              <w:textAlignment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sz w:val="15"/>
                <w:szCs w:val="15"/>
              </w:rPr>
              <w:t>√</w:t>
            </w:r>
          </w:p>
        </w:tc>
        <w:tc>
          <w:tcPr>
            <w:tcW w:w="804" w:type="dxa"/>
            <w:vAlign w:val="center"/>
          </w:tcPr>
          <w:p>
            <w:pPr>
              <w:widowControl/>
              <w:spacing w:line="280" w:lineRule="exact"/>
              <w:jc w:val="center"/>
              <w:textAlignment w:val="center"/>
              <w:rPr>
                <w:rFonts w:hint="eastAsia" w:ascii="方正仿宋_GBK" w:hAnsi="方正仿宋_GBK" w:eastAsia="方正仿宋_GBK" w:cs="方正仿宋_GBK"/>
                <w:kern w:val="0"/>
                <w:sz w:val="15"/>
                <w:szCs w:val="15"/>
              </w:rPr>
            </w:pPr>
          </w:p>
        </w:tc>
        <w:tc>
          <w:tcPr>
            <w:tcW w:w="1171" w:type="dxa"/>
            <w:vAlign w:val="center"/>
          </w:tcPr>
          <w:p>
            <w:pPr>
              <w:widowControl/>
              <w:spacing w:line="280" w:lineRule="exact"/>
              <w:jc w:val="center"/>
              <w:textAlignment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trPr>
        <w:tc>
          <w:tcPr>
            <w:tcW w:w="672" w:type="dxa"/>
            <w:vAlign w:val="center"/>
          </w:tcPr>
          <w:p>
            <w:pPr>
              <w:pStyle w:val="3"/>
              <w:spacing w:line="280" w:lineRule="exact"/>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sz w:val="15"/>
                <w:szCs w:val="15"/>
              </w:rPr>
              <w:t>5</w:t>
            </w:r>
          </w:p>
        </w:tc>
        <w:tc>
          <w:tcPr>
            <w:tcW w:w="748" w:type="dxa"/>
            <w:vAlign w:val="center"/>
          </w:tcPr>
          <w:p>
            <w:pPr>
              <w:pStyle w:val="3"/>
              <w:spacing w:line="280" w:lineRule="exact"/>
              <w:jc w:val="both"/>
              <w:rPr>
                <w:rFonts w:hint="eastAsia" w:ascii="方正仿宋_GBK" w:hAnsi="方正仿宋_GBK" w:eastAsia="方正仿宋_GBK" w:cs="方正仿宋_GBK"/>
                <w:sz w:val="15"/>
                <w:szCs w:val="15"/>
              </w:rPr>
            </w:pPr>
            <w:r>
              <w:rPr>
                <w:rFonts w:hint="eastAsia" w:ascii="方正仿宋_GBK" w:hAnsi="方正仿宋_GBK" w:eastAsia="方正仿宋_GBK" w:cs="方正仿宋_GBK"/>
                <w:sz w:val="15"/>
                <w:szCs w:val="15"/>
              </w:rPr>
              <w:t>其他公共服务</w:t>
            </w:r>
          </w:p>
        </w:tc>
        <w:tc>
          <w:tcPr>
            <w:tcW w:w="1451" w:type="dxa"/>
            <w:vAlign w:val="center"/>
          </w:tcPr>
          <w:p>
            <w:pPr>
              <w:widowControl/>
              <w:spacing w:line="280" w:lineRule="exact"/>
              <w:textAlignment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kern w:val="0"/>
                <w:sz w:val="15"/>
                <w:szCs w:val="15"/>
              </w:rPr>
              <w:t>推广法治文化服务</w:t>
            </w:r>
          </w:p>
        </w:tc>
        <w:tc>
          <w:tcPr>
            <w:tcW w:w="1194" w:type="dxa"/>
            <w:vAlign w:val="center"/>
          </w:tcPr>
          <w:p>
            <w:pPr>
              <w:widowControl/>
              <w:spacing w:line="280" w:lineRule="exact"/>
              <w:textAlignment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kern w:val="0"/>
                <w:sz w:val="15"/>
                <w:szCs w:val="15"/>
              </w:rPr>
              <w:t>辖区内法治文化阵地信息，法治文化作品、产品</w:t>
            </w:r>
          </w:p>
        </w:tc>
        <w:tc>
          <w:tcPr>
            <w:tcW w:w="2583" w:type="dxa"/>
            <w:vAlign w:val="center"/>
          </w:tcPr>
          <w:p>
            <w:pPr>
              <w:widowControl/>
              <w:spacing w:line="280" w:lineRule="exact"/>
              <w:textAlignment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kern w:val="0"/>
                <w:sz w:val="15"/>
                <w:szCs w:val="15"/>
              </w:rPr>
              <w:t>《中共中央、国务院转发〈中央宣传部、司法部关于在公民中开展法治宣传教育的第七个五年规划（2016－2020年）〉的通知》《中共重庆市委重庆市人民政府转发〈中共重庆市委宣传部、重庆市司法局关于在全市公民中开展法治宣传教育的第七个五年规划（2016--2020年）〉的通知》《中华人民共和国政府信息公开条例》</w:t>
            </w:r>
          </w:p>
        </w:tc>
        <w:tc>
          <w:tcPr>
            <w:tcW w:w="1046" w:type="dxa"/>
            <w:vAlign w:val="center"/>
          </w:tcPr>
          <w:p>
            <w:pPr>
              <w:widowControl/>
              <w:spacing w:line="280" w:lineRule="exact"/>
              <w:textAlignment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kern w:val="0"/>
                <w:sz w:val="15"/>
                <w:szCs w:val="15"/>
              </w:rPr>
              <w:t>制作或获取信息之日起20个工作日内</w:t>
            </w:r>
          </w:p>
        </w:tc>
        <w:tc>
          <w:tcPr>
            <w:tcW w:w="1046" w:type="dxa"/>
            <w:vAlign w:val="center"/>
          </w:tcPr>
          <w:p>
            <w:pPr>
              <w:widowControl/>
              <w:spacing w:line="280" w:lineRule="exact"/>
              <w:textAlignment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kern w:val="0"/>
                <w:sz w:val="15"/>
                <w:szCs w:val="15"/>
              </w:rPr>
              <w:t>区司法局、镇人民政府（街道办事处）</w:t>
            </w:r>
          </w:p>
        </w:tc>
        <w:tc>
          <w:tcPr>
            <w:tcW w:w="1900" w:type="dxa"/>
            <w:vAlign w:val="center"/>
          </w:tcPr>
          <w:p>
            <w:pPr>
              <w:widowControl/>
              <w:spacing w:line="280" w:lineRule="exac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■政府网站</w:t>
            </w:r>
          </w:p>
          <w:p>
            <w:pPr>
              <w:widowControl/>
              <w:spacing w:line="280" w:lineRule="exac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□政府公报</w:t>
            </w:r>
          </w:p>
          <w:p>
            <w:pPr>
              <w:widowControl/>
              <w:spacing w:line="280" w:lineRule="exac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□两微一端</w:t>
            </w:r>
          </w:p>
          <w:p>
            <w:pPr>
              <w:widowControl/>
              <w:spacing w:line="280" w:lineRule="exac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□发布会/听证会</w:t>
            </w:r>
          </w:p>
          <w:p>
            <w:pPr>
              <w:widowControl/>
              <w:spacing w:line="280" w:lineRule="exac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□广播电视</w:t>
            </w:r>
          </w:p>
          <w:p>
            <w:pPr>
              <w:widowControl/>
              <w:spacing w:line="280" w:lineRule="exac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□纸质媒体</w:t>
            </w:r>
          </w:p>
          <w:p>
            <w:pPr>
              <w:widowControl/>
              <w:spacing w:line="280" w:lineRule="exac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□公开查阅点</w:t>
            </w:r>
          </w:p>
          <w:p>
            <w:pPr>
              <w:widowControl/>
              <w:spacing w:line="280" w:lineRule="exac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□政务服务中心</w:t>
            </w:r>
          </w:p>
          <w:p>
            <w:pPr>
              <w:widowControl/>
              <w:spacing w:line="280" w:lineRule="exac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□便民服务站</w:t>
            </w:r>
          </w:p>
          <w:p>
            <w:pPr>
              <w:widowControl/>
              <w:spacing w:line="280" w:lineRule="exac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□入户/现场</w:t>
            </w:r>
          </w:p>
          <w:p>
            <w:pPr>
              <w:widowControl/>
              <w:spacing w:line="280" w:lineRule="exac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□社区/企事业单位/村公示栏（电子屏）</w:t>
            </w:r>
          </w:p>
          <w:p>
            <w:pPr>
              <w:widowControl/>
              <w:spacing w:line="280" w:lineRule="exact"/>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□精准推送</w:t>
            </w:r>
          </w:p>
          <w:p>
            <w:pPr>
              <w:widowControl/>
              <w:spacing w:line="280" w:lineRule="exact"/>
              <w:textAlignment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color w:val="000000"/>
                <w:sz w:val="15"/>
                <w:szCs w:val="15"/>
              </w:rPr>
              <w:t>■</w:t>
            </w:r>
            <w:r>
              <w:rPr>
                <w:rFonts w:hint="eastAsia" w:ascii="方正仿宋_GBK" w:hAnsi="方正仿宋_GBK" w:eastAsia="方正仿宋_GBK" w:cs="方正仿宋_GBK"/>
                <w:kern w:val="0"/>
                <w:sz w:val="15"/>
                <w:szCs w:val="15"/>
              </w:rPr>
              <w:t>区公共法律服务中心、镇（街）公共法律服务工作站</w:t>
            </w:r>
          </w:p>
        </w:tc>
        <w:tc>
          <w:tcPr>
            <w:tcW w:w="634" w:type="dxa"/>
            <w:vAlign w:val="center"/>
          </w:tcPr>
          <w:p>
            <w:pPr>
              <w:widowControl/>
              <w:spacing w:line="280" w:lineRule="exact"/>
              <w:jc w:val="center"/>
              <w:textAlignment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sz w:val="15"/>
                <w:szCs w:val="15"/>
              </w:rPr>
              <w:t>√</w:t>
            </w:r>
          </w:p>
        </w:tc>
        <w:tc>
          <w:tcPr>
            <w:tcW w:w="691" w:type="dxa"/>
            <w:vAlign w:val="center"/>
          </w:tcPr>
          <w:p>
            <w:pPr>
              <w:widowControl/>
              <w:spacing w:line="280" w:lineRule="exact"/>
              <w:jc w:val="center"/>
              <w:textAlignment w:val="center"/>
              <w:rPr>
                <w:rFonts w:hint="eastAsia" w:ascii="方正仿宋_GBK" w:hAnsi="方正仿宋_GBK" w:eastAsia="方正仿宋_GBK" w:cs="方正仿宋_GBK"/>
                <w:sz w:val="15"/>
                <w:szCs w:val="15"/>
              </w:rPr>
            </w:pPr>
          </w:p>
        </w:tc>
        <w:tc>
          <w:tcPr>
            <w:tcW w:w="718" w:type="dxa"/>
            <w:vAlign w:val="center"/>
          </w:tcPr>
          <w:p>
            <w:pPr>
              <w:widowControl/>
              <w:spacing w:line="280" w:lineRule="exact"/>
              <w:jc w:val="center"/>
              <w:textAlignment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sz w:val="15"/>
                <w:szCs w:val="15"/>
              </w:rPr>
              <w:t>√</w:t>
            </w:r>
          </w:p>
        </w:tc>
        <w:tc>
          <w:tcPr>
            <w:tcW w:w="804" w:type="dxa"/>
            <w:vAlign w:val="center"/>
          </w:tcPr>
          <w:p>
            <w:pPr>
              <w:widowControl/>
              <w:spacing w:line="280" w:lineRule="exact"/>
              <w:jc w:val="center"/>
              <w:textAlignment w:val="center"/>
              <w:rPr>
                <w:rFonts w:hint="eastAsia" w:ascii="方正仿宋_GBK" w:hAnsi="方正仿宋_GBK" w:eastAsia="方正仿宋_GBK" w:cs="方正仿宋_GBK"/>
                <w:kern w:val="0"/>
                <w:sz w:val="15"/>
                <w:szCs w:val="15"/>
              </w:rPr>
            </w:pPr>
          </w:p>
        </w:tc>
        <w:tc>
          <w:tcPr>
            <w:tcW w:w="1171" w:type="dxa"/>
            <w:vAlign w:val="center"/>
          </w:tcPr>
          <w:p>
            <w:pPr>
              <w:widowControl/>
              <w:spacing w:line="280" w:lineRule="exact"/>
              <w:jc w:val="center"/>
              <w:textAlignment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石船镇</w:t>
            </w:r>
          </w:p>
        </w:tc>
      </w:tr>
    </w:tbl>
    <w:p/>
    <w:p>
      <w:pPr>
        <w:pStyle w:val="4"/>
        <w:rPr>
          <w:rFonts w:hint="eastAsia" w:ascii="Times New Roman" w:hAnsi="Times New Roman" w:eastAsia="方正仿宋_GBK"/>
          <w:sz w:val="32"/>
          <w:szCs w:val="32"/>
        </w:rPr>
      </w:pPr>
    </w:p>
    <w:p>
      <w:pPr>
        <w:pStyle w:val="4"/>
        <w:rPr>
          <w:rFonts w:hint="eastAsia" w:ascii="Times New Roman" w:hAnsi="Times New Roman" w:eastAsia="方正仿宋_GBK"/>
          <w:sz w:val="32"/>
          <w:szCs w:val="32"/>
        </w:rPr>
      </w:pPr>
    </w:p>
    <w:p>
      <w:pPr>
        <w:pStyle w:val="4"/>
        <w:rPr>
          <w:rFonts w:hint="eastAsia" w:ascii="Times New Roman" w:hAnsi="Times New Roman" w:eastAsia="方正仿宋_GBK"/>
          <w:sz w:val="32"/>
          <w:szCs w:val="32"/>
        </w:rPr>
      </w:pPr>
    </w:p>
    <w:p>
      <w:pPr>
        <w:pStyle w:val="4"/>
        <w:rPr>
          <w:rFonts w:hint="eastAsia" w:ascii="Times New Roman" w:hAnsi="Times New Roman" w:eastAsia="方正仿宋_GBK"/>
          <w:sz w:val="32"/>
          <w:szCs w:val="32"/>
        </w:rPr>
      </w:pPr>
    </w:p>
    <w:p>
      <w:pPr>
        <w:pStyle w:val="4"/>
        <w:rPr>
          <w:rFonts w:hint="eastAsia" w:ascii="Times New Roman" w:hAnsi="Times New Roman" w:eastAsia="方正仿宋_GBK"/>
          <w:sz w:val="32"/>
          <w:szCs w:val="32"/>
        </w:rPr>
      </w:pPr>
    </w:p>
    <w:p>
      <w:pPr>
        <w:pStyle w:val="4"/>
        <w:rPr>
          <w:rFonts w:hint="eastAsia" w:ascii="Times New Roman" w:hAnsi="Times New Roman" w:eastAsia="方正仿宋_GBK"/>
          <w:sz w:val="32"/>
          <w:szCs w:val="32"/>
        </w:rPr>
      </w:pPr>
    </w:p>
    <w:p>
      <w:pPr>
        <w:pStyle w:val="4"/>
        <w:rPr>
          <w:rFonts w:hint="eastAsia" w:ascii="Times New Roman" w:hAnsi="Times New Roman" w:eastAsia="方正仿宋_GBK"/>
          <w:sz w:val="32"/>
          <w:szCs w:val="32"/>
        </w:rPr>
      </w:pPr>
    </w:p>
    <w:p>
      <w:pPr>
        <w:pStyle w:val="4"/>
        <w:rPr>
          <w:rFonts w:hint="eastAsia" w:ascii="Times New Roman" w:hAnsi="Times New Roman" w:eastAsia="方正仿宋_GBK"/>
          <w:sz w:val="32"/>
          <w:szCs w:val="32"/>
        </w:rPr>
      </w:pPr>
    </w:p>
    <w:p>
      <w:pPr>
        <w:pStyle w:val="4"/>
        <w:rPr>
          <w:rFonts w:hint="eastAsia" w:ascii="Times New Roman" w:hAnsi="Times New Roman" w:eastAsia="方正仿宋_GBK"/>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225035"/>
    <w:rsid w:val="53225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styleId="3">
    <w:name w:val="Body Text"/>
    <w:basedOn w:val="1"/>
    <w:next w:val="1"/>
    <w:qFormat/>
    <w:uiPriority w:val="0"/>
    <w:pPr>
      <w:spacing w:line="560" w:lineRule="exact"/>
      <w:jc w:val="left"/>
    </w:pPr>
    <w:rPr>
      <w:rFonts w:ascii="黑体" w:hAnsi="黑体" w:eastAsia="黑体" w:cs="Times New Roman"/>
      <w:sz w:val="32"/>
      <w:szCs w:val="32"/>
    </w:r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2021-02-25T08:46:00Z</dcterms:created>
  <dc:creator>admin</dc:creator>
  <cp:lastModifiedBy>admin</cp:lastModifiedBy>
  <dcterms:modified xsi:type="dcterms:W3CDTF">2021-02-25T08:47:25Z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