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bookmarkStart w:id="0" w:name="_GoBack"/>
      <w:bookmarkEnd w:id="0"/>
      <w:r>
        <w:rPr>
          <w:rFonts w:hint="eastAsia" w:ascii="华文中宋" w:hAnsi="华文中宋" w:eastAsia="华文中宋" w:cs="华文中宋"/>
          <w:sz w:val="44"/>
          <w:szCs w:val="44"/>
        </w:rPr>
        <w:t>重庆市渝北区洛碛镇人民政府2023年部门预算情况说明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pStyle w:val="10"/>
        <w:tabs>
          <w:tab w:val="center" w:pos="4153"/>
          <w:tab w:val="left" w:pos="7275"/>
        </w:tabs>
        <w:spacing w:line="600" w:lineRule="exact"/>
        <w:ind w:left="640" w:firstLine="0" w:firstLineChars="0"/>
        <w:jc w:val="left"/>
        <w:rPr>
          <w:rFonts w:ascii="仿宋_GB2312" w:hAnsi="仿宋_GB2312" w:eastAsia="仿宋_GB2312" w:cs="仿宋_GB2312"/>
          <w:sz w:val="32"/>
        </w:rPr>
      </w:pPr>
      <w:r>
        <w:rPr>
          <w:rFonts w:hint="eastAsia" w:ascii="仿宋_GB2312" w:hAnsi="仿宋_GB2312" w:eastAsia="仿宋_GB2312" w:cs="仿宋_GB2312"/>
          <w:sz w:val="32"/>
        </w:rPr>
        <w:t xml:space="preserve">（一）职能职责。                                                                                                                                                                                                                                                                                                                                                                                                                                                                                                                                                                                                                                                                                                                                                                                                                                                                                                                                                                                                                                                                                                                                                                                                                                                                          </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部门现行的职能职责：重庆市渝北区洛碛镇人民政府是基层行政机关，在本辖区内行使相应的政府管理职能。具体职能包括：（1）执行本级人民代表大会的决议和上级国家行政机关的决定和命令，有效地组织人民群众搞好本行政区域内的整治、经济、文化和各项事务等全面工作；（2）制定和组织实施经济社会发展规划，组织指导好各业生产，抓好招商引资，不断培育市场体系，组织经济运行，促进经济发展。（3）制定并组织实施村镇建设规划，部署重点工程建设，地方道路建设及公共设施，水利设施的管理，负责土地、林木、水等自然资源和生态环境的保护，做好护林防火工作。（4）负责本行政区域内的民政、计划生育、文化教育、卫生、体育等社会公益事业的综合性工作，维护一切经济单位和个人的正当经济权益，取缔非法经济活动，调解和处理民事纠纷，打击刑事犯罪维护社会稳定。（5）按计划组织本级财政收入和地方税的征收，完成国家财政计划，管好财政资金，增强财政实力。（6）抓好精神文明建设，丰富群众文化生活，提倡移风易俗，反对封建迷信，破除陈规陋习，树立社会主义新风尚。（7）完成上级政府交办的其它事项。</w:t>
      </w:r>
    </w:p>
    <w:p>
      <w:pPr>
        <w:pStyle w:val="10"/>
        <w:numPr>
          <w:ilvl w:val="0"/>
          <w:numId w:val="2"/>
        </w:numPr>
        <w:tabs>
          <w:tab w:val="center" w:pos="4153"/>
          <w:tab w:val="left" w:pos="7275"/>
        </w:tabs>
        <w:spacing w:line="600" w:lineRule="exact"/>
        <w:ind w:left="640" w:firstLine="0" w:firstLineChars="0"/>
        <w:jc w:val="left"/>
        <w:rPr>
          <w:rFonts w:hint="eastAsia" w:ascii="仿宋_GB2312" w:hAnsi="仿宋_GB2312" w:eastAsia="仿宋_GB2312" w:cs="仿宋_GB2312"/>
          <w:sz w:val="32"/>
        </w:rPr>
      </w:pPr>
      <w:r>
        <w:rPr>
          <w:rFonts w:hint="eastAsia" w:ascii="仿宋_GB2312" w:hAnsi="仿宋_GB2312" w:eastAsia="仿宋_GB2312" w:cs="仿宋_GB2312"/>
          <w:sz w:val="32"/>
        </w:rPr>
        <w:t>单位</w:t>
      </w:r>
      <w:r>
        <w:rPr>
          <w:rFonts w:ascii="仿宋_GB2312" w:hAnsi="仿宋_GB2312" w:eastAsia="仿宋_GB2312" w:cs="仿宋_GB2312"/>
          <w:sz w:val="32"/>
        </w:rPr>
        <w:t>构成</w:t>
      </w:r>
      <w:r>
        <w:rPr>
          <w:rFonts w:hint="eastAsia" w:ascii="仿宋_GB2312" w:hAnsi="仿宋_GB2312" w:eastAsia="仿宋_GB2312" w:cs="仿宋_GB2312"/>
          <w:sz w:val="32"/>
        </w:rPr>
        <w:t>。</w:t>
      </w:r>
    </w:p>
    <w:p>
      <w:pPr>
        <w:pStyle w:val="10"/>
        <w:tabs>
          <w:tab w:val="center" w:pos="4153"/>
          <w:tab w:val="left" w:pos="7275"/>
        </w:tabs>
        <w:spacing w:line="60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重庆市渝北区洛碛镇人民政府分为</w:t>
      </w:r>
      <w:r>
        <w:rPr>
          <w:rFonts w:hint="eastAsia" w:ascii="方正仿宋_GBK" w:hAnsi="方正仿宋_GBK" w:eastAsia="方正仿宋_GBK" w:cs="方正仿宋_GBK"/>
          <w:sz w:val="32"/>
          <w:szCs w:val="32"/>
        </w:rPr>
        <w:t>行政机构和事业机构。行政内设机构</w:t>
      </w:r>
      <w:r>
        <w:rPr>
          <w:rFonts w:hint="eastAsia" w:ascii="仿宋_GB2312" w:hAnsi="仿宋_GB2312" w:eastAsia="仿宋_GB2312" w:cs="仿宋_GB2312"/>
          <w:sz w:val="32"/>
        </w:rPr>
        <w:t>设10个科</w:t>
      </w:r>
      <w:r>
        <w:rPr>
          <w:rFonts w:ascii="仿宋_GB2312" w:hAnsi="仿宋_GB2312" w:eastAsia="仿宋_GB2312" w:cs="仿宋_GB2312"/>
          <w:sz w:val="32"/>
        </w:rPr>
        <w:t>室；</w:t>
      </w:r>
      <w:r>
        <w:rPr>
          <w:rFonts w:hint="eastAsia" w:ascii="仿宋_GB2312" w:hAnsi="仿宋_GB2312" w:eastAsia="仿宋_GB2312" w:cs="仿宋_GB2312"/>
          <w:sz w:val="32"/>
        </w:rPr>
        <w:t>分别</w:t>
      </w:r>
    </w:p>
    <w:p>
      <w:pPr>
        <w:pStyle w:val="10"/>
        <w:tabs>
          <w:tab w:val="center" w:pos="4153"/>
          <w:tab w:val="left" w:pos="7275"/>
        </w:tabs>
        <w:spacing w:line="600" w:lineRule="exact"/>
        <w:ind w:firstLine="0" w:firstLineChars="0"/>
        <w:jc w:val="left"/>
        <w:rPr>
          <w:rFonts w:ascii="仿宋_GB2312" w:hAnsi="仿宋_GB2312" w:eastAsia="仿宋_GB2312" w:cs="仿宋_GB2312"/>
          <w:sz w:val="32"/>
        </w:rPr>
      </w:pPr>
      <w:r>
        <w:rPr>
          <w:rFonts w:hint="eastAsia" w:ascii="仿宋_GB2312" w:hAnsi="仿宋_GB2312" w:eastAsia="仿宋_GB2312" w:cs="仿宋_GB2312"/>
          <w:sz w:val="32"/>
        </w:rPr>
        <w:t>为民政和社会事务办公室、规划建设管理环保办公室、平安建设办公室、应急管理办公室、财政办公室、党群工作办公室、综合行政执法办公室、党政办公室、经济发展办公室、人大办公室</w:t>
      </w:r>
      <w:r>
        <w:rPr>
          <w:rFonts w:hint="eastAsia" w:ascii="方正仿宋_GBK" w:hAnsi="方正仿宋_GBK" w:eastAsia="方正仿宋_GBK" w:cs="方正仿宋_GBK"/>
          <w:sz w:val="32"/>
          <w:szCs w:val="32"/>
        </w:rPr>
        <w:t>；事业内设机构包括：文化服务中心、</w:t>
      </w:r>
      <w:r>
        <w:rPr>
          <w:rFonts w:hint="eastAsia" w:ascii="方正仿宋_GBK" w:eastAsia="方正仿宋_GBK"/>
          <w:sz w:val="32"/>
          <w:szCs w:val="32"/>
        </w:rPr>
        <w:t>劳保所</w:t>
      </w:r>
      <w:r>
        <w:rPr>
          <w:rFonts w:hint="eastAsia" w:ascii="方正仿宋_GBK" w:hAnsi="方正仿宋_GBK" w:eastAsia="方正仿宋_GBK" w:cs="方正仿宋_GBK"/>
          <w:sz w:val="32"/>
          <w:szCs w:val="32"/>
        </w:rPr>
        <w:t>、农业服务中心、</w:t>
      </w:r>
      <w:r>
        <w:rPr>
          <w:rFonts w:hint="eastAsia" w:ascii="方正仿宋_GBK" w:eastAsia="方正仿宋_GBK"/>
          <w:sz w:val="32"/>
          <w:szCs w:val="32"/>
        </w:rPr>
        <w:t>退役军人服务站</w:t>
      </w:r>
      <w:r>
        <w:rPr>
          <w:rFonts w:hint="eastAsia" w:ascii="方正仿宋_GBK" w:hAnsi="方正仿宋_GBK" w:eastAsia="方正仿宋_GBK" w:cs="方正仿宋_GBK"/>
          <w:sz w:val="32"/>
          <w:szCs w:val="32"/>
        </w:rPr>
        <w:t>、</w:t>
      </w:r>
      <w:r>
        <w:rPr>
          <w:rFonts w:hint="eastAsia" w:ascii="方正仿宋_GBK" w:eastAsia="方正仿宋_GBK"/>
          <w:sz w:val="32"/>
          <w:szCs w:val="32"/>
        </w:rPr>
        <w:t>村建中心、综合行政执法大队</w:t>
      </w:r>
      <w:r>
        <w:rPr>
          <w:rFonts w:hint="eastAsia" w:ascii="方正仿宋_GBK" w:hAnsi="方正仿宋_GBK" w:eastAsia="方正仿宋_GBK" w:cs="方正仿宋_GBK"/>
          <w:sz w:val="32"/>
          <w:szCs w:val="32"/>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按照综合预算的原则，重庆市渝北区洛碛镇人民政府所有收入和支出均纳入部门预算管理。</w:t>
      </w:r>
    </w:p>
    <w:p>
      <w:pPr>
        <w:numPr>
          <w:ilvl w:val="0"/>
          <w:numId w:val="3"/>
        </w:num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收入预算：2023年年初预算总</w:t>
      </w:r>
      <w:r>
        <w:rPr>
          <w:rFonts w:ascii="仿宋_GB2312" w:hAnsi="仿宋_GB2312" w:eastAsia="仿宋_GB2312" w:cs="仿宋_GB2312"/>
          <w:sz w:val="32"/>
        </w:rPr>
        <w:t>收入</w:t>
      </w:r>
      <w:r>
        <w:rPr>
          <w:rFonts w:hint="eastAsia" w:ascii="仿宋_GB2312" w:hAnsi="仿宋_GB2312" w:eastAsia="仿宋_GB2312" w:cs="仿宋_GB2312"/>
          <w:sz w:val="32"/>
        </w:rPr>
        <w:t>154184483.58元，其中：一般公共预算财政拨款收入122629697.66元占79.5%、政府性基金预算财政拨款收入31554785.92元占20.5%。收入较2022年增加1908982.26元，主要是2023年年初结转及提前下达增加，按资金性质分，一般公共预算减少11392559.83元，政府性基金预算收入增加13301542.09元。</w:t>
      </w:r>
    </w:p>
    <w:p>
      <w:pPr>
        <w:numPr>
          <w:ilvl w:val="0"/>
          <w:numId w:val="3"/>
        </w:num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支出预算：2023年年初预算总</w:t>
      </w:r>
      <w:r>
        <w:rPr>
          <w:rFonts w:ascii="仿宋_GB2312" w:hAnsi="仿宋_GB2312" w:eastAsia="仿宋_GB2312" w:cs="仿宋_GB2312"/>
          <w:sz w:val="32"/>
        </w:rPr>
        <w:t>支出</w:t>
      </w:r>
      <w:r>
        <w:rPr>
          <w:rFonts w:hint="eastAsia" w:ascii="仿宋_GB2312" w:hAnsi="仿宋_GB2312" w:eastAsia="仿宋_GB2312" w:cs="仿宋_GB2312"/>
          <w:sz w:val="32"/>
        </w:rPr>
        <w:t>154184483.58元，其中：一般公共服务支出17,586,486.97元占11.41%；公共安全支出4,892,926.33元占3.17%；文化旅游体育与传媒支出7,365,747.36元占4.78%；社会保障和就业支出31,680,144.47元占20.55%；卫生健康支出5,334,083.60元占3.46%；节能环保支出5,690,838.17元占3.69%；城乡社区支出14,228,543.25元占9.23%；农林水支出58,180,496.65元占37.73%；交通运输支出1,086,259.00元占0.70%；自然资源海洋气象等支出1,187,964.12元占0.77%；住房保障支出1,593,100.32元占1.03%；预备费1,000,000.00元占0.65%；其他支出4,357,893.34元占2.83%。支出</w:t>
      </w:r>
      <w:r>
        <w:rPr>
          <w:rFonts w:ascii="仿宋_GB2312" w:hAnsi="仿宋_GB2312" w:eastAsia="仿宋_GB2312" w:cs="仿宋_GB2312"/>
          <w:sz w:val="32"/>
        </w:rPr>
        <w:t>预算</w:t>
      </w:r>
      <w:r>
        <w:rPr>
          <w:rFonts w:hint="eastAsia" w:ascii="仿宋_GB2312" w:hAnsi="仿宋_GB2312" w:eastAsia="仿宋_GB2312" w:cs="仿宋_GB2312"/>
          <w:sz w:val="32"/>
        </w:rPr>
        <w:t>较去年增加1908982.26元，主要是基本支出</w:t>
      </w:r>
      <w:r>
        <w:rPr>
          <w:rFonts w:ascii="仿宋_GB2312" w:hAnsi="仿宋_GB2312" w:eastAsia="仿宋_GB2312" w:cs="仿宋_GB2312"/>
          <w:sz w:val="32"/>
        </w:rPr>
        <w:t>预算</w:t>
      </w:r>
      <w:r>
        <w:rPr>
          <w:rFonts w:hint="eastAsia" w:ascii="仿宋_GB2312" w:hAnsi="仿宋_GB2312" w:eastAsia="仿宋_GB2312" w:cs="仿宋_GB2312"/>
          <w:sz w:val="32"/>
        </w:rPr>
        <w:t>增加5464248.91元，项目支出</w:t>
      </w:r>
      <w:r>
        <w:rPr>
          <w:rFonts w:ascii="仿宋_GB2312" w:hAnsi="仿宋_GB2312" w:eastAsia="仿宋_GB2312" w:cs="仿宋_GB2312"/>
          <w:sz w:val="32"/>
        </w:rPr>
        <w:t>预算</w:t>
      </w:r>
      <w:r>
        <w:rPr>
          <w:rFonts w:hint="eastAsia" w:ascii="仿宋_GB2312" w:hAnsi="仿宋_GB2312" w:eastAsia="仿宋_GB2312" w:cs="仿宋_GB2312"/>
          <w:sz w:val="32"/>
        </w:rPr>
        <w:t>减少3555266.65元。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（一）一般公共预算</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2023年一般公共预算财政拨款收入122629697.66元，一般公共预算财政拨款支出122629697.66元，比2022年减少11392559.83元。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1.按支出属性说明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（1）基本支出45913937.99 元，占37.44%，比2022年增加5464248.91元，主要原因公用经费预算有所增加，其中：人员经费36266810.86元，主要用于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在职人员工资福利及社会保险缴费、离休人员离休费、退休</w:t>
      </w:r>
      <w:r>
        <w:rPr>
          <w:rFonts w:ascii="仿宋_GB2312" w:hAnsi="仿宋_GB2312" w:eastAsia="仿宋_GB2312" w:cs="仿宋_GB2312"/>
          <w:sz w:val="32"/>
        </w:rPr>
        <w:t>人员</w:t>
      </w:r>
      <w:r>
        <w:rPr>
          <w:rFonts w:hint="eastAsia" w:ascii="仿宋_GB2312" w:hAnsi="仿宋_GB2312" w:eastAsia="仿宋_GB2312" w:cs="仿宋_GB2312"/>
          <w:sz w:val="32"/>
        </w:rPr>
        <w:t>补助</w:t>
      </w:r>
      <w:r>
        <w:rPr>
          <w:rFonts w:ascii="仿宋_GB2312" w:hAnsi="仿宋_GB2312" w:eastAsia="仿宋_GB2312" w:cs="仿宋_GB2312"/>
          <w:sz w:val="32"/>
        </w:rPr>
        <w:t>等</w:t>
      </w:r>
      <w:r>
        <w:rPr>
          <w:rFonts w:hint="eastAsia" w:ascii="仿宋_GB2312" w:hAnsi="仿宋_GB2312" w:eastAsia="仿宋_GB2312" w:cs="仿宋_GB2312"/>
          <w:sz w:val="32"/>
        </w:rPr>
        <w:t>，</w:t>
      </w:r>
      <w:r>
        <w:rPr>
          <w:rFonts w:ascii="仿宋_GB2312" w:hAnsi="仿宋_GB2312" w:eastAsia="仿宋_GB2312" w:cs="仿宋_GB2312"/>
          <w:sz w:val="32"/>
        </w:rPr>
        <w:t>主要包括：基本工资、津贴补贴、</w:t>
      </w:r>
      <w:r>
        <w:rPr>
          <w:rFonts w:hint="eastAsia" w:ascii="仿宋_GB2312" w:hAnsi="仿宋_GB2312" w:eastAsia="仿宋_GB2312" w:cs="仿宋_GB2312"/>
          <w:sz w:val="32"/>
        </w:rPr>
        <w:t>奖金、机关事业单位基本养老保险缴费、职业年金缴费、职工基本医疗保险缴费、其他社会保障缴费、住房公积金、医疗费、生活补助、其他对个人和家庭的补助；公用经费9647127.13元，主要用于保障部门正常运转的各项商品服务支出；</w:t>
      </w:r>
      <w:r>
        <w:rPr>
          <w:rFonts w:ascii="仿宋_GB2312" w:hAnsi="仿宋_GB2312" w:eastAsia="仿宋_GB2312" w:cs="仿宋_GB2312"/>
          <w:sz w:val="32"/>
        </w:rPr>
        <w:t>主要包括：</w:t>
      </w:r>
      <w:r>
        <w:rPr>
          <w:rFonts w:hint="eastAsia" w:ascii="仿宋_GB2312" w:hAnsi="仿宋_GB2312" w:eastAsia="仿宋_GB2312" w:cs="仿宋_GB2312"/>
          <w:sz w:val="32"/>
        </w:rPr>
        <w:t>办公费</w:t>
      </w:r>
      <w:r>
        <w:rPr>
          <w:rFonts w:ascii="仿宋_GB2312" w:hAnsi="仿宋_GB2312" w:eastAsia="仿宋_GB2312" w:cs="仿宋_GB2312"/>
          <w:sz w:val="32"/>
        </w:rPr>
        <w:t>、</w:t>
      </w:r>
      <w:r>
        <w:rPr>
          <w:rFonts w:hint="eastAsia" w:ascii="仿宋_GB2312" w:hAnsi="仿宋_GB2312" w:eastAsia="仿宋_GB2312" w:cs="仿宋_GB2312"/>
          <w:sz w:val="32"/>
        </w:rPr>
        <w:t>水费、电费、邮电费、物业管理费、差旅费、培训费、公务接待费、劳务费、工会经费、福利费、公务用车运行维护费、其他交通费用、其他商品和服务支出。</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（2）项目支出76715759.67元，占62.56%，比2022年减少16856808.74元，主要原因是2023年年初结转及提前下达减少。</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2.按支出功能科目说明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（1）一般公共服务支出（类）人大事务（款）行政运行（项）2023年预算数为459087.3元，比2022年预算数增加24434.37元，增长5.62%，主要是人员及公用经费增加。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一般公共服务支出（类）人大事务（款）一般行政管理事务（项）2023年预算数为200,000.00元，比2022年预算数减少100,000.00元，减少100000元，下降33.33%，主要原因是人大代表调研活动经费和人大会议经费的预算有所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（3）一般公共服务支出（类）人大事务（款）人大代表履职能力提升（项）2023年预算数为60000.00元，比2022年预算数增加6000元，增长11.11%，主要是区人大代表履职补助经费预算有所增长。</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（4）一般公共服务支出（类）人大事务（款）代表工作（项）2023年预算数为130,000元，与2022年预算数持平。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（5）一般公共服务支出（类）政协事务（款）参政议政（项）2023年预算数为50000.00元，比2022年预算数减少107600元，下降68.27%。主要原因是减少了政协活动经费的预算。</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（6）一般公共服务支出（类）政府办公厅（室）及相关机构事务（款）行政运行（项）2023年预算数为7394727.71元，比2022年预算数增加963090.78元，增长了14.97%，主要原因是增加了人员及公用经费的预算。</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（7）一般公共服务支出（类）政府办公厅（室）及相关机构事务（款）一般行政管理事务（项）2023年预算数为6970元，比2022年预算数减少1477030元，下降了99.53%。主要原因是减少了档案整理等项目预算。</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（8）一般公共服务支出（类）政府办公厅（室）及相关机构事务（款）信访事务（项）2023年预算数为250000元，2022年预算无预算，主要原因是增加了特殊疑难信访专项资金费项目预算。</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（9）一般公共服务支出（类）统计信息事务（款）专项普查活动（项）2023年预算数为50000元，2022年预算无预算，主要原因是增加了第五次全国经济普查经费项目预算。</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（10）一般公共服务支出（类）财政事务（款）行政运行（项）2023年预算数为729093.34元，比2022年预算数减少97171.7元，下降了11.76%，主要原因是人员减少，相关经费预算减少。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（11）一般公共服务支出（类）纪检监察事务（款）行政运行（项）2023年预算数为637054.21 元，比2022年预算数增加61808.18元，增长了10.74%，主要原因是人员增加，相关经费预算增加。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（12）一般公共服务支出（类）纪检监察事务（款） 一般行政管理事务（项）2023年预算数为85600元，比2022年预算数减少60000元，下降了41.21%，主要原因是镇街监察监督员补贴及</w:t>
      </w:r>
      <w:r>
        <w:rPr>
          <w:rFonts w:hint="eastAsia" w:ascii="仿宋_GB2312" w:hAnsi="仿宋_GB2312" w:eastAsia="仿宋_GB2312" w:cs="仿宋_GB2312"/>
          <w:sz w:val="32"/>
          <w:lang w:eastAsia="zh-CN"/>
        </w:rPr>
        <w:t>党风廉政建设</w:t>
      </w:r>
      <w:r>
        <w:rPr>
          <w:rFonts w:hint="eastAsia" w:ascii="仿宋_GB2312" w:hAnsi="仿宋_GB2312" w:eastAsia="仿宋_GB2312" w:cs="仿宋_GB2312"/>
          <w:sz w:val="32"/>
        </w:rPr>
        <w:t>宣传等预算减少。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（13）一般公共服务支出（类）党委办公厅（室）及相关机构事务（款）行政运行（项）2023年预算数为902305.21元，比2022年预算数增加67255.58元，增长了8.05%；主要原因是公用经费预算增加。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（14）一般公共服务支出（类）党委办公厅（室）及相关机构事务（款）一般行政管理事务（项）2023年预算数为200,000.00元，比2022年预算数减少80000元，下降了28.57%，主要原因是征兵及民兵训练经费预算减少。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（15）一般公共服务支出（类）组织事务（款）一般行政管理事务（项）2023年预算数为43978元，2022年无预算数，主要原因是老党员生活补贴市级补助预算增加。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16）一般公共服务支出（类）组织事务（款）其他组织事务支出（项）2023年预算数为3420732.8元，与2022年预算数增加1807953.2元，增长了112.1%，主要原因是互助帮扶慰问、离任村社区干部生活补贴和40年以上党龄的老党员补贴等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（17）一般公共服务支出（类）宣传事务（款）其他宣传事务支出（项）2023年预算数为290,000.00 元，与2022年预算数减少160000.00元，下降了35.56%，主要原因是理论学习及文明实践活动经费等预算有所减少。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（18）一般公共服务支出（类）其他共产党事务支出（款）行政运行（项）2023年预算数为676938.4元，比2022年预算数增加76990.01元，增长12.83%，主要原因是公用经费预算增加。</w:t>
      </w:r>
    </w:p>
    <w:p>
      <w:pPr>
        <w:spacing w:line="600" w:lineRule="exact"/>
        <w:ind w:firstLine="640" w:firstLineChars="200"/>
        <w:rPr>
          <w:rFonts w:hint="eastAsia" w:ascii="仿宋_GB2312" w:hAnsi="仿宋_GB2312" w:eastAsia="仿宋_GB2312" w:cs="仿宋_GB2312"/>
          <w:color w:val="FF0000"/>
          <w:sz w:val="32"/>
        </w:rPr>
      </w:pPr>
      <w:r>
        <w:rPr>
          <w:rFonts w:hint="eastAsia" w:ascii="仿宋_GB2312" w:hAnsi="仿宋_GB2312" w:eastAsia="仿宋_GB2312" w:cs="仿宋_GB2312"/>
          <w:sz w:val="32"/>
        </w:rPr>
        <w:t>（19）一般公共服务支出（类）其他共产党事务支出（款）其他共产党事务支出（项）2023年预算数为2000000元，2022年无预算数，主要原因是阵地建设经费经费预算增加。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（20）公共安全支出（类）司法（款）行政运行（项）2023年预算数为304581.79元，比2022年预算数增加56757.04元，增长22.9%，主要原因是公用经费预算增加。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（21）公共安全支出（类）司法（款）一般行政管理事务（项）2023年预算数为52,000.00元，与2022年预算数持平。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22）公共安全支出（类）司法（款）基层司法业务（项）2023年预算数为155466.13元，比2022年预算数增加32466.13元，增长26.4%，主要原因是基层人民调解经费、镇街公共法律服务工作站和村居工作室运行补助等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（23）公共安全支出（类）司法（款）社区矫正（项）2023年预算数为50000元，与2022年预算数持平。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（24）公共安全支出（类）其他公共安全支出（款）其他公共安全支出（项）2023年预算数为4330878.41元，比2022年预算数减少16651.32元，基本持平。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（25）文化旅游体育与传媒支出（类）文化和旅游（款）群众文化（项）2023年预算数为2409233.36 元，与2022年预算数减少43633.98元，下降了1.78%，主要原因是公共文化服务体系建设经费等预算有所减少。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（26）文化旅游体育与传媒支出（类）文化和旅游（款）旅游宣传（项）2023年预算数为50000元，2022年预算数无预算，主要原因是桃韵天池建设补助预算增加。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（27）文化旅游体育与传媒支出（类）文化和旅游（款）其他文化和旅游支出（项）2023年预算数为4906514 元，比2022年预算数增加4712014元，增长了2422.63%，主要原因小天池精品旅游民宿配套设施建设资金预算增加。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28）社会保障和就业支出（类）人力资源和社会保障管理事务（款）其他人力资源和社会保障管理事务支出（项）2023年预算数为1942915.1元，比2022年预算数减少1496959元，下降43.52%，主要原因是人员及公用经费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（29）社会保障和就业支出（类）民政管理事务（款）行政运行（项）2023年预算数为653238.35 元，比2022年预算数减少164372.08元，下降20.1%，主要原因是公用经费预算减少。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（30）社会保障和就业支出（类）民政管理事务（款）一般行政管理事务（项）2023年预算数为1480000元，比2022年预算数减少310,000.00元，下降26.5%，主要原因是特困人员照料护理补贴经费预算减少。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（31）社会保障和就业支出（类）民政管理事务（款）基层政权建设和社区治理（项）2023年预算数为4414000元，比2022年预算数增加186200元，增长4.4%，主要原因是村、社区人员及公用经费预算增加。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（32）社会保障和就业支出（类）民政管理事务（款）其他民政管理事务（项）2023年预算数为110,000元，比2022年预算数增加10000元，增长10%，主要原因是未成年人保护经费预算增加。             </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33）社会保障和就业支出（类）行政事业单位养老支出（款）机关事业单位基本养老保险缴费支出（项）2023年预算数为1853253.76元，比2022年预算数增加608581.44元，增长48.89%，主要原因是人员增加相关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（34）社会保障和就业支出（类）行政事业单位养老支出（款）机关事业单位职业年金缴费支出（项）2023年预算数为926626.88元，比2022年预算数增加304290.72元，增长48.89%，主要原因是人员增加相关经费预算增加。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（35）社会保障和就业支出（类）行政事业单位养老支出（款） 其他行政事业单位养老支出（项）2023年预算数为2497840元，比2022年预算数增加499200元，增长24.98%，主要原因是人员增加，相关经费预算增加。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（36）社会保障和就业支出（类）抚恤（款）在乡复员、退伍军人生活补助（项）2023年预算数为5830218.3元，比2022年预算数增加645906.3元，增长12.46%，主要原因是优抚抚恤补助经费预算增加。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（37）社会保障和就业支出（类）抚恤（款）义务兵优待（项）2023年预算数为225000元，比2022年预算数减少66500元，下降22.81%，主要原因是义务兵优待金及立功受奖奖励预算减少。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（38）社会保障和就业支出（类）抚恤（款）其他优抚支出（项）2023年预算数为490000元，与2022年预算数持平。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（39）社会保障和就业支出（类）社会福利（款）儿童福利（项）2023年预算数为95,972.00元，与2022年预算数持平。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（40）社会保障和就业支出（类）社会福利（款）老年福利（项）2023年预算数为1300800元，比2022年预算数减少40000元，下降2.98%，主要原因是老年人高龄津贴及经济困难高龄失能老年人养老服务补贴预算减少。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（41）社会保障和就业支出（类）残疾人事业（款）残疾人生活和护理补贴（项）2023年预算数为1444000元，比2022年预算数减少6000元，下降0.41%，与2022年预算数基本持平。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（42）社会保障和就业支出（类）残疾人事业（款）其他残疾人事业支出（项）2023年预算数为1,80,000.00元，与2022年预算数持平。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（43）社会保障和就业支出（类）最低生活保障（款）城市最低生活保障金支出（项）2023年预算数为1,331,550.00，与2022年预算数持平。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（44）社会保障和就业支出（类）最低生活保障（款）农村最低生活保障金支出（项）2023年预算数为2,849,827.20元，与2022年预算数持平。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（45）社会保障和就业支出（类）临时救助（款）临时救助支出（项）2023年预算数为601000元，比2022年预算数增加20,000.00元，增长3.44%，主要原因是临时救助预算增加。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（46）社会保障和就业支出（类）特困人员救助供养（款）城市特困人员救助供养支出（项）2023年预算数为1236307元，比2022年预算数减少469693元，下降27.53%，主要原因是城市三无人员供养经费的预算减少。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（47）社会保障和就业支出（类）特困人员救助供养（款）农村特困人员救助供养支出（项）2023年预算数为910000元，比2022年预算数减少173000.00元，下降15.97%，主要原因是农村特困五保户救助经费预算减少。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（48）社会保障和就业支出（类）其他生活救助（款）其他城市生活救助（项）2023年预算数为203140元，比2022年预算数减少1860元，下降0.91%，与2022年预算数基本持平。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（49）社会保障和就业支出（类）退役军人管理事务（款）拥军优属（项）2023年预算数为123000元，比2022年预算数减少117000.00元，下降48.75%，主要原因是退役军人节日慰问和困难补助经费等预算减少。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（50）社会保障和就业支出（类）退役军人管理事务（款）事业运行（项）2023年预算数为727935.88元，比2022年预算数增加200653.84元，增长38.05%，主要原因是公用经费等预算增加。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51）社会保障和就业支出（类）其他社会保障和就业支出（款）其他社会保障和就业支出（项）2023年预算数为241520元，比2022年预算数减少70000.00元，下降22.47%，主要原因公共服务中心网络、宣传及档案整理费等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（52）卫生健康支出（类）公共卫生（款）突发公共卫生事件应急处理（项）2023年预算数为100000.00元，与2022年预算数持平。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（53）卫生健康支出（类）计划生育事务（款）计划生育服务（项）2023年预算数为3300000元，比2022年预算数增加800100元，增长32.01%，主要原因是计生惠民经费等预算增加。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（54）卫生健康支出（类）行政事业单位医疗（款）行政单位医疗（项）2023年预算数为1000359.6元，比2022年预算数增加301365 元，增长43.11%，主要原因是基本支出预算行政人员医疗费用增加。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（55）卫生健康支出（类）行政事业单位医疗（款）事业单位医疗（项）2023年预算数为483124元，比2022年预算数增加74598.4元，增长18.26%，主要原因是基本支出预算行政人员医疗费用增加。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（56）卫生健康支出（类）优抚对象医疗（款）优抚对象医疗补助（项）2023年预算数为450600元，与2022年预算数持平。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（57）节能环保支出（类）环境保护管理事务（款）其他环境保护管理事务支出（项）2023年预算数为50000元，2022年无预算数，主要原因是环保、地灾宣传及应急演练经费预算增加。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（58）节能环保支出（类）污染防治（款）水体（项）2023年预算数为87000元，2022年无预算数，主要原因是大天池污水处理站经费结转预算增加。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59）节能环保支出（类）污染防治（款）固体废弃物与化学品（项）2023年预算数为2595228.17元，比2022年预算数减少1812581.83元，下降41.12%，主要原因是2022已支付部分，海朋污染场地治理修复专项资金结转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（60）节能环保支出（类）自然生态保护（款）农村环境保护（项）2023年预算数为2833610元，比2022年预算数增加353000元，增长14.23%，主要原因是洛碛镇上坝村人居环境改造工程预算增加。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（61）节能环保支出（类）其他节能环保支出（款）其他节能环保支出（项）2023年预算数为125000元，2022年无预算数，主要原因是三峡库区次级河流清漂经费结转预算增加。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（62）城乡社区支出（类）城乡社区管理事务（款）行政运行（项）2023年预算数为1123918.23元，比2022年预算数减少1366.08元，基本持平。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（63）城乡社区支出（类）城乡社区管理事务（款）一般行政管理事务（项）2023年预算数为662800元，比2022年预算数增加242800元，增长57.81%，主要原因是示范镇建设及集体经济发展等预算增加。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（64）城乡社区支出（类）城乡社区管理事务（款）城管执法（项）2023年预算数为2289670.21元，比2022年预算数减少1704692.99元，下降42.68%，主要原因是人员公用等经费减少。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65）城乡社区支出（类）城乡社区管理事务（款）其他城乡社区管理事务支出（项）2023年预算数为615545.03元，2022年无预算数，主要原因是高速路口至政府边坡绿化提档升级工程、农村环境整治及保洁员经费等结转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（66）城乡社区支出（类）城乡社区公共设施（款）小城镇基础设施建设（项）2023年预算数为1,746,000.00元，与2022年预算数持平。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（67）城乡社区支出（类）建设市场管理与监督（款）建设市场管理与监督（项）2023年预算数为1284162.78元，比2022年预算数增加232528.95元，增长22.11%，主要原因是人员、公用等预算增加。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（68）城乡社区支出（类）其他城乡社区支出（款）其他城乡社区支出（项）2023年预算数为30000元，比2022年预算数增加28240元，增长1604.55%，主要原因农村公园租地及复耕等费用预算增加。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（69）农林水支出（类）农业农村（款）行政运行（项）2023年预算数为602005.48元，比2022年预算数减少146796.7元，下降19.6%，主要原因是公用经费的预算减少。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（70）农林水支出（类）农业农村（款）一般行政管理事务（项）2023年预算数为197600元，比2022年预算数减少175400元，下降47%，主要原因是示范镇建设及集体经济发展预算减少。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（71）农林水支出（类）农业农村（款）事业运行（项）2023年预算数为2838760.64元，比2022年预算数增加175578.44元，增长6.59%，主要原因是公用经费的预算增加。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（72）农林水支出（类）农业农村（款）科技转化与推广服务（项）2023年预算数为95000元，2022年无预算数，主要原因是农业服务体系建设-农村“三变”改革成效明显激励支持结转预算增加。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（73）农林水支出（类）农业农村（款）病虫害控制（项）2023年预算数为105845元，比2022年预算数减少142355元，下降57.35%，主要原因是相关镇街柑橘大实蝇疫情防控资金预算减少。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（74）农林水支出（类）农业农村（款）农业生产发展（项）2023年预算数为129500元，比2022年预算数减少96700元，下降42.75%，主要原因是耕地保护、宣传费用预算减少。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（75）农林水支出（类）农业农村（款）农村社会事业（项）2023年预算数为791989元，，比2022年预算数增加218809元，增长38.17%，主要原因是农村改厕经费（农村“厕所革命”整村推进）经费预算增加。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（76）农林水支出（类）农业农村（款）农业资源保护修复与利用（项）2023年预算数为1921000元，比2022年预算数减少1105000元，下降36.52%，主要原因是农村人居环境整治激励奖补资金结转预算减少。 </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（77）农林水支出（类）农业农村（款）农田建设（项）2023年预算数为653000元，与2022年预算数持平。 </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（78）农林水支出（类）农业农村（款）其他农业农村支出（项）2023年预算数为100000元，2022年无预算数，主要原因是乡村治理工作监管预算增加。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（79）农林水支出（类）林业和草原（款）森林资源培育（项）2023年预算数为8585912.05元，比2022年预算数增加425724.81，增长5.22%，主要原因是高速公路及长江租用土地预算增加。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（80）农林水支出（类）林业和草原（款）森林资源管理（项）2023年预算数为446861.04元，比2022年预算数减少350800元，下降43.98%，主要原因是国土绿化提升行动其他四旁植树资金结转预算减少。 </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（81）农林水支出（类）林业和草原（款）林业草原防灾减灾（项）2023年预算数为1686988.1元，比2022年预算数增加322188元，增长23.61%，主要原因是松材线虫病防治、村居森林防火经费预算增加。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（82）农林水支出（类）水利（款）水利工程运行与维护（项）2023年预算数为1094882.91元，比2022年预算数增加203221.41元，增长22.79%，主要原因是集中供水工程运行维护费预算增加。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（83）农林水支出（类）水利（款）水资源节约管理与保护（项）2023年预算数为323700元，比2022年预算数增加54700元，增长20.33%，主要原因是实施河长制河道常规保护费项目预算增加。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（84）农林水支出（类）水利（款）其他水利支出（项）2023年预算数为1260000元，比2022年预算数增加315000元，增长33.33%，主要原因是农村自来水水价补贴预算增加。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（85）农林水支出（类）巩固脱贫衔接乡村振兴（款）生产发展（项）2023年预算数为225000元，该科目下2022无预算，主要原因是该科目下到户到人扶持预算增加。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86）农林水支出（类）巩固脱贫衔接乡村振兴（款）其他巩固脱贫攻坚成果衔接乡村振兴支出（项）2023年预算数为45000元，该科目下2022无预算，主要原因是该科目下脱贫户春节慰问、防止返贫动态监测和帮扶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（87）农林水支出（类）农村综合改革（款）对村级公益事业建设的补助（项）2023年预算数为749750元，比2022年预算数减少782440元，下降51%，主要原因是农村生活垃圾治理收运处置体系建设等结转预算减少。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（88）农林水支出（类）农村综合改革（款）对村民委员会和村党支部的补助（项）2023年预算数为11283365元，比2022年预算数增加435265元，增长4%，主要原因是在村挂职本土人才补贴预算增加。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（89）农林水支出（类）农村综合改革（款）对村集体经济组织的补助（项）2023年预算数为50000元，2022年无预算数，主要原因是村集体经济相关经费预算增加。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（90）交通运输支出（类）公路水路运输（款）公路养护（项）2023年预算数为662459元，2022年无预算数，主要原因是农村公路建设及养护资金结转预算增加。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（91）交通运输支出（类）铁路运输（款）其他铁路运输支出（项）2023年预算数为67300元，2022年无预算数，主要原因是铁路外部环境隐患整治费结转预算增加。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（92）交通运输支出（类）车辆购置税支出（款）车辆购置税用于农村公路建设支出（项）2023年预算数为356500元，2022年无预算数，主要原因是普通省道和农村公路“以奖代补”资金结转预算增加。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（93）交通运输支出（类）其他自然资源海洋气象等支出（款）其他自然资源海洋气象等支出（项）2023年预算数为1187964.12元， 比2022年预算数减少687035.88元，下降36.64%，主要原因是重点生态保护修复治理专项资金结转预算减少。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（94）住房保障支出（类）保障性安居工程支出（款）保障性住房租金补贴（项）2023年预算数为62400元，与2022年预算数持平。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（95）住房保障支出（类）住房改革支出（款）住房公积金（项）2023年预算数为1530700.32元，比2022年预算数增加592446.96元，增长63.14%，主要原因是2022预算较少，2023系统核实自提住房公积金增加预算。</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96）预备费（类）预备费（款）预备费（项）2023年预算数为1000000元，比2022年预算数减少351351.92元，下降26%，主要原因是本年更换预算一体化系统，该系统把预备费作为项目列报，在部门预算公开中有所反应，2023预备费预算较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97）其他支出（类）年初预留（款）年初预留（项）2023年预算数为4285891.85元，比2022年预算数减少7805545.59元，下降64.55%，主要原因是本年更换预算一体化系统，该系统把预备费作为项目列报，在部门预算公开中有所反应，2023年初预备预算较少。</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2023年政府性</w:t>
      </w:r>
      <w:r>
        <w:rPr>
          <w:rFonts w:ascii="仿宋_GB2312" w:hAnsi="仿宋_GB2312" w:eastAsia="仿宋_GB2312" w:cs="仿宋_GB2312"/>
          <w:sz w:val="32"/>
        </w:rPr>
        <w:t>基金预算</w:t>
      </w:r>
      <w:r>
        <w:rPr>
          <w:rFonts w:hint="eastAsia" w:ascii="仿宋_GB2312" w:hAnsi="仿宋_GB2312" w:eastAsia="仿宋_GB2312" w:cs="仿宋_GB2312"/>
          <w:sz w:val="32"/>
        </w:rPr>
        <w:t>财政拨款</w:t>
      </w:r>
      <w:r>
        <w:rPr>
          <w:rFonts w:ascii="仿宋_GB2312" w:hAnsi="仿宋_GB2312" w:eastAsia="仿宋_GB2312" w:cs="仿宋_GB2312"/>
          <w:sz w:val="32"/>
        </w:rPr>
        <w:t>收入</w:t>
      </w:r>
      <w:r>
        <w:rPr>
          <w:rFonts w:hint="eastAsia" w:ascii="仿宋_GB2312" w:hAnsi="仿宋_GB2312" w:eastAsia="仿宋_GB2312" w:cs="仿宋_GB2312"/>
          <w:sz w:val="32"/>
        </w:rPr>
        <w:t>31554785.92元</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基金预算支出</w:t>
      </w:r>
      <w:r>
        <w:rPr>
          <w:rFonts w:hint="eastAsia" w:ascii="仿宋_GB2312" w:hAnsi="仿宋_GB2312" w:eastAsia="仿宋_GB2312" w:cs="仿宋_GB2312"/>
          <w:sz w:val="32"/>
        </w:rPr>
        <w:t>31554785.92元</w:t>
      </w:r>
      <w:r>
        <w:rPr>
          <w:rFonts w:ascii="仿宋_GB2312" w:hAnsi="仿宋_GB2312" w:eastAsia="仿宋_GB2312" w:cs="仿宋_GB2312"/>
          <w:sz w:val="32"/>
        </w:rPr>
        <w:t>，</w:t>
      </w:r>
      <w:r>
        <w:rPr>
          <w:rFonts w:hint="eastAsia" w:ascii="仿宋_GB2312" w:hAnsi="仿宋_GB2312" w:eastAsia="仿宋_GB2312" w:cs="仿宋_GB2312"/>
          <w:sz w:val="32"/>
        </w:rPr>
        <w:t>比2022年增加13301542.09元，主要原因2022年区财政追加政府性基金收入结转下年，主要用洛碛镇长江入河排污口整治项目资金、巴渝传统村落数字博物馆项目市级补助资金及三峡工程后续工作（渝北区洛碛镇农村移民安置区帮扶工程）建设项目等。</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按支出功能科目分：</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（1）社会保障和就业支出（类）大中型水库移民后期扶持基金支出（款）移民补助（项）2023年预算数为12000元，2022年无预算数，主要原因是三峡水库移民后期扶持摊薄项目结转预算增加。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（2）城乡社区支出（类）国有土地使用权出让收入安排的支出（款）城市建设支出（项）2023年预算数为31,900.00 元，与2022年预算持平。</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城乡社区支出（类）国有土地使用权出让收入安排的支出（款）农村基础设施建设支出（项）2023年预算数为4444547元，比2022年预算数增加3565207元，增长405.44%。主要原因是2022年资金未使用完结转到2023年，长江入河排污口整治等项目资金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城乡社区支出（类）城市基础设施配套费安排的支出（款）其他城市基础设施配套费安排的支出（项）2023年预算数为2000000元，2022年无预算数。主要原因是2022年资金未使用完结转到2023年，巴渝传统村落数字博物馆项目市级补助资金预算增加。</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农林水支出（类）三峡水库库区基金支出（款）解决移民遗留问题（项）2023年预算数为1344174.67元，比2022年预算数减少2236469.33元，下降62.46%，主要原因是上坝等村美丽家园建设项目（解决移民遗留问题）等结转预算减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农林水支出（类）国家重大水利工程建设基金安排的支出（款）三峡工程后续工作（项）2023年预算数为23650162.76元，比2022年预算数增加10125802.93元，增长74.87%，主要原因是预算资金三峡工程后续工作（渝北区洛碛镇农村移民安置区帮扶工程）等未使用完结转到2023年。</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其他支出（类）彩票公益金安排的支出（款）用于社会福利的彩票公益金支出（项）2023年预算数为72001.49元，比2022年预算数减少104998.51元，下降59.32%，主要原因是追加预算养老服务站建设资金未使用完结转到2023年。</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w:t>
      </w:r>
      <w:r>
        <w:rPr>
          <w:rFonts w:ascii="仿宋_GB2312" w:hAnsi="仿宋_GB2312" w:eastAsia="仿宋_GB2312" w:cs="仿宋_GB2312"/>
          <w:sz w:val="32"/>
        </w:rPr>
        <w:t>）</w:t>
      </w:r>
      <w:r>
        <w:rPr>
          <w:rFonts w:hint="eastAsia" w:ascii="仿宋_GB2312" w:hAnsi="仿宋_GB2312" w:eastAsia="仿宋_GB2312" w:cs="仿宋_GB2312"/>
          <w:sz w:val="32"/>
        </w:rPr>
        <w:t>国有资本经营</w:t>
      </w:r>
      <w:r>
        <w:rPr>
          <w:rFonts w:ascii="仿宋_GB2312" w:hAnsi="仿宋_GB2312" w:eastAsia="仿宋_GB2312" w:cs="仿宋_GB2312"/>
          <w:sz w:val="32"/>
        </w:rPr>
        <w:t>预算</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重庆市渝北区洛碛镇人民政府2023</w:t>
      </w:r>
      <w:r>
        <w:rPr>
          <w:rFonts w:ascii="仿宋_GB2312" w:hAnsi="仿宋_GB2312" w:eastAsia="仿宋_GB2312" w:cs="仿宋_GB2312"/>
          <w:sz w:val="32"/>
        </w:rPr>
        <w:t>年</w:t>
      </w:r>
      <w:r>
        <w:rPr>
          <w:rFonts w:hint="eastAsia" w:ascii="仿宋_GB2312" w:hAnsi="仿宋_GB2312" w:eastAsia="仿宋_GB2312" w:cs="仿宋_GB2312"/>
          <w:sz w:val="32"/>
        </w:rPr>
        <w:t>无</w:t>
      </w:r>
      <w:r>
        <w:rPr>
          <w:rFonts w:ascii="仿宋_GB2312" w:hAnsi="仿宋_GB2312" w:eastAsia="仿宋_GB2312" w:cs="仿宋_GB2312"/>
          <w:sz w:val="32"/>
        </w:rPr>
        <w:t>使用</w:t>
      </w:r>
      <w:r>
        <w:rPr>
          <w:rFonts w:hint="eastAsia" w:ascii="仿宋_GB2312" w:hAnsi="仿宋_GB2312" w:eastAsia="仿宋_GB2312" w:cs="仿宋_GB2312"/>
          <w:sz w:val="32"/>
        </w:rPr>
        <w:t>国有资本经营</w:t>
      </w:r>
      <w:r>
        <w:rPr>
          <w:rFonts w:ascii="仿宋_GB2312" w:hAnsi="仿宋_GB2312" w:eastAsia="仿宋_GB2312" w:cs="仿宋_GB2312"/>
          <w:sz w:val="32"/>
        </w:rPr>
        <w:t>预算拨款安排的支出</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 xml:space="preserve"> “三公”经费情况说明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2023年“三公”经费预算521,000.00 元，比2022年预算减少168990元。其中：因公出国（境）费用0元，比2022年预算减少(或</w:t>
      </w:r>
      <w:r>
        <w:rPr>
          <w:rFonts w:ascii="仿宋_GB2312" w:hAnsi="仿宋_GB2312" w:eastAsia="仿宋_GB2312" w:cs="仿宋_GB2312"/>
          <w:sz w:val="32"/>
        </w:rPr>
        <w:t>增加</w:t>
      </w:r>
      <w:r>
        <w:rPr>
          <w:rFonts w:hint="eastAsia" w:ascii="仿宋_GB2312" w:hAnsi="仿宋_GB2312" w:eastAsia="仿宋_GB2312" w:cs="仿宋_GB2312"/>
          <w:sz w:val="32"/>
        </w:rPr>
        <w:t>)0元；公务接待费2023年预算73,000.00元，比2022年预算减少166990元，主要原因是严格按照中央八项规定，厉行节约，加强公务接待就餐管理；公务用车运行维护费</w:t>
      </w:r>
      <w:r>
        <w:rPr>
          <w:rFonts w:hint="eastAsia" w:eastAsia="方正仿宋_GBK"/>
          <w:sz w:val="32"/>
          <w:szCs w:val="32"/>
        </w:rPr>
        <w:t xml:space="preserve">448,000.00 </w:t>
      </w:r>
      <w:r>
        <w:rPr>
          <w:rFonts w:eastAsia="方正仿宋_GBK"/>
          <w:sz w:val="32"/>
          <w:szCs w:val="32"/>
        </w:rPr>
        <w:t>元，</w:t>
      </w:r>
      <w:r>
        <w:rPr>
          <w:rFonts w:hint="eastAsia" w:eastAsia="方正仿宋_GBK"/>
          <w:sz w:val="32"/>
          <w:szCs w:val="32"/>
        </w:rPr>
        <w:t>与</w:t>
      </w:r>
      <w:r>
        <w:rPr>
          <w:rFonts w:eastAsia="方正仿宋_GBK"/>
          <w:sz w:val="32"/>
          <w:szCs w:val="32"/>
        </w:rPr>
        <w:t>上年预算</w:t>
      </w:r>
      <w:r>
        <w:rPr>
          <w:rFonts w:hint="eastAsia" w:eastAsia="方正仿宋_GBK"/>
          <w:sz w:val="32"/>
          <w:szCs w:val="32"/>
        </w:rPr>
        <w:t>几乎</w:t>
      </w:r>
      <w:r>
        <w:rPr>
          <w:rFonts w:eastAsia="方正仿宋_GBK"/>
          <w:sz w:val="32"/>
          <w:szCs w:val="32"/>
        </w:rPr>
        <w:t>持平</w:t>
      </w:r>
      <w:r>
        <w:rPr>
          <w:rFonts w:hint="eastAsia" w:ascii="仿宋_GB2312" w:hAnsi="仿宋_GB2312" w:eastAsia="仿宋_GB2312" w:cs="仿宋_GB2312"/>
          <w:sz w:val="32"/>
        </w:rPr>
        <w:t>；</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rPr>
        <w:t>0元，比2022年预算减少0元。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．机关运行经费。</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重庆市渝北区洛碛镇人民政府</w:t>
      </w:r>
      <w:r>
        <w:rPr>
          <w:rFonts w:ascii="仿宋_GB2312" w:hAnsi="仿宋_GB2312" w:eastAsia="仿宋_GB2312" w:cs="仿宋_GB2312"/>
          <w:sz w:val="32"/>
        </w:rPr>
        <w:t>的机关运行经费财政拨款预算</w:t>
      </w:r>
      <w:r>
        <w:rPr>
          <w:rFonts w:hint="eastAsia" w:ascii="仿宋_GB2312" w:hAnsi="仿宋_GB2312" w:eastAsia="仿宋_GB2312" w:cs="仿宋_GB2312"/>
          <w:sz w:val="32"/>
        </w:rPr>
        <w:t>7,997,697.86</w:t>
      </w:r>
      <w:r>
        <w:rPr>
          <w:rFonts w:ascii="仿宋_GB2312" w:hAnsi="仿宋_GB2312" w:eastAsia="仿宋_GB2312" w:cs="仿宋_GB2312"/>
          <w:sz w:val="32"/>
        </w:rPr>
        <w:t>元，比</w:t>
      </w:r>
      <w:r>
        <w:rPr>
          <w:rFonts w:hint="eastAsia" w:ascii="仿宋_GB2312" w:hAnsi="仿宋_GB2312" w:eastAsia="仿宋_GB2312" w:cs="仿宋_GB2312"/>
          <w:sz w:val="32"/>
        </w:rPr>
        <w:t>2022</w:t>
      </w:r>
      <w:r>
        <w:rPr>
          <w:rFonts w:ascii="仿宋_GB2312" w:hAnsi="仿宋_GB2312" w:eastAsia="仿宋_GB2312" w:cs="仿宋_GB2312"/>
          <w:sz w:val="32"/>
        </w:rPr>
        <w:t>年预算</w:t>
      </w:r>
      <w:r>
        <w:rPr>
          <w:rFonts w:hint="eastAsia" w:ascii="仿宋_GB2312" w:hAnsi="仿宋_GB2312" w:eastAsia="仿宋_GB2312" w:cs="仿宋_GB2312"/>
          <w:sz w:val="32"/>
        </w:rPr>
        <w:t>略有下降0.4</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主要原因为</w:t>
      </w:r>
      <w:r>
        <w:rPr>
          <w:rFonts w:hint="eastAsia" w:ascii="仿宋_GB2312" w:hAnsi="仿宋_GB2312" w:eastAsia="仿宋_GB2312" w:cs="仿宋_GB2312"/>
          <w:sz w:val="32"/>
        </w:rPr>
        <w:t>公用经费减少</w:t>
      </w:r>
      <w:r>
        <w:rPr>
          <w:rFonts w:ascii="仿宋_GB2312" w:hAnsi="仿宋_GB2312" w:eastAsia="仿宋_GB2312" w:cs="仿宋_GB2312"/>
          <w:sz w:val="32"/>
        </w:rPr>
        <w:t>。</w:t>
      </w:r>
      <w:r>
        <w:rPr>
          <w:rFonts w:hint="eastAsia" w:ascii="仿宋_GB2312" w:hAnsi="仿宋_GB2312" w:eastAsia="仿宋_GB2312" w:cs="仿宋_GB2312"/>
          <w:sz w:val="32"/>
        </w:rPr>
        <w:t>主要用于办公费、印刷费、水费、电费、邮电费、差旅费、租赁费、工会经费、福利费、其他交通费用、会议费、培训费、劳务费、公务接待费、公务用车运行维护费、维修（护）费、其他商品和服务支出。</w:t>
      </w:r>
    </w:p>
    <w:p>
      <w:pPr>
        <w:ind w:firstLine="640" w:firstLineChars="200"/>
        <w:rPr>
          <w:rFonts w:hint="eastAsia" w:ascii="仿宋_GB2312" w:hAnsi="仿宋_GB2312" w:eastAsia="仿宋_GB2312" w:cs="仿宋_GB2312"/>
          <w:color w:val="FF0000"/>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．政府采购情况。重庆市渝北区洛碛镇人民政府所属各预算单位</w:t>
      </w:r>
      <w:r>
        <w:rPr>
          <w:rFonts w:ascii="仿宋_GB2312" w:hAnsi="仿宋_GB2312" w:eastAsia="仿宋_GB2312" w:cs="仿宋_GB2312"/>
          <w:sz w:val="32"/>
        </w:rPr>
        <w:t>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rPr>
        <w:t>0元（政府采购货物预算0元、政府采购工程预算0元、政府采购服务预算0元） ；其中一般</w:t>
      </w:r>
      <w:r>
        <w:rPr>
          <w:rFonts w:ascii="仿宋_GB2312" w:hAnsi="仿宋_GB2312" w:eastAsia="仿宋_GB2312" w:cs="仿宋_GB2312"/>
          <w:sz w:val="32"/>
        </w:rPr>
        <w:t>公</w:t>
      </w:r>
      <w:r>
        <w:rPr>
          <w:rFonts w:hint="eastAsia" w:ascii="仿宋_GB2312" w:hAnsi="仿宋_GB2312" w:eastAsia="仿宋_GB2312" w:cs="仿宋_GB2312"/>
          <w:sz w:val="32"/>
        </w:rPr>
        <w:t>共预算财政</w:t>
      </w:r>
      <w:r>
        <w:rPr>
          <w:rFonts w:ascii="仿宋_GB2312" w:hAnsi="仿宋_GB2312" w:eastAsia="仿宋_GB2312" w:cs="仿宋_GB2312"/>
          <w:sz w:val="32"/>
        </w:rPr>
        <w:t>拨款政府采购</w:t>
      </w:r>
      <w:r>
        <w:rPr>
          <w:rFonts w:hint="eastAsia" w:ascii="仿宋_GB2312" w:hAnsi="仿宋_GB2312" w:eastAsia="仿宋_GB2312" w:cs="仿宋_GB2312"/>
          <w:sz w:val="32"/>
        </w:rPr>
        <w:t>0元（政府采购货物预算0元、政府采购工程预算0元、政府采购服务预算0元）。</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3．绩效目标情况。2023年</w:t>
      </w:r>
      <w:r>
        <w:rPr>
          <w:rFonts w:ascii="仿宋_GB2312" w:hAnsi="仿宋_GB2312" w:eastAsia="仿宋_GB2312" w:cs="仿宋_GB2312"/>
          <w:sz w:val="32"/>
        </w:rPr>
        <w:t>项目支出</w:t>
      </w:r>
      <w:r>
        <w:rPr>
          <w:rFonts w:hint="eastAsia" w:ascii="仿宋_GB2312" w:hAnsi="仿宋_GB2312" w:eastAsia="仿宋_GB2312" w:cs="仿宋_GB2312"/>
          <w:sz w:val="32"/>
        </w:rPr>
        <w:t>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，涉及</w:t>
      </w:r>
      <w:r>
        <w:rPr>
          <w:rFonts w:ascii="仿宋_GB2312" w:hAnsi="仿宋_GB2312" w:eastAsia="仿宋_GB2312" w:cs="仿宋_GB2312"/>
          <w:sz w:val="32"/>
        </w:rPr>
        <w:t>项目</w:t>
      </w:r>
      <w:r>
        <w:rPr>
          <w:rFonts w:hint="eastAsia" w:eastAsia="方正仿宋_GBK"/>
          <w:kern w:val="0"/>
          <w:sz w:val="32"/>
          <w:szCs w:val="32"/>
        </w:rPr>
        <w:t>104</w:t>
      </w:r>
      <w:r>
        <w:rPr>
          <w:rFonts w:hint="eastAsia" w:ascii="仿宋_GB2312" w:hAnsi="仿宋_GB2312" w:eastAsia="仿宋_GB2312" w:cs="仿宋_GB2312"/>
          <w:sz w:val="32"/>
        </w:rPr>
        <w:t>个</w:t>
      </w:r>
      <w:r>
        <w:rPr>
          <w:rFonts w:ascii="仿宋_GB2312" w:hAnsi="仿宋_GB2312" w:eastAsia="仿宋_GB2312" w:cs="仿宋_GB2312"/>
          <w:sz w:val="32"/>
        </w:rPr>
        <w:t>，</w:t>
      </w:r>
      <w:r>
        <w:rPr>
          <w:rFonts w:hint="eastAsia" w:ascii="仿宋_GB2312" w:hAnsi="仿宋_GB2312" w:eastAsia="仿宋_GB2312" w:cs="仿宋_GB2312"/>
          <w:sz w:val="32"/>
        </w:rPr>
        <w:t>涉及当年财政拨款51,253,881.91元（其中当年一般公共预算财政拨款安排</w:t>
      </w:r>
      <w:r>
        <w:rPr>
          <w:rFonts w:ascii="仿宋_GB2312" w:hAnsi="仿宋_GB2312" w:eastAsia="仿宋_GB2312" w:cs="仿宋_GB2312"/>
          <w:sz w:val="32"/>
        </w:rPr>
        <w:t>项目</w:t>
      </w:r>
      <w:r>
        <w:rPr>
          <w:rFonts w:hint="eastAsia" w:ascii="仿宋_GB2312" w:hAnsi="仿宋_GB2312" w:eastAsia="仿宋_GB2312" w:cs="仿宋_GB2312"/>
          <w:sz w:val="32"/>
        </w:rPr>
        <w:t>104个</w:t>
      </w:r>
      <w:r>
        <w:rPr>
          <w:rFonts w:ascii="仿宋_GB2312" w:hAnsi="仿宋_GB2312" w:eastAsia="仿宋_GB2312" w:cs="仿宋_GB2312"/>
          <w:sz w:val="32"/>
        </w:rPr>
        <w:t>，</w:t>
      </w:r>
      <w:r>
        <w:rPr>
          <w:rFonts w:hint="eastAsia" w:ascii="仿宋_GB2312" w:hAnsi="仿宋_GB2312" w:eastAsia="仿宋_GB2312" w:cs="仿宋_GB2312"/>
          <w:sz w:val="32"/>
        </w:rPr>
        <w:t>金额51,253,881.91元</w:t>
      </w:r>
      <w:r>
        <w:rPr>
          <w:rFonts w:ascii="仿宋_GB2312" w:hAnsi="仿宋_GB2312" w:eastAsia="仿宋_GB2312" w:cs="仿宋_GB2312"/>
          <w:sz w:val="32"/>
        </w:rPr>
        <w:t>）</w:t>
      </w:r>
      <w:r>
        <w:rPr>
          <w:rFonts w:hint="eastAsia" w:ascii="仿宋_GB2312" w:hAnsi="仿宋_GB2312" w:eastAsia="仿宋_GB2312" w:cs="仿宋_GB2312"/>
          <w:sz w:val="32"/>
        </w:rPr>
        <w:t>。</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纳入重点绩效目标评价的项目1个，具体为高速公路及长江租用土地，金额1109064.05元；纳入一般绩效目标评价的项目103个，金额50144817.86元。</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4．国有资产占有使用情况。</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截至2022年12 月底，重庆市渝北区洛碛镇人民政府本级及所属各预算单位共有车辆6辆，其中，领导干部用车（含在职和离退休部级干部用车）0 辆、机要通信用车1辆、应急保障用车3辆、执法执勤用车0 辆、特种专业技术用车2辆、其他用车0辆，其他用车主要是所属单位用于机要通信和应急保障之外公务用途的车辆。单位价值50 万元以上通用设备0台（套），单位价值100 万元以上专用设备0台（套）。</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2023年一般公共预算安排购置车辆0 辆，其中，领导干部用车0 辆、机要通信用车0 辆、应急保障用车0 辆、执法执勤用车0辆、特种专业技术用车0 辆、其他用车0 辆。单位价值50 万元以上通用设备0 台（套），单位价值100 万元以上专用设备0台（套）。</w:t>
      </w:r>
    </w:p>
    <w:p>
      <w:pPr>
        <w:numPr>
          <w:ilvl w:val="0"/>
          <w:numId w:val="1"/>
        </w:numPr>
        <w:spacing w:line="600" w:lineRule="exact"/>
        <w:ind w:firstLine="640"/>
        <w:rPr>
          <w:rFonts w:hint="eastAsia" w:ascii="黑体" w:hAnsi="黑体" w:eastAsia="黑体" w:cs="仿宋_GB2312"/>
          <w:sz w:val="32"/>
        </w:rPr>
      </w:pPr>
      <w:r>
        <w:rPr>
          <w:rFonts w:hint="eastAsia" w:ascii="黑体" w:hAnsi="黑体" w:eastAsia="黑体" w:cs="仿宋_GB2312"/>
          <w:sz w:val="32"/>
        </w:rPr>
        <w:t>专业性名词</w:t>
      </w:r>
      <w:r>
        <w:rPr>
          <w:rFonts w:ascii="黑体" w:hAnsi="黑体" w:eastAsia="黑体" w:cs="仿宋_GB2312"/>
          <w:sz w:val="32"/>
        </w:rPr>
        <w:t>解释</w:t>
      </w:r>
    </w:p>
    <w:p>
      <w:pPr>
        <w:pStyle w:val="10"/>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0"/>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0"/>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tabs>
          <w:tab w:val="center" w:pos="4153"/>
          <w:tab w:val="left" w:pos="7275"/>
        </w:tabs>
        <w:spacing w:line="600" w:lineRule="exact"/>
        <w:ind w:firstLine="640"/>
        <w:jc w:val="left"/>
        <w:rPr>
          <w:rFonts w:hint="eastAsia" w:ascii="方正黑体_GBK" w:eastAsia="方正黑体_GBK"/>
          <w:sz w:val="32"/>
          <w:szCs w:val="32"/>
        </w:rPr>
      </w:pPr>
      <w:r>
        <w:rPr>
          <w:rFonts w:hint="eastAsia" w:ascii="方正黑体_GBK" w:eastAsia="方正黑体_GBK"/>
          <w:sz w:val="32"/>
          <w:szCs w:val="32"/>
        </w:rPr>
        <w:t>七、预算公开联系方式及信息反馈</w:t>
      </w:r>
    </w:p>
    <w:p>
      <w:pPr>
        <w:pStyle w:val="10"/>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部门预算公开联系人：闫晓敏  联系电话：023-67380318</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C6827"/>
    <w:multiLevelType w:val="singleLevel"/>
    <w:tmpl w:val="BA4C6827"/>
    <w:lvl w:ilvl="0" w:tentative="0">
      <w:start w:val="1"/>
      <w:numFmt w:val="chineseCounting"/>
      <w:suff w:val="nothing"/>
      <w:lvlText w:val="（%1）"/>
      <w:lvlJc w:val="left"/>
      <w:rPr>
        <w:rFonts w:hint="eastAsia"/>
        <w:color w:val="auto"/>
      </w:rPr>
    </w:lvl>
  </w:abstractNum>
  <w:abstractNum w:abstractNumId="1">
    <w:nsid w:val="2776747D"/>
    <w:multiLevelType w:val="singleLevel"/>
    <w:tmpl w:val="2776747D"/>
    <w:lvl w:ilvl="0" w:tentative="0">
      <w:start w:val="2"/>
      <w:numFmt w:val="chineseCounting"/>
      <w:suff w:val="nothing"/>
      <w:lvlText w:val="（%1）"/>
      <w:lvlJc w:val="left"/>
      <w:rPr>
        <w:rFonts w:hint="eastAsia"/>
      </w:rPr>
    </w:lvl>
  </w:abstractNum>
  <w:abstractNum w:abstractNumId="2">
    <w:nsid w:val="5847F1BC"/>
    <w:multiLevelType w:val="singleLevel"/>
    <w:tmpl w:val="5847F1BC"/>
    <w:lvl w:ilvl="0" w:tentative="0">
      <w:start w:val="1"/>
      <w:numFmt w:val="chineseCounting"/>
      <w:suff w:val="nothing"/>
      <w:lvlText w:val="%1、"/>
      <w:lvlJc w:val="left"/>
      <w:rPr>
        <w:rFonts w:ascii="黑体" w:hAnsi="黑体" w:eastAsia="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zUwNjBmZjI5MDI0MjA5OGJjZTEzYzhmZTlmMWUifQ=="/>
  </w:docVars>
  <w:rsids>
    <w:rsidRoot w:val="00DA29EC"/>
    <w:rsid w:val="00010A4C"/>
    <w:rsid w:val="00011C0A"/>
    <w:rsid w:val="00015C20"/>
    <w:rsid w:val="000177C4"/>
    <w:rsid w:val="00092A76"/>
    <w:rsid w:val="000C052C"/>
    <w:rsid w:val="000C7230"/>
    <w:rsid w:val="000D1E2E"/>
    <w:rsid w:val="000E6192"/>
    <w:rsid w:val="00100357"/>
    <w:rsid w:val="00100AAE"/>
    <w:rsid w:val="001059D1"/>
    <w:rsid w:val="00136E30"/>
    <w:rsid w:val="00155BDF"/>
    <w:rsid w:val="00165A9E"/>
    <w:rsid w:val="001B5681"/>
    <w:rsid w:val="001B72DF"/>
    <w:rsid w:val="001C7AB4"/>
    <w:rsid w:val="001F6746"/>
    <w:rsid w:val="00201568"/>
    <w:rsid w:val="002077C2"/>
    <w:rsid w:val="00213D30"/>
    <w:rsid w:val="00252C96"/>
    <w:rsid w:val="0025506F"/>
    <w:rsid w:val="00263A4D"/>
    <w:rsid w:val="00274A55"/>
    <w:rsid w:val="00275AB9"/>
    <w:rsid w:val="00283219"/>
    <w:rsid w:val="002A55D2"/>
    <w:rsid w:val="002B0787"/>
    <w:rsid w:val="002B6671"/>
    <w:rsid w:val="002C3EB2"/>
    <w:rsid w:val="003211DB"/>
    <w:rsid w:val="00334601"/>
    <w:rsid w:val="003413F2"/>
    <w:rsid w:val="00342706"/>
    <w:rsid w:val="00365711"/>
    <w:rsid w:val="003B6D9E"/>
    <w:rsid w:val="003D7194"/>
    <w:rsid w:val="00420B5E"/>
    <w:rsid w:val="00421337"/>
    <w:rsid w:val="0043586B"/>
    <w:rsid w:val="0048078B"/>
    <w:rsid w:val="004A2AC5"/>
    <w:rsid w:val="004B4814"/>
    <w:rsid w:val="004D3BBE"/>
    <w:rsid w:val="004E2BC5"/>
    <w:rsid w:val="00561B43"/>
    <w:rsid w:val="0057748D"/>
    <w:rsid w:val="00581A78"/>
    <w:rsid w:val="00594787"/>
    <w:rsid w:val="005A5E8E"/>
    <w:rsid w:val="005D2BE5"/>
    <w:rsid w:val="006017EB"/>
    <w:rsid w:val="00603050"/>
    <w:rsid w:val="00632401"/>
    <w:rsid w:val="006343EF"/>
    <w:rsid w:val="00646B44"/>
    <w:rsid w:val="006528A3"/>
    <w:rsid w:val="006956B1"/>
    <w:rsid w:val="006A2903"/>
    <w:rsid w:val="006B3188"/>
    <w:rsid w:val="00717BAB"/>
    <w:rsid w:val="00730C25"/>
    <w:rsid w:val="0073604E"/>
    <w:rsid w:val="00741A3C"/>
    <w:rsid w:val="007A27BE"/>
    <w:rsid w:val="007C5090"/>
    <w:rsid w:val="007C6F5D"/>
    <w:rsid w:val="007E0F51"/>
    <w:rsid w:val="008154D9"/>
    <w:rsid w:val="00822FF1"/>
    <w:rsid w:val="008373F3"/>
    <w:rsid w:val="008709B3"/>
    <w:rsid w:val="008B3A52"/>
    <w:rsid w:val="008C44A4"/>
    <w:rsid w:val="008D37C5"/>
    <w:rsid w:val="00940719"/>
    <w:rsid w:val="00957F68"/>
    <w:rsid w:val="00965D0C"/>
    <w:rsid w:val="009738F8"/>
    <w:rsid w:val="009A0AEA"/>
    <w:rsid w:val="009E5004"/>
    <w:rsid w:val="009F25DE"/>
    <w:rsid w:val="00A33D0D"/>
    <w:rsid w:val="00A707FB"/>
    <w:rsid w:val="00AA6F0A"/>
    <w:rsid w:val="00AC4FA6"/>
    <w:rsid w:val="00AC5ADE"/>
    <w:rsid w:val="00B115D5"/>
    <w:rsid w:val="00B1315E"/>
    <w:rsid w:val="00B27F69"/>
    <w:rsid w:val="00B81563"/>
    <w:rsid w:val="00B81EE1"/>
    <w:rsid w:val="00B91A78"/>
    <w:rsid w:val="00B95F42"/>
    <w:rsid w:val="00B977E5"/>
    <w:rsid w:val="00BA1582"/>
    <w:rsid w:val="00BA17E0"/>
    <w:rsid w:val="00BB3DEA"/>
    <w:rsid w:val="00C07310"/>
    <w:rsid w:val="00C21FA4"/>
    <w:rsid w:val="00C3432D"/>
    <w:rsid w:val="00C34AC1"/>
    <w:rsid w:val="00C65368"/>
    <w:rsid w:val="00D106D5"/>
    <w:rsid w:val="00D203EC"/>
    <w:rsid w:val="00D31301"/>
    <w:rsid w:val="00D5004F"/>
    <w:rsid w:val="00D5030C"/>
    <w:rsid w:val="00D55CBC"/>
    <w:rsid w:val="00D821A0"/>
    <w:rsid w:val="00D85CC3"/>
    <w:rsid w:val="00D96E68"/>
    <w:rsid w:val="00DA29EC"/>
    <w:rsid w:val="00DB4259"/>
    <w:rsid w:val="00DD4C9D"/>
    <w:rsid w:val="00DF1090"/>
    <w:rsid w:val="00E0720E"/>
    <w:rsid w:val="00E37710"/>
    <w:rsid w:val="00E37820"/>
    <w:rsid w:val="00E50F9E"/>
    <w:rsid w:val="00E64757"/>
    <w:rsid w:val="00E672D9"/>
    <w:rsid w:val="00E85A98"/>
    <w:rsid w:val="00EC349D"/>
    <w:rsid w:val="00EE7A3D"/>
    <w:rsid w:val="00F32F6C"/>
    <w:rsid w:val="00F42379"/>
    <w:rsid w:val="00F4784B"/>
    <w:rsid w:val="00F60F86"/>
    <w:rsid w:val="00F64AFC"/>
    <w:rsid w:val="00F6531A"/>
    <w:rsid w:val="00F759C4"/>
    <w:rsid w:val="00F9561B"/>
    <w:rsid w:val="00FB22BD"/>
    <w:rsid w:val="00FD0839"/>
    <w:rsid w:val="00FF083D"/>
    <w:rsid w:val="01544FC6"/>
    <w:rsid w:val="040C2576"/>
    <w:rsid w:val="04C40162"/>
    <w:rsid w:val="05B2661C"/>
    <w:rsid w:val="07327DCE"/>
    <w:rsid w:val="09A7733F"/>
    <w:rsid w:val="09BD56CE"/>
    <w:rsid w:val="0B854DAD"/>
    <w:rsid w:val="0CB47CBE"/>
    <w:rsid w:val="0FAF3A25"/>
    <w:rsid w:val="101C0503"/>
    <w:rsid w:val="13056EE2"/>
    <w:rsid w:val="14A2394D"/>
    <w:rsid w:val="15E565A0"/>
    <w:rsid w:val="1BD336A2"/>
    <w:rsid w:val="1D0B7663"/>
    <w:rsid w:val="1D5F1615"/>
    <w:rsid w:val="1ED5100B"/>
    <w:rsid w:val="1F752DC3"/>
    <w:rsid w:val="205C046C"/>
    <w:rsid w:val="23EC1D5B"/>
    <w:rsid w:val="25C45644"/>
    <w:rsid w:val="26242FA2"/>
    <w:rsid w:val="2DBE3863"/>
    <w:rsid w:val="3164308B"/>
    <w:rsid w:val="31C752DC"/>
    <w:rsid w:val="32A33161"/>
    <w:rsid w:val="34012D78"/>
    <w:rsid w:val="374869CD"/>
    <w:rsid w:val="37777D84"/>
    <w:rsid w:val="3A1651CA"/>
    <w:rsid w:val="3D442C3B"/>
    <w:rsid w:val="3E7D11C3"/>
    <w:rsid w:val="443D6E49"/>
    <w:rsid w:val="44E756DF"/>
    <w:rsid w:val="465E7CE5"/>
    <w:rsid w:val="47233720"/>
    <w:rsid w:val="47FD0520"/>
    <w:rsid w:val="4A142614"/>
    <w:rsid w:val="4A1F0CF7"/>
    <w:rsid w:val="55D916D1"/>
    <w:rsid w:val="56625C1F"/>
    <w:rsid w:val="5734161C"/>
    <w:rsid w:val="5872610D"/>
    <w:rsid w:val="5AFC71C8"/>
    <w:rsid w:val="5D5F6547"/>
    <w:rsid w:val="63C164F0"/>
    <w:rsid w:val="658158C1"/>
    <w:rsid w:val="67847C5E"/>
    <w:rsid w:val="6A6A39F9"/>
    <w:rsid w:val="6A861D45"/>
    <w:rsid w:val="6B841CA8"/>
    <w:rsid w:val="6CF64972"/>
    <w:rsid w:val="6D834B4D"/>
    <w:rsid w:val="6E8C2E06"/>
    <w:rsid w:val="6EEB004C"/>
    <w:rsid w:val="6EF5677F"/>
    <w:rsid w:val="720C2CB0"/>
    <w:rsid w:val="746C4C80"/>
    <w:rsid w:val="776A741D"/>
    <w:rsid w:val="78262A29"/>
    <w:rsid w:val="7B357D1B"/>
    <w:rsid w:val="7C3211CF"/>
    <w:rsid w:val="7D9F0196"/>
    <w:rsid w:val="7DAA3B86"/>
    <w:rsid w:val="7E7240B8"/>
    <w:rsid w:val="7F1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2255</Words>
  <Characters>12858</Characters>
  <Lines>107</Lines>
  <Paragraphs>30</Paragraphs>
  <TotalTime>0</TotalTime>
  <ScaleCrop>false</ScaleCrop>
  <LinksUpToDate>false</LinksUpToDate>
  <CharactersWithSpaces>15083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2023-03-14T06:51:00Z</dcterms:created>
  <dc:creator>Administrator</dc:creator>
  <cp:lastModifiedBy>杨倩怡</cp:lastModifiedBy>
  <cp:lastPrinted>2020-03-16T06:40:00Z</cp:lastPrinted>
  <dcterms:modified xsi:type="dcterms:W3CDTF">2023-07-12T01:53:39Z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1CDEE06C37C5429691944DA3010A5C1E</vt:lpwstr>
  </property>
</Properties>
</file>