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重庆市渝北区人民政府回兴街道办事处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20</w:t>
      </w:r>
      <w:r>
        <w:rPr>
          <w:rFonts w:ascii="方正小标宋_GBK" w:hAnsi="方正小标宋_GBK" w:eastAsia="方正小标宋_GBK" w:cs="方正小标宋_GBK"/>
          <w:spacing w:val="-2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年预算执行情况及202</w:t>
      </w:r>
      <w:r>
        <w:rPr>
          <w:rFonts w:ascii="方正小标宋_GBK" w:hAnsi="方正小标宋_GBK" w:eastAsia="方正小标宋_GBK" w:cs="方正小标宋_GBK"/>
          <w:spacing w:val="-20"/>
          <w:sz w:val="44"/>
          <w:szCs w:val="44"/>
        </w:rPr>
        <w:t>1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年预算草案的报告</w:t>
      </w:r>
    </w:p>
    <w:p>
      <w:pPr>
        <w:spacing w:line="560" w:lineRule="exact"/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各位代表：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根据《预算法》、《重庆市渝北区街道预算审查监督办法（试行）》，现将回兴街道2020年预算执行情况及2021年预算草案报告如下：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ascii="Times New Roman" w:hAnsi="Times New Roman" w:eastAsia="方正黑体_GBK" w:cs="Times New Roman"/>
          <w:sz w:val="32"/>
          <w:szCs w:val="32"/>
        </w:rPr>
        <w:t>2020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年预算执行情况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2020年街道紧紧围绕区委、区政府的工作部署，积极组织收入，优化支出结构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抓好预算收支执行监控，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紧扣全面建成小康社会目标任务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服务城市发展，聚焦社区治理，提升居民福祉，</w:t>
      </w:r>
      <w:r>
        <w:rPr>
          <w:rFonts w:ascii="Times New Roman" w:hAnsi="Times New Roman" w:eastAsia="方正仿宋_GBK" w:cs="Times New Roman"/>
          <w:sz w:val="32"/>
          <w:szCs w:val="32"/>
        </w:rPr>
        <w:t>实施积极的财政政策，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统筹推进新冠肺炎疫情防控和经济社会发展工作</w:t>
      </w:r>
      <w:r>
        <w:rPr>
          <w:rFonts w:ascii="Times New Roman" w:hAnsi="Times New Roman" w:eastAsia="方正仿宋_GBK" w:cs="Times New Roman"/>
          <w:sz w:val="32"/>
          <w:szCs w:val="32"/>
        </w:rPr>
        <w:t>，全年预算执行情况良好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实现了街道经济社会平稳健康发展。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一）20</w:t>
      </w:r>
      <w:r>
        <w:rPr>
          <w:rFonts w:ascii="方正楷体_GBK" w:hAnsi="方正楷体_GBK" w:eastAsia="方正楷体_GBK" w:cs="方正楷体_GBK"/>
          <w:sz w:val="32"/>
          <w:szCs w:val="32"/>
        </w:rPr>
        <w:t>20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年街道一般公共预算执行情况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2020年街道总财力28126万元，比上年减少14.9%。其中：一般公共预算收入23997万元，比上年减少16.8%；转移性收入3959万元，比上年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ascii="Times New Roman" w:hAnsi="Times New Roman" w:eastAsia="方正仿宋_GBK" w:cs="Times New Roman"/>
          <w:sz w:val="32"/>
          <w:szCs w:val="32"/>
        </w:rPr>
        <w:t>66.7%。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2020年街道总支出28126万元，比上年减少14.9%。其中：一般公共预算支出8513万元，比上年减少9.4%；转移性支出19219万元，比上年减少18.2%。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2020年一般公共预算收支执行具体情况详见附件2。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ascii="方正楷体_GBK" w:hAnsi="方正楷体_GBK" w:eastAsia="方正楷体_GBK" w:cs="方正楷体_GBK"/>
          <w:sz w:val="32"/>
          <w:szCs w:val="32"/>
        </w:rPr>
        <w:t>2020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年街道政府性基金预算执行情况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2020年街道政府性基金总财力430万元，比上年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ascii="Times New Roman" w:hAnsi="Times New Roman" w:eastAsia="方正仿宋_GBK" w:cs="Times New Roman"/>
          <w:sz w:val="32"/>
          <w:szCs w:val="32"/>
        </w:rPr>
        <w:t>604.9%。按照“量入为出，专款专用”的原则，安排街道政府性基金预算支出323万元，主要用于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宝圣东路外立面整治，锦屏路等5个</w:t>
      </w:r>
      <w:r>
        <w:rPr>
          <w:rFonts w:ascii="Times New Roman" w:hAnsi="Times New Roman" w:eastAsia="方正仿宋_GBK" w:cs="Times New Roman"/>
          <w:sz w:val="32"/>
          <w:szCs w:val="32"/>
        </w:rPr>
        <w:t>社区养老服务站建设等；政府性基金转移性支出1万元，比上年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增加1</w:t>
      </w:r>
      <w:r>
        <w:rPr>
          <w:rFonts w:ascii="Times New Roman" w:hAnsi="Times New Roman" w:eastAsia="方正仿宋_GBK" w:cs="Times New Roman"/>
          <w:sz w:val="32"/>
          <w:szCs w:val="32"/>
        </w:rPr>
        <w:t>00%。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2020年政府性基金预算收支执行具体情况详见附件3。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ascii="方正楷体_GBK" w:hAnsi="方正楷体_GBK" w:eastAsia="方正楷体_GBK" w:cs="方正楷体_GBK"/>
          <w:sz w:val="32"/>
          <w:szCs w:val="32"/>
        </w:rPr>
        <w:t>2020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年街道国有资本经营预算收支执行情况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2020年街道国有资本经营无收支。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（四）动用历年结转结余情况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2020街道动用一般公共预算历年结转结余21万元，主要用于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市属国有企业退休人员管理、</w:t>
      </w:r>
      <w:r>
        <w:rPr>
          <w:rFonts w:ascii="Times New Roman" w:hAnsi="Times New Roman" w:eastAsia="方正仿宋_GBK" w:cs="Times New Roman"/>
          <w:sz w:val="32"/>
          <w:szCs w:val="32"/>
        </w:rPr>
        <w:t>社区养老服务站建设等工作；街道动用预算稳定调节基金90万元，主要用于地质灾害防治、老旧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单体楼物业街区制管理</w:t>
      </w:r>
      <w:r>
        <w:rPr>
          <w:rFonts w:ascii="Times New Roman" w:hAnsi="Times New Roman" w:eastAsia="方正仿宋_GBK" w:cs="Times New Roman"/>
          <w:sz w:val="32"/>
          <w:szCs w:val="32"/>
        </w:rPr>
        <w:t>、安全维稳等支出。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二、落实预算决议情况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2020年街道认真落实预算草案的决议、审查报告，注重增强财政综合保障能力，落实积极财政政策，优化财政支出结构，不断加强财政管理，充分发挥财政职能，支持经济社会持续健康发展。</w:t>
      </w:r>
    </w:p>
    <w:p>
      <w:pPr>
        <w:widowControl/>
        <w:shd w:val="clear" w:color="auto" w:fill="FFFFFF"/>
        <w:spacing w:line="560" w:lineRule="atLeast"/>
        <w:ind w:firstLine="643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bookmarkStart w:id="0" w:name="_Hlk28023757"/>
      <w:r>
        <w:rPr>
          <w:rFonts w:hint="eastAsia" w:ascii="方正楷体_GBK" w:hAnsi="方正楷体_GBK" w:eastAsia="方正楷体_GBK" w:cs="方正楷体_GBK"/>
          <w:sz w:val="32"/>
          <w:szCs w:val="32"/>
        </w:rPr>
        <w:t>强化财政收入组织，确保完成全年收入目标</w:t>
      </w:r>
    </w:p>
    <w:bookmarkEnd w:id="0"/>
    <w:p>
      <w:pPr>
        <w:widowControl/>
        <w:shd w:val="clear" w:color="auto" w:fill="FFFFFF"/>
        <w:spacing w:line="594" w:lineRule="exact"/>
        <w:ind w:firstLine="645"/>
        <w:jc w:val="left"/>
        <w:rPr>
          <w:rFonts w:ascii="方正仿宋_GBK" w:hAnsi="仿宋" w:eastAsia="方正仿宋_GBK" w:cs="方正仿宋_GBK"/>
          <w:sz w:val="32"/>
          <w:szCs w:val="32"/>
        </w:rPr>
      </w:pPr>
      <w:r>
        <w:rPr>
          <w:rFonts w:hint="eastAsia" w:ascii="方正仿宋_GBK" w:hAnsi="仿宋" w:eastAsia="方正仿宋_GBK" w:cs="方正仿宋_GBK"/>
          <w:sz w:val="32"/>
          <w:szCs w:val="32"/>
        </w:rPr>
        <w:t>依法加强收入征管，确保各项税收及时足额入库。但受新冠疫情、减税降费政策及36家规上电子企业转移前沿科技城（按区委要求）的影响，本年街道税收</w:t>
      </w:r>
      <w:r>
        <w:rPr>
          <w:rFonts w:hint="eastAsia" w:ascii="宋体" w:hAnsi="宋体" w:eastAsia="宋体" w:cs="宋体"/>
          <w:sz w:val="32"/>
          <w:szCs w:val="32"/>
        </w:rPr>
        <w:t>完成2.40</w:t>
      </w:r>
      <w:r>
        <w:rPr>
          <w:rFonts w:hint="eastAsia" w:ascii="方正仿宋_GBK" w:hAnsi="仿宋" w:eastAsia="方正仿宋_GBK" w:cs="方正仿宋_GBK"/>
          <w:sz w:val="32"/>
          <w:szCs w:val="32"/>
        </w:rPr>
        <w:t>亿元，同比减少16.67%。积极向上争取区财政结算收入960万元。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（二）优化财政支出结构，提高财政资金使用效益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一是切实降低行政成本。严控一般性支出和压缩行政成本，切实厉行节约，严格控制“三公经费”预算规模，</w:t>
      </w:r>
      <w:r>
        <w:rPr>
          <w:rFonts w:hint="eastAsia" w:ascii="Times New Roman" w:hAnsi="Times New Roman" w:eastAsia="方正仿宋_GBK" w:cs="Times New Roman"/>
          <w:color w:val="535353"/>
          <w:kern w:val="0"/>
          <w:sz w:val="32"/>
          <w:szCs w:val="32"/>
        </w:rPr>
        <w:t>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格执行中央的中央八项规定，重点监控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三公经费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的开支，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三公经</w:t>
      </w:r>
      <w:r>
        <w:rPr>
          <w:rFonts w:hint="eastAsia" w:ascii="Times New Roman" w:hAnsi="Times New Roman" w:eastAsia="方正仿宋_GBK" w:cs="Times New Roman"/>
          <w:color w:val="535353"/>
          <w:kern w:val="0"/>
          <w:sz w:val="32"/>
          <w:szCs w:val="32"/>
        </w:rPr>
        <w:t>费</w:t>
      </w:r>
      <w:r>
        <w:rPr>
          <w:rFonts w:ascii="Times New Roman" w:hAnsi="Times New Roman" w:eastAsia="方正仿宋_GBK" w:cs="Times New Roman"/>
          <w:color w:val="535353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color w:val="535353"/>
          <w:kern w:val="0"/>
          <w:sz w:val="32"/>
          <w:szCs w:val="32"/>
        </w:rPr>
        <w:t>总体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同比下降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7.2%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二是大力保障实事项目。在刚性支出不断增加，收支矛盾日益突出的情况下，加强和改进支出管理，提高财政资金使用效益，优化支出结构，坚持公共财政支出进一步向民生工程倾斜，全年与民生密切相关的支出</w:t>
      </w:r>
      <w:r>
        <w:rPr>
          <w:rFonts w:ascii="Times New Roman" w:hAnsi="Times New Roman" w:eastAsia="方正仿宋_GBK" w:cs="Times New Roman"/>
          <w:sz w:val="32"/>
          <w:szCs w:val="32"/>
        </w:rPr>
        <w:t>6685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（三）完善财务管理制度，提升财政财务管理水平</w:t>
      </w:r>
    </w:p>
    <w:p>
      <w:pPr>
        <w:widowControl/>
        <w:shd w:val="clear" w:color="auto" w:fill="FFFFFF"/>
        <w:spacing w:line="594" w:lineRule="exact"/>
        <w:ind w:firstLine="645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加快推进街道内控体系建设，进一步完善街道财务管理制度。坚持“资金按预算、用款按计划、支出按标准、审批按程序”原则，建立健全审批制度，严格控制财政支出，继续以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用钱必问效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的管理理念加强预算绩效管理，切实提高财政资金使用效益。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认真落实审计整改。接受了区财政安全生产专项资金、农村人居环境综合整治资金监督检查，与民政办共同配合完成了区财政对民政优抚资金专项审核；对锦华路、高岩路、金兰路、金凯路及科兰路共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个社区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2019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年度的财务收支情况进行了内审，对长河、白鹤、双湖、锦屏、龙石、高岩路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个社区开展了任期和离任经济责任专项审计。对以上审计发现的问题按要求进行了整改。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三、街道财政重点保障情况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2020年，按照决议要求，在保运转的基础上，集中财力支持经济社会发展重点领域和关键环节，为街道经济社会发展提供了有力的资金保障。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 优化公共服务供给，推动民生事业发展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以保基本、促公平、广覆盖为原则，优化公共服务供给，加快民生事业发展，切实提升群众的获得感与满意度。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加大社会保障力度。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投入1</w:t>
      </w:r>
      <w:r>
        <w:rPr>
          <w:rFonts w:ascii="Times New Roman" w:hAnsi="Times New Roman" w:eastAsia="方正仿宋_GBK" w:cs="Times New Roman"/>
          <w:sz w:val="32"/>
          <w:szCs w:val="32"/>
        </w:rPr>
        <w:t>350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万元用于社区工作者服务，</w:t>
      </w:r>
      <w:r>
        <w:rPr>
          <w:rFonts w:ascii="Times New Roman" w:hAnsi="Times New Roman" w:eastAsia="方正仿宋_GBK" w:cs="Times New Roman"/>
          <w:sz w:val="32"/>
          <w:szCs w:val="32"/>
        </w:rPr>
        <w:t>投入569万元用于对养老保险、医疗保险、生育保险等方面的补助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投入200万元用于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抚恤</w:t>
      </w:r>
      <w:r>
        <w:rPr>
          <w:rFonts w:ascii="Times New Roman" w:hAnsi="Times New Roman" w:eastAsia="方正仿宋_GBK" w:cs="Times New Roman"/>
          <w:sz w:val="32"/>
          <w:szCs w:val="32"/>
        </w:rPr>
        <w:t>及退役安置发放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投入114万元用于最低生活保障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投入75万元用于残疾人补助、高龄津贴发放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投入26万元用于临时救助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投入64万元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用于</w:t>
      </w:r>
      <w:r>
        <w:rPr>
          <w:rFonts w:ascii="Times New Roman" w:hAnsi="Times New Roman" w:eastAsia="方正仿宋_GBK" w:cs="Times New Roman"/>
          <w:sz w:val="32"/>
          <w:szCs w:val="32"/>
        </w:rPr>
        <w:t>推动民政事务创新发展。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完善公共卫生服务。</w:t>
      </w:r>
      <w:r>
        <w:rPr>
          <w:rFonts w:ascii="Times New Roman" w:hAnsi="Times New Roman" w:eastAsia="方正仿宋_GBK" w:cs="Times New Roman"/>
          <w:sz w:val="32"/>
          <w:szCs w:val="32"/>
        </w:rPr>
        <w:t>投入438万元用于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新冠肺炎疫情防控、</w:t>
      </w:r>
      <w:r>
        <w:rPr>
          <w:rFonts w:ascii="Times New Roman" w:hAnsi="Times New Roman" w:eastAsia="方正仿宋_GBK" w:cs="Times New Roman"/>
          <w:sz w:val="32"/>
          <w:szCs w:val="32"/>
        </w:rPr>
        <w:t>动物防疫、登革热防疫及“除四害”。投入123万元用于计生奖励扶助、慰问、免费孕前检查。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3.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加强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养老服务站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设施建设。</w:t>
      </w:r>
      <w:r>
        <w:rPr>
          <w:rFonts w:ascii="Times New Roman" w:hAnsi="Times New Roman" w:eastAsia="方正仿宋_GBK" w:cs="Times New Roman"/>
          <w:sz w:val="32"/>
          <w:szCs w:val="32"/>
        </w:rPr>
        <w:t>投入45万元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用于锦屏路等5个社区养老服务站建设。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（二）加强环境综合治理，提升城市宜居环境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围绕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“五位一体”总体布局</w:t>
      </w:r>
      <w:r>
        <w:rPr>
          <w:rFonts w:ascii="Times New Roman" w:hAnsi="Times New Roman" w:eastAsia="方正仿宋_GBK" w:cs="Times New Roman"/>
          <w:sz w:val="32"/>
          <w:szCs w:val="32"/>
        </w:rPr>
        <w:t>，瞄准生态建设、城市建设与社会建设，精准发力，增创优势，努力营造天蓝水清、便捷舒畅、安定有序的城市环境，加快建设宜居宜业的高品质现代化回兴。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深入开展污染源防治。</w:t>
      </w:r>
      <w:r>
        <w:rPr>
          <w:rFonts w:ascii="Times New Roman" w:hAnsi="Times New Roman" w:eastAsia="方正仿宋_GBK" w:cs="Times New Roman"/>
          <w:sz w:val="32"/>
          <w:szCs w:val="32"/>
        </w:rPr>
        <w:t>贯彻落实市委、市政府的工作部署，全面打响污染治理攻坚战，投入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8万元对辖区内餐饮油烟及水环境进行了治理，对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白鹤社区人工湿地、高岩路水泵等</w:t>
      </w:r>
      <w:r>
        <w:rPr>
          <w:rFonts w:ascii="Times New Roman" w:hAnsi="Times New Roman" w:eastAsia="方正仿宋_GBK" w:cs="Times New Roman"/>
          <w:sz w:val="32"/>
          <w:szCs w:val="32"/>
        </w:rPr>
        <w:t>进行了整治，加强了对磨玉石湖、高脚水库溢洪道、恋湖等污染情况的巡查监管。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全面提升城市品质。</w:t>
      </w:r>
      <w:r>
        <w:rPr>
          <w:rFonts w:ascii="Times New Roman" w:hAnsi="Times New Roman" w:eastAsia="方正仿宋_GBK" w:cs="Times New Roman"/>
          <w:sz w:val="32"/>
          <w:szCs w:val="32"/>
        </w:rPr>
        <w:t>投入755万元用于违法建筑整治969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件8</w:t>
      </w:r>
      <w:r>
        <w:rPr>
          <w:rFonts w:ascii="Times New Roman" w:hAnsi="Times New Roman" w:eastAsia="方正仿宋_GBK" w:cs="Times New Roman"/>
          <w:sz w:val="32"/>
          <w:szCs w:val="32"/>
        </w:rPr>
        <w:t>.5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万到平方米</w:t>
      </w:r>
      <w:r>
        <w:rPr>
          <w:rFonts w:ascii="Times New Roman" w:hAnsi="Times New Roman" w:eastAsia="方正仿宋_GBK" w:cs="Times New Roman"/>
          <w:sz w:val="32"/>
          <w:szCs w:val="32"/>
        </w:rPr>
        <w:t>。投入552万元支持社区补城市建设短板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老旧单体楼整改及街区制管理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、垃圾分类等，</w:t>
      </w:r>
      <w:r>
        <w:rPr>
          <w:rFonts w:ascii="Times New Roman" w:hAnsi="Times New Roman" w:eastAsia="方正仿宋_GBK" w:cs="Times New Roman"/>
          <w:sz w:val="32"/>
          <w:szCs w:val="32"/>
        </w:rPr>
        <w:t>加快提升社区环境。投入255万元用于修缮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康兴</w:t>
      </w:r>
      <w:r>
        <w:rPr>
          <w:rFonts w:ascii="Times New Roman" w:hAnsi="Times New Roman" w:eastAsia="方正仿宋_GBK" w:cs="Times New Roman"/>
          <w:sz w:val="32"/>
          <w:szCs w:val="32"/>
        </w:rPr>
        <w:t>路、宝圣东路、锦华路、高岩路等社区阵地建设，加大社区宜居建设力度，打造幸福宜居回兴。投入45万元用于农转非安置房物业管理服务。投入233万元用于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翠屏路北侧不稳定斜坡、伴山名都小区危岩、岩湾</w:t>
      </w:r>
      <w:r>
        <w:rPr>
          <w:rFonts w:ascii="Times New Roman" w:hAnsi="Times New Roman" w:eastAsia="方正仿宋_GBK" w:cs="Times New Roman"/>
          <w:sz w:val="32"/>
          <w:szCs w:val="32"/>
        </w:rPr>
        <w:t>、老君湾等地质灾害防治。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（三）推进平安建设，保持和谐稳定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维稳安全。</w:t>
      </w:r>
      <w:r>
        <w:rPr>
          <w:rFonts w:ascii="Times New Roman" w:hAnsi="Times New Roman" w:eastAsia="方正仿宋_GBK" w:cs="Times New Roman"/>
          <w:sz w:val="32"/>
          <w:szCs w:val="32"/>
        </w:rPr>
        <w:t>投入57万元用于重大节日及敏感时期安全维稳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圆满完成了“敏感时段”维稳工作。投入130万元，用于扫黑除恶及维护社会安全稳定。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网格化服务。</w:t>
      </w:r>
      <w:r>
        <w:rPr>
          <w:rFonts w:ascii="Times New Roman" w:hAnsi="Times New Roman" w:eastAsia="方正仿宋_GBK" w:cs="Times New Roman"/>
          <w:sz w:val="32"/>
          <w:szCs w:val="32"/>
        </w:rPr>
        <w:t>投入453万元用于推进网格化服务工作， 打造社会服务管理“智网工程”，创新社会管理方式，推进网格化治理。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综治中心建设。</w:t>
      </w:r>
      <w:r>
        <w:rPr>
          <w:rFonts w:ascii="Times New Roman" w:hAnsi="Times New Roman" w:eastAsia="方正仿宋_GBK" w:cs="Times New Roman"/>
          <w:sz w:val="32"/>
          <w:szCs w:val="32"/>
        </w:rPr>
        <w:t>投入23万元用于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完善</w:t>
      </w:r>
      <w:r>
        <w:rPr>
          <w:rFonts w:ascii="Times New Roman" w:hAnsi="Times New Roman" w:eastAsia="方正仿宋_GBK" w:cs="Times New Roman"/>
          <w:sz w:val="32"/>
          <w:szCs w:val="32"/>
        </w:rPr>
        <w:t>街道和16个社区综治中心建设。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安全生产管理。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投入2</w:t>
      </w:r>
      <w:r>
        <w:rPr>
          <w:rFonts w:ascii="Times New Roman" w:hAnsi="Times New Roman" w:eastAsia="方正仿宋_GBK" w:cs="Times New Roman"/>
          <w:sz w:val="32"/>
          <w:szCs w:val="32"/>
        </w:rPr>
        <w:t>82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万元用于高层建筑消防整治，完成高层建筑消防管网无水整治6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栋，拆除可燃雨棚4</w:t>
      </w:r>
      <w:r>
        <w:rPr>
          <w:rFonts w:ascii="Times New Roman" w:hAnsi="Times New Roman" w:eastAsia="方正仿宋_GBK" w:cs="Times New Roman"/>
          <w:sz w:val="32"/>
          <w:szCs w:val="32"/>
        </w:rPr>
        <w:t>263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户，防盗网开窗1</w:t>
      </w:r>
      <w:r>
        <w:rPr>
          <w:rFonts w:ascii="Times New Roman" w:hAnsi="Times New Roman" w:eastAsia="方正仿宋_GBK" w:cs="Times New Roman"/>
          <w:sz w:val="32"/>
          <w:szCs w:val="32"/>
        </w:rPr>
        <w:t>2558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户；</w:t>
      </w:r>
      <w:r>
        <w:rPr>
          <w:rFonts w:ascii="Times New Roman" w:hAnsi="Times New Roman" w:eastAsia="方正仿宋_GBK" w:cs="Times New Roman"/>
          <w:sz w:val="32"/>
          <w:szCs w:val="32"/>
        </w:rPr>
        <w:t>投入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83万元用于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安全事故处置、</w:t>
      </w:r>
      <w:r>
        <w:rPr>
          <w:rFonts w:ascii="Times New Roman" w:hAnsi="Times New Roman" w:eastAsia="方正仿宋_GBK" w:cs="Times New Roman"/>
          <w:sz w:val="32"/>
          <w:szCs w:val="32"/>
        </w:rPr>
        <w:t>安全生产服务和应急演练活动，购买第三方专业机构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sz w:val="32"/>
          <w:szCs w:val="32"/>
        </w:rPr>
        <w:t>为辖区650余家企业提供安全检查服务，制作发放各类安全手册。投入70万元用于微型消防站管理。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(四)积极结对帮扶，打赢脱贫攻坚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投入84万元，用于支持云阳盘龙、大盛镇结对帮扶资金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及购买消费扶贫产品</w:t>
      </w:r>
      <w:r>
        <w:rPr>
          <w:rFonts w:ascii="Times New Roman" w:hAnsi="Times New Roman" w:eastAsia="方正仿宋_GBK" w:cs="Times New Roman"/>
          <w:sz w:val="32"/>
          <w:szCs w:val="32"/>
        </w:rPr>
        <w:t>，帮助贫困农民逐步脱贫致富。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</w:t>
      </w:r>
      <w:r>
        <w:rPr>
          <w:rFonts w:ascii="方正黑体_GBK" w:hAnsi="方正黑体_GBK" w:eastAsia="方正黑体_GBK" w:cs="方正黑体_GBK"/>
          <w:sz w:val="32"/>
          <w:szCs w:val="32"/>
        </w:rPr>
        <w:t>、2021年街道预算草案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紧紧围绕区委区政府以及街道党工委的战略部署，全面贯彻党的十九大精神，主动适应经济发展新常态，继续实施积极的财政政策，集中资源推动产业经济加快发展，转变扶持方式推动社区发展。坚持统筹兼顾、增收节支的方针，严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三公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经费支出，依法理财着力加强财政科学化、精细化管理，提高财政资金的使用效益。</w:t>
      </w:r>
    </w:p>
    <w:p>
      <w:pPr>
        <w:spacing w:line="56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　　（一）2021年街道一般公共预算草案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根据上述指导思想，2021年街道总财力预算27176万元，比上年决算减少16.3%。一般公共预算收入24300万元，比上年决算增长1.3%；转移性收2846万元，比上年年初预算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增中</w:t>
      </w:r>
      <w:r>
        <w:rPr>
          <w:rFonts w:ascii="Times New Roman" w:hAnsi="Times New Roman" w:eastAsia="方正仿宋_GBK" w:cs="Times New Roman"/>
          <w:sz w:val="32"/>
          <w:szCs w:val="32"/>
        </w:rPr>
        <w:t>95.1%（其中：上级补助收入2481万元，比上年年初预算增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</w:t>
      </w:r>
      <w:r>
        <w:rPr>
          <w:rFonts w:ascii="Times New Roman" w:hAnsi="Times New Roman" w:eastAsia="方正仿宋_GBK" w:cs="Times New Roman"/>
          <w:sz w:val="32"/>
          <w:szCs w:val="32"/>
        </w:rPr>
        <w:t>90.3%；调入预算稳定调节基金353万元，比上年年初预算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ascii="Times New Roman" w:hAnsi="Times New Roman" w:eastAsia="方正仿宋_GBK" w:cs="Times New Roman"/>
          <w:sz w:val="32"/>
          <w:szCs w:val="32"/>
        </w:rPr>
        <w:t>292.2%；上年结余收入42元，比上年年初预算减少47.5%）。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2021年街道总支出预算27176万元，比上年年初预算减少16.3%。其中：一般公共预算支出7736万元，比上年年初预算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ascii="Times New Roman" w:hAnsi="Times New Roman" w:eastAsia="方正仿宋_GBK" w:cs="Times New Roman"/>
          <w:sz w:val="32"/>
          <w:szCs w:val="32"/>
        </w:rPr>
        <w:t>0.8%；转移性支出19440万元，比上年年初预算减少21.6%。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2021年一般公共预算收支具体情况详见附件6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二）202</w:t>
      </w:r>
      <w:r>
        <w:rPr>
          <w:rFonts w:ascii="方正楷体_GBK" w:hAnsi="方正楷体_GBK" w:eastAsia="方正楷体_GBK" w:cs="方正楷体_GBK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年街道政府性基金预算草案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2021年街道政府性基金总财力预算106万元，比上年年初预算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增加2</w:t>
      </w:r>
      <w:r>
        <w:rPr>
          <w:rFonts w:ascii="Times New Roman" w:hAnsi="Times New Roman" w:eastAsia="方正仿宋_GBK" w:cs="Times New Roman"/>
          <w:sz w:val="32"/>
          <w:szCs w:val="32"/>
        </w:rPr>
        <w:t>550%。按照“量入为出，专款专用”的原则，安排街道政府性基金预算支出106万元，安排用于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老旧单体楼智能门禁建设及</w:t>
      </w:r>
      <w:r>
        <w:rPr>
          <w:rFonts w:ascii="Times New Roman" w:hAnsi="Times New Roman" w:eastAsia="方正仿宋_GBK" w:cs="Times New Roman"/>
          <w:sz w:val="32"/>
          <w:szCs w:val="32"/>
        </w:rPr>
        <w:t>社区养老站建设。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2021年政府性基金预算收支具体情况详见附件7</w:t>
      </w:r>
    </w:p>
    <w:p>
      <w:pPr>
        <w:spacing w:line="560" w:lineRule="exac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（</w:t>
      </w:r>
      <w:r>
        <w:rPr>
          <w:rFonts w:ascii="方正楷体_GBK" w:hAnsi="方正楷体_GBK" w:eastAsia="方正楷体_GBK" w:cs="方正楷体_GBK"/>
          <w:sz w:val="32"/>
          <w:szCs w:val="32"/>
        </w:rPr>
        <w:t>三）2021年街道国有资本经营预算草案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2021年街道国有资本经营无收支。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（四）“三公”经费预算草案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 “三公”经费预算18.2万元，比上年预算减少7.8万元，下降30%。一是公务接待费预算6.3万元，比上年预算减少0.7万元，下降10%，主要原因是街道贯彻落实党政机关厉行节约有关要求，从严控制公务接待费；二是公务用车购置及运行维护费预算11.9万元，比上年预算减少7.1万元，下降37.4%。其中：公务用车运行维护费预算11.9万元，比上年预算减少7.1万元，下降37.4%，主要原因是严格管理公务车，实行定点加油和维修。2021年公务用车购置费无预算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（</w:t>
      </w:r>
      <w:r>
        <w:rPr>
          <w:rFonts w:ascii="方正楷体_GBK" w:hAnsi="方正楷体_GBK" w:eastAsia="方正楷体_GBK" w:cs="方正楷体_GBK"/>
          <w:sz w:val="32"/>
          <w:szCs w:val="32"/>
        </w:rPr>
        <w:t>五）2021年街道部门预算组成情况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回兴街道部门预算由19个部门组成，它们是人大机关、党委机关、政府机关、纪（工）委、司法所、经发办、规建环保办、民政办、平安办、应急办、党群办、综合执法办、社区服务中心、文化服务中心、社保所、财政办、退役军人站、综合执法大队、物管服务中心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sz w:val="32"/>
          <w:szCs w:val="32"/>
        </w:rPr>
        <w:t>、2021年工作重点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为确保上述预算任务的完成，我们要着重抓好以下几项工作：</w:t>
      </w:r>
    </w:p>
    <w:p>
      <w:pPr>
        <w:pStyle w:val="19"/>
        <w:numPr>
          <w:ilvl w:val="0"/>
          <w:numId w:val="1"/>
        </w:numPr>
        <w:spacing w:line="600" w:lineRule="exact"/>
        <w:ind w:firstLineChars="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加强财源建设，努力增加财政收入。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加强收入征管。</w:t>
      </w:r>
      <w:r>
        <w:rPr>
          <w:rFonts w:ascii="Times New Roman" w:hAnsi="Times New Roman" w:eastAsia="方正仿宋_GBK" w:cs="Times New Roman"/>
          <w:sz w:val="32"/>
          <w:szCs w:val="32"/>
        </w:rPr>
        <w:t>正确处理减税降费与依法组织收入的关系，全面抓好收入征管。强化财税协同配合，分级落实责任、传导压力。切实抓好重点行业、重点税源、重点税种的有效监控，提高征管效率；充分挖掘税收增长潜力，不断提高收入质量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盘活存量资金。</w:t>
      </w:r>
      <w:r>
        <w:rPr>
          <w:rFonts w:ascii="Times New Roman" w:hAnsi="Times New Roman" w:eastAsia="方正仿宋_GBK" w:cs="Times New Roman"/>
          <w:sz w:val="32"/>
          <w:szCs w:val="32"/>
        </w:rPr>
        <w:t>牢固树立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节支也是增收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的观念，调整和优化支出结构，完善预算执行约束机制，切实盘活资金，避免资金沉淀闲置。</w:t>
      </w:r>
    </w:p>
    <w:p>
      <w:pPr>
        <w:spacing w:line="600" w:lineRule="exact"/>
        <w:ind w:firstLine="642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二）紧缩支出，实现财政收支平衡。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按照建立公共财政、民生财政的要求，不断优化财政支出结构，集中财力切实保障经济社会发展和民生需求。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坚持民生优先。</w:t>
      </w:r>
      <w:r>
        <w:rPr>
          <w:rFonts w:ascii="Times New Roman" w:hAnsi="Times New Roman" w:eastAsia="方正仿宋_GBK" w:cs="Times New Roman"/>
          <w:sz w:val="32"/>
          <w:szCs w:val="32"/>
        </w:rPr>
        <w:t>坚持“保工资、保运转、保重点”的原则，严格控制支出，充分发挥公共财政职能作用，进一步调整和优化支出结构，大力压缩“三公”经费等一般性支出，集中财力支持民生改善，确保民生支出占一般公共预算支出的70%以上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落实社会保障。</w:t>
      </w:r>
      <w:r>
        <w:rPr>
          <w:rFonts w:ascii="Times New Roman" w:hAnsi="Times New Roman" w:eastAsia="方正仿宋_GBK" w:cs="Times New Roman"/>
          <w:sz w:val="32"/>
          <w:szCs w:val="32"/>
        </w:rPr>
        <w:t>贯彻落实国家相关政策标准，确保低收入群体基本生活保障和政府对各类社会保险补贴投入，足额落实民生配套资金，做到困难群体的应保尽保；积极整合各类财政资金，建立统一、规范、稳步的民生保障投入机制。</w:t>
      </w:r>
    </w:p>
    <w:p>
      <w:pPr>
        <w:spacing w:line="600" w:lineRule="exact"/>
        <w:ind w:firstLine="642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（三）是强化财政监督，保证资金安全有效使用。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严格确保财政行政行为在法律规定的框架内规范运作，不断完善财政制度，强化财政改革。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深入落实预算管理制度。</w:t>
      </w:r>
      <w:r>
        <w:rPr>
          <w:rFonts w:ascii="Times New Roman" w:hAnsi="Times New Roman" w:eastAsia="方正仿宋_GBK" w:cs="Times New Roman"/>
          <w:sz w:val="32"/>
          <w:szCs w:val="32"/>
        </w:rPr>
        <w:t>进一步细化预算编制，完善全口径预算体系，提高年初预算到位率；继续抓好预决算公开，细化公开内容，推进预算信息公开常态化；深化预算绩效管理，扩大绩效管理覆盖范围，推进预算绩效管理与部门预算编制有机结合，切实加强绩效评价结果的应用。强化财政监督和专项检查，健全内控机制，推动绩效评价、资产管理、投资评审、财政监督、政府采购、国库集中支付与预算管理事前、事中、事后的有机结合，构建“六位一体”财政运行新机制，提高资金使用效益。深化运用“互联网+监督”，强化对民生资金和项目的监督检查，保障民生政策落实到位，让群众有更多的获得感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完善国库集中支付管理。</w:t>
      </w:r>
      <w:r>
        <w:rPr>
          <w:rFonts w:ascii="Times New Roman" w:hAnsi="Times New Roman" w:eastAsia="方正仿宋_GBK" w:cs="Times New Roman"/>
          <w:sz w:val="32"/>
          <w:szCs w:val="32"/>
        </w:rPr>
        <w:t>完善财务内控信息系统，实施国库集中支付电子化支付，实现预算单位、财政、代理银行全业务流程的电子化管理，形成安全高效的电子化支付体系；进一步加强现金管理，减少现金结算，堵塞资金管理漏洞，确保财政资金安全高效运行。</w:t>
      </w:r>
    </w:p>
    <w:p>
      <w:pPr>
        <w:spacing w:line="600" w:lineRule="exact"/>
        <w:ind w:firstLine="642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（四）做好新一轮财政体制调研工作汇报，为合理确定新一轮体制基数打下基础。</w:t>
      </w:r>
    </w:p>
    <w:p>
      <w:pPr>
        <w:spacing w:line="60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（五）积极开展预算一体化建设工作。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新的一年，在区委、区政府和街道党工委的领导下，在区人大的监督支持下，街道将以习近平新时代中国特色社会主义思想为指导，开拓创新，求真务实，扎实工作，努力完成全年财政预算目标，为街道经济社会可持续发展提供财力保障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</w:pPr>
      <w:r>
        <w:rPr>
          <w:rFonts w:hint="eastAsia"/>
        </w:rPr>
        <w:t xml:space="preserve">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024172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31B"/>
    <w:multiLevelType w:val="multilevel"/>
    <w:tmpl w:val="16B2531B"/>
    <w:lvl w:ilvl="0" w:tentative="0">
      <w:start w:val="1"/>
      <w:numFmt w:val="japaneseCounting"/>
      <w:lvlText w:val="（%1）"/>
      <w:lvlJc w:val="left"/>
      <w:pPr>
        <w:ind w:left="1722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2" w:hanging="420"/>
      </w:pPr>
    </w:lvl>
    <w:lvl w:ilvl="2" w:tentative="0">
      <w:start w:val="1"/>
      <w:numFmt w:val="lowerRoman"/>
      <w:lvlText w:val="%3."/>
      <w:lvlJc w:val="right"/>
      <w:pPr>
        <w:ind w:left="1902" w:hanging="420"/>
      </w:pPr>
    </w:lvl>
    <w:lvl w:ilvl="3" w:tentative="0">
      <w:start w:val="1"/>
      <w:numFmt w:val="decimal"/>
      <w:lvlText w:val="%4."/>
      <w:lvlJc w:val="left"/>
      <w:pPr>
        <w:ind w:left="2322" w:hanging="420"/>
      </w:pPr>
    </w:lvl>
    <w:lvl w:ilvl="4" w:tentative="0">
      <w:start w:val="1"/>
      <w:numFmt w:val="lowerLetter"/>
      <w:lvlText w:val="%5)"/>
      <w:lvlJc w:val="left"/>
      <w:pPr>
        <w:ind w:left="2742" w:hanging="420"/>
      </w:pPr>
    </w:lvl>
    <w:lvl w:ilvl="5" w:tentative="0">
      <w:start w:val="1"/>
      <w:numFmt w:val="lowerRoman"/>
      <w:lvlText w:val="%6."/>
      <w:lvlJc w:val="right"/>
      <w:pPr>
        <w:ind w:left="3162" w:hanging="420"/>
      </w:pPr>
    </w:lvl>
    <w:lvl w:ilvl="6" w:tentative="0">
      <w:start w:val="1"/>
      <w:numFmt w:val="decimal"/>
      <w:lvlText w:val="%7."/>
      <w:lvlJc w:val="left"/>
      <w:pPr>
        <w:ind w:left="3582" w:hanging="420"/>
      </w:pPr>
    </w:lvl>
    <w:lvl w:ilvl="7" w:tentative="0">
      <w:start w:val="1"/>
      <w:numFmt w:val="lowerLetter"/>
      <w:lvlText w:val="%8)"/>
      <w:lvlJc w:val="left"/>
      <w:pPr>
        <w:ind w:left="4002" w:hanging="420"/>
      </w:pPr>
    </w:lvl>
    <w:lvl w:ilvl="8" w:tentative="0">
      <w:start w:val="1"/>
      <w:numFmt w:val="lowerRoman"/>
      <w:lvlText w:val="%9."/>
      <w:lvlJc w:val="right"/>
      <w:pPr>
        <w:ind w:left="44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42238"/>
    <w:rsid w:val="0007224D"/>
    <w:rsid w:val="0008004B"/>
    <w:rsid w:val="00082066"/>
    <w:rsid w:val="00113936"/>
    <w:rsid w:val="001916ED"/>
    <w:rsid w:val="0023224C"/>
    <w:rsid w:val="002E4DEB"/>
    <w:rsid w:val="003415C6"/>
    <w:rsid w:val="00456423"/>
    <w:rsid w:val="0046059F"/>
    <w:rsid w:val="00460F3D"/>
    <w:rsid w:val="00464177"/>
    <w:rsid w:val="004B711A"/>
    <w:rsid w:val="00540B05"/>
    <w:rsid w:val="00671F26"/>
    <w:rsid w:val="00692786"/>
    <w:rsid w:val="007827FF"/>
    <w:rsid w:val="007B1C36"/>
    <w:rsid w:val="007D7C6D"/>
    <w:rsid w:val="007E5E36"/>
    <w:rsid w:val="00891F9D"/>
    <w:rsid w:val="00925164"/>
    <w:rsid w:val="00967697"/>
    <w:rsid w:val="00A07B6F"/>
    <w:rsid w:val="00A120AE"/>
    <w:rsid w:val="00A44E09"/>
    <w:rsid w:val="00A63678"/>
    <w:rsid w:val="00A81CC3"/>
    <w:rsid w:val="00B019D4"/>
    <w:rsid w:val="00B71D78"/>
    <w:rsid w:val="00BE200D"/>
    <w:rsid w:val="00C1250C"/>
    <w:rsid w:val="00C35AAC"/>
    <w:rsid w:val="00CA1DD8"/>
    <w:rsid w:val="00D64E74"/>
    <w:rsid w:val="00E35EBC"/>
    <w:rsid w:val="00E848FC"/>
    <w:rsid w:val="00E874C7"/>
    <w:rsid w:val="00E90289"/>
    <w:rsid w:val="00EA729A"/>
    <w:rsid w:val="00EC03B7"/>
    <w:rsid w:val="00ED36C8"/>
    <w:rsid w:val="00F10B73"/>
    <w:rsid w:val="12E746F6"/>
    <w:rsid w:val="23440D09"/>
    <w:rsid w:val="625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16"/>
    <w:qFormat/>
    <w:uiPriority w:val="0"/>
    <w:rPr>
      <w:sz w:val="18"/>
      <w:szCs w:val="18"/>
    </w:rPr>
  </w:style>
  <w:style w:type="paragraph" w:styleId="12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批注框文本 Char"/>
    <w:basedOn w:val="15"/>
    <w:link w:val="11"/>
    <w:uiPriority w:val="0"/>
    <w:rPr>
      <w:kern w:val="2"/>
      <w:sz w:val="18"/>
      <w:szCs w:val="18"/>
    </w:rPr>
  </w:style>
  <w:style w:type="character" w:customStyle="1" w:styleId="17">
    <w:name w:val="页眉 Char"/>
    <w:basedOn w:val="15"/>
    <w:link w:val="13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5"/>
    <w:link w:val="12"/>
    <w:uiPriority w:val="99"/>
    <w:rPr>
      <w:kern w:val="2"/>
      <w:sz w:val="18"/>
      <w:szCs w:val="18"/>
    </w:rPr>
  </w:style>
  <w:style w:type="paragraph" w:styleId="19">
    <w:name w:val="List Paragraph"/>
    <w:basedOn w:val="1"/>
    <w:uiPriority w:val="99"/>
    <w:pPr>
      <w:ind w:firstLine="420" w:firstLineChars="200"/>
    </w:pPr>
  </w:style>
  <w:style w:type="character" w:customStyle="1" w:styleId="20">
    <w:name w:val="标题 1 Char"/>
    <w:basedOn w:val="15"/>
    <w:link w:val="2"/>
    <w:uiPriority w:val="0"/>
    <w:rPr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3 Char"/>
    <w:basedOn w:val="15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23">
    <w:name w:val="标题 4 Char"/>
    <w:basedOn w:val="15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标题 5 Char"/>
    <w:basedOn w:val="15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25">
    <w:name w:val="标题 6 Char"/>
    <w:basedOn w:val="15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6">
    <w:name w:val="标题 7 Char"/>
    <w:basedOn w:val="15"/>
    <w:link w:val="8"/>
    <w:semiHidden/>
    <w:uiPriority w:val="0"/>
    <w:rPr>
      <w:b/>
      <w:bCs/>
      <w:kern w:val="2"/>
      <w:sz w:val="24"/>
      <w:szCs w:val="24"/>
    </w:rPr>
  </w:style>
  <w:style w:type="character" w:customStyle="1" w:styleId="27">
    <w:name w:val="标题 8 Char"/>
    <w:basedOn w:val="15"/>
    <w:link w:val="9"/>
    <w:semiHidden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8">
    <w:name w:val="标题 9 Char"/>
    <w:basedOn w:val="15"/>
    <w:link w:val="10"/>
    <w:semiHidden/>
    <w:uiPriority w:val="0"/>
    <w:rPr>
      <w:rFonts w:asciiTheme="majorHAnsi" w:hAnsiTheme="majorHAnsi" w:eastAsiaTheme="majorEastAsia" w:cstheme="majorBid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4579</Words>
  <Characters>475</Characters>
  <Lines>3</Lines>
  <Paragraphs>10</Paragraphs>
  <TotalTime>4</TotalTime>
  <ScaleCrop>false</ScaleCrop>
  <LinksUpToDate>false</LinksUpToDate>
  <CharactersWithSpaces>5044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2021-03-10T04:01:00Z</dcterms:created>
  <dc:creator>Peggy</dc:creator>
  <cp:lastModifiedBy>杨倩怡</cp:lastModifiedBy>
  <cp:lastPrinted>2021-03-30T02:41:00Z</cp:lastPrinted>
  <dcterms:modified xsi:type="dcterms:W3CDTF">2024-11-13T00:59:43Z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