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color w:val="auto"/>
        </w:rPr>
      </w:pPr>
      <w:bookmarkStart w:id="0" w:name="_top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/>
          <w:color w:val="auto"/>
        </w:rPr>
        <w:pict>
          <v:shape id="艺术字 7" o:spid="_x0000_s2050" o:spt="136" type="#_x0000_t136" style="position:absolute;left:0pt;margin-left:78.85pt;margin-top:206.55pt;height:56.7pt;width:441.35pt;mso-position-horizontal-relative:page;mso-position-vertical-relative:page;z-index:251661312;mso-width-relative:page;mso-height-relative:page;" fillcolor="#ED1C24" filled="t" stroked="t" coordsize="21600,21600" adj="10800">
            <v:path/>
            <v:fill on="t" color2="#FFFFFF" focussize="0,0"/>
            <v:stroke color="#ED1C24"/>
            <v:imagedata o:title=""/>
            <o:lock v:ext="edit" aspectratio="f"/>
            <v:textpath on="t" fitshape="t" fitpath="t" trim="t" xscale="f" string="重庆市渝北区人民政府回兴街道办事处文件" style="font-family:方正小标宋_GBK;font-size:36pt;font-weight:bold;v-rotate-letters:f;v-same-letter-heights:f;v-text-align:center;v-text-spacing:7865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回兴街办〔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〕</w:t>
      </w:r>
      <w:r>
        <w:rPr>
          <w:rFonts w:hint="eastAsia" w:asci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156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23495</wp:posOffset>
                </wp:positionV>
                <wp:extent cx="5772150" cy="0"/>
                <wp:effectExtent l="0" t="9525" r="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1.85pt;height:0pt;width:454.5pt;z-index:251662336;mso-width-relative:page;mso-height-relative:page;" filled="f" stroked="t" coordsize="21600,21600" o:gfxdata="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O/zY0wAAAAYBAAAPAAAAAAAAAAEAIAAAACIAAABkcnMvZG93&#10;bnJldi54bWxQSwECFAAUAAAACACHTuJA+rwQ+wUCAAD7AwAADgAAAAAAAAABACAAAAAiAQAAZHJz&#10;L2Uyb0RvYy54bWxQSwUGAAAAAAYABgBZAQAAmQUAAAAA&#10;">
                <v:fill on="f" focussize="0,0"/>
                <v:stroke weight="1.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bottom"/>
        <w:rPr>
          <w:rFonts w:hint="eastAsia" w:ascii="方正小标宋_GBK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  <w:lang w:eastAsia="zh-CN"/>
        </w:rPr>
        <w:t>重庆市渝北区人民政府回兴街道办事处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进一步加强当前火灾防控工作</w:t>
      </w:r>
      <w:r>
        <w:rPr>
          <w:rFonts w:hint="eastAsia" w:ascii="方正小标宋_GBK" w:hAnsi="宋体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szCs w:val="32"/>
        </w:rPr>
        <w:t>各办公室（站、所、中心、大队）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</w:rPr>
        <w:t>各社区，相关单位：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</w:rPr>
        <w:t>11月18日上午10时许，重庆市渝北区双湖路153号航空花园小区一居民家中露台发生火灾，造成自身及8户邻居家中不同程度经济损失，疑似露台上布设的插线板短路起火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引燃阳台杂物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</w:rPr>
        <w:t>引发火灾。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12月9日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双龙湖街道一老旧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小区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发生火灾，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疑似电器起火，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12月10日凌晨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仙桃街道新都花园一住户卧室起火，具体事故原因正在调查中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为深刻汲取火灾事故教训，认真贯彻领导批示精神，切实加强全辖区火灾防控工作，现就有关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事项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lang w:val="en-US" w:eastAsia="zh-CN"/>
        </w:rPr>
        <w:t>明确</w:t>
      </w:r>
      <w:bookmarkStart w:id="1" w:name="_GoBack"/>
      <w:bookmarkEnd w:id="1"/>
      <w:r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lang w:val="en-US" w:eastAsia="zh-CN"/>
        </w:rPr>
        <w:t>重点区域监管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lang w:val="en-US" w:eastAsia="zh-CN"/>
        </w:rPr>
        <w:t>加强厂房库房消防安全监管。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临近年底，生产经营建设活动频繁，厂房库房火灾风险明显增大。要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持续抓好对辖区内厂中厂、物流园区的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排查检查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加强厂房库房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风险管控和隐患消除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。摸清辖区冷库冻库基础情况，特别针对在建冷库，要查清是否违规采用易燃可燃保温材料，是否违规动火动焊作业，一经发现，要立刻采取法律措施，坚决确保整改到位。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lang w:val="en-US" w:eastAsia="zh-CN"/>
        </w:rPr>
        <w:t>加强消防安全重点单位监管。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要针对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辖区内高层建筑和多业态经营场所</w:t>
      </w:r>
      <w:r>
        <w:rPr>
          <w:rFonts w:hint="default" w:ascii="Times New Roman" w:hAnsi="Times New Roman" w:eastAsia="方正仿宋_GBK" w:cs="Times New Roman"/>
          <w:bCs w:val="0"/>
          <w:color w:val="auto"/>
          <w:szCs w:val="32"/>
          <w:lang w:val="en-US" w:eastAsia="zh-CN"/>
        </w:rPr>
        <w:t>，加强监督检查和帮扶指导，提醒单位消防安全责任人、管理人，加强火灾风险防范、消防设施维护保养，强化值班值守、应急处置，严防发生火灾事故。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 w:val="0"/>
          <w:color w:val="auto"/>
          <w:szCs w:val="32"/>
          <w:lang w:val="en-US" w:eastAsia="zh-CN"/>
        </w:rPr>
        <w:t>二、强化监管措施。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lang w:val="en-US" w:eastAsia="zh-CN"/>
        </w:rPr>
        <w:t>（一）全面加强社会面火灾防控。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Cs w:val="32"/>
          <w:lang w:val="en-US" w:eastAsia="zh-CN"/>
        </w:rPr>
        <w:t>一是紧盯“九小场所”。</w:t>
      </w:r>
      <w:r>
        <w:rPr>
          <w:rFonts w:hint="eastAsia" w:ascii="方正仿宋_GBK" w:hAnsi="方正仿宋_GBK" w:eastAsia="方正仿宋_GBK" w:cs="方正仿宋_GBK"/>
          <w:bCs w:val="0"/>
          <w:color w:val="auto"/>
          <w:szCs w:val="32"/>
          <w:lang w:val="en-US" w:eastAsia="zh-CN"/>
        </w:rPr>
        <w:t>要组织力量，加大沿街商铺、出租屋、家庭作坊、“三合一”场所等“九小场所”排查力度，排查要到位，台账要准确。重点整治违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规住人、疏散通道不畅、消防设施损坏停用、电动自行车违规停放充电、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Cs w:val="32"/>
          <w:lang w:val="en-US" w:eastAsia="zh-CN"/>
        </w:rPr>
        <w:t>违规用火用电等突出问题。二是严防“小火亡人”。居民住宅向来是“小火亡人”的高发场所，要发动物业单位、消防志愿者等力量，引导居民开展“三清三关”(清理楼道楼顶、阳台、厨房可燃杂物，离人关闭电源、火源、气源)，最大限度降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低火灾发生概率。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Cs w:val="32"/>
          <w:lang w:val="en-US" w:eastAsia="zh-CN"/>
        </w:rPr>
        <w:t>广泛开展消防宣传提示。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  <w:lang w:val="en-US" w:eastAsia="zh-CN"/>
        </w:rPr>
        <w:t>一是结合火灾事故开展警示性宣传。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  <w:lang w:val="en-US" w:eastAsia="zh-CN"/>
        </w:rPr>
        <w:t>针对冬季火灾特点，借助各类媒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体平台，社区网格群、物业群加强推送典型火灾案例、发布消防预警提示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Cs w:val="32"/>
          <w:lang w:val="en-US" w:eastAsia="zh-CN"/>
        </w:rPr>
        <w:t>。二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  <w:lang w:val="en-US" w:eastAsia="zh-CN"/>
        </w:rPr>
        <w:t>是结合重点时段开展融合性宣传。要结合元旦、春节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Cs w:val="32"/>
          <w:lang w:val="en-US" w:eastAsia="zh-CN"/>
        </w:rPr>
        <w:t>期间人流集中的特点实际开展群众性宣传。要组织网格员开展上门入户行动，宣传安全用火用电、安全燃放烟花爆竹等常识，利用小区“小喇叭”常态</w:t>
      </w:r>
      <w:r>
        <w:rPr>
          <w:rFonts w:hint="default" w:ascii="Times New Roman" w:hAnsi="Times New Roman" w:cs="Times New Roman"/>
          <w:bCs w:val="0"/>
          <w:color w:val="auto"/>
          <w:szCs w:val="32"/>
          <w:lang w:val="en-US" w:eastAsia="zh-CN"/>
        </w:rPr>
        <w:t>化开展消防安全提示提醒，切实提升居民群众消防安全意识。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（三）加强老弱病残和独居老人的关爱帮扶。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建立动态管理信息台账。组织社区网格员对辖区独居老人进行全面排查梳理，定期更新独居老人台账，确保不遗漏、不疏忽，全面做到底数清、情况明。建立特殊困难帮扶台账，增加联系频次，在生活和精神上给予更多的关注和照顾。二是创新安全宣传方式方法。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定期组织消防安全知识讲座，入户走访时，发放消防安全告知书，宣传正确用电、用气方法和相关注意事项。叮嘱老人出门前一定要检查关闭燃气阀门、断电，征得老人同意，在厨房、卧室等显眼位置张贴温馨提示便条，确保老人居家养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（四）关注冬春烤火取暖引发一氧化硫中毒窒息安全防范。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持续加大安全宣教力度，编制顺口溜，通过进校园、进家庭等方式，广泛宣传安全知识，实现入户宣传常态化、全覆盖。引导居民群众保持室内空气流通，开门开窗换气，改善室内空气质量，切勿长时间闭锁门窗。加强对炭火烧烤、围炉煮茶等经营场所排查，督促落实通风、排风措施，最大限度杜绝有毒有害气体积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街道党政主要领导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分片区带队督导安全检查</w:t>
      </w:r>
      <w:r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各分管领导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科室要抓好分管领域，行业以及联系社区的排查整治，</w:t>
      </w:r>
      <w:r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各社区</w:t>
      </w:r>
      <w:r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要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落实属地责任，全面加强</w:t>
      </w:r>
      <w:r>
        <w:rPr>
          <w:rFonts w:hint="default" w:ascii="Times New Roman" w:hAnsi="Times New Roman" w:cs="Times New Roman"/>
          <w:bCs w:val="0"/>
          <w:color w:val="auto"/>
          <w:kern w:val="2"/>
          <w:sz w:val="32"/>
          <w:szCs w:val="32"/>
          <w:lang w:val="en-US" w:eastAsia="zh-CN" w:bidi="ar-SA"/>
        </w:rPr>
        <w:t>排查上报整治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rPr>
          <w:rFonts w:hint="eastAsia"/>
          <w:lang w:eastAsia="zh-CN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重庆市渝北区人民政府回兴街道办事处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2024年12月1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firstLine="280" w:firstLineChars="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eastAsia="方正仿宋_GBK" w:cs="方正仿宋_GBK"/>
          <w:sz w:val="28"/>
          <w:szCs w:val="28"/>
        </w:rPr>
        <w:t>重庆市渝北区回兴街道</w:t>
      </w:r>
      <w:r>
        <w:rPr>
          <w:rFonts w:hint="eastAsia" w:ascii="方正仿宋_GBK" w:eastAsia="方正仿宋_GBK" w:cs="方正仿宋_GBK"/>
          <w:sz w:val="28"/>
          <w:szCs w:val="28"/>
          <w:lang w:val="en-US" w:eastAsia="zh-CN"/>
        </w:rPr>
        <w:t>基层治理综合指挥室</w:t>
      </w:r>
      <w:r>
        <w:rPr>
          <w:rFonts w:ascii="方正仿宋_GBK" w:eastAsia="方正仿宋_GBK" w:cs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eastAsia="方正仿宋_GBK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eastAsia="方正仿宋_GBK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4875530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2WM2PVAAAACQ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120650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0cGLENQAAAAH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25BEA"/>
    <w:multiLevelType w:val="singleLevel"/>
    <w:tmpl w:val="CD725B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3388B6"/>
    <w:multiLevelType w:val="singleLevel"/>
    <w:tmpl w:val="673388B6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22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TMzNjVkYmFjMTA5MmRlM2FhMWU0ZjdhZTljZjQifQ=="/>
  </w:docVars>
  <w:rsids>
    <w:rsidRoot w:val="00000000"/>
    <w:rsid w:val="000E7B1F"/>
    <w:rsid w:val="015C26BC"/>
    <w:rsid w:val="01714809"/>
    <w:rsid w:val="01B262FE"/>
    <w:rsid w:val="020A45E2"/>
    <w:rsid w:val="021555D4"/>
    <w:rsid w:val="027B4741"/>
    <w:rsid w:val="0286634E"/>
    <w:rsid w:val="02CA4D4B"/>
    <w:rsid w:val="02F739C0"/>
    <w:rsid w:val="037A5490"/>
    <w:rsid w:val="03C249D5"/>
    <w:rsid w:val="03C96DCD"/>
    <w:rsid w:val="03F32167"/>
    <w:rsid w:val="04490DDD"/>
    <w:rsid w:val="045854B1"/>
    <w:rsid w:val="04905BC8"/>
    <w:rsid w:val="04C74F24"/>
    <w:rsid w:val="04D34B87"/>
    <w:rsid w:val="05070D68"/>
    <w:rsid w:val="0563090D"/>
    <w:rsid w:val="05B828AC"/>
    <w:rsid w:val="05C75836"/>
    <w:rsid w:val="06674DB4"/>
    <w:rsid w:val="06765EB3"/>
    <w:rsid w:val="06774DCA"/>
    <w:rsid w:val="069A60B5"/>
    <w:rsid w:val="06E31D05"/>
    <w:rsid w:val="07180F60"/>
    <w:rsid w:val="073F2733"/>
    <w:rsid w:val="074C6282"/>
    <w:rsid w:val="0753050D"/>
    <w:rsid w:val="07AD624C"/>
    <w:rsid w:val="07D04329"/>
    <w:rsid w:val="07D0757E"/>
    <w:rsid w:val="08043EC4"/>
    <w:rsid w:val="085E1A48"/>
    <w:rsid w:val="08B4420F"/>
    <w:rsid w:val="08C030B3"/>
    <w:rsid w:val="08F43B94"/>
    <w:rsid w:val="09202B8C"/>
    <w:rsid w:val="095A5813"/>
    <w:rsid w:val="09DA51A9"/>
    <w:rsid w:val="0A326B00"/>
    <w:rsid w:val="0A3568AA"/>
    <w:rsid w:val="0A702379"/>
    <w:rsid w:val="0AEE765F"/>
    <w:rsid w:val="0AFB584D"/>
    <w:rsid w:val="0B494416"/>
    <w:rsid w:val="0BA92AB7"/>
    <w:rsid w:val="0BB142CE"/>
    <w:rsid w:val="0BCC4976"/>
    <w:rsid w:val="0C0824E9"/>
    <w:rsid w:val="0C1D16F4"/>
    <w:rsid w:val="0C34090D"/>
    <w:rsid w:val="0C3B7EEE"/>
    <w:rsid w:val="0CB06EE6"/>
    <w:rsid w:val="0CD84242"/>
    <w:rsid w:val="0CDD7393"/>
    <w:rsid w:val="0CFA0865"/>
    <w:rsid w:val="0DF04D08"/>
    <w:rsid w:val="0E7679FF"/>
    <w:rsid w:val="0E877561"/>
    <w:rsid w:val="0EDE2DB2"/>
    <w:rsid w:val="0F563BBF"/>
    <w:rsid w:val="0F6F104E"/>
    <w:rsid w:val="0F781BF8"/>
    <w:rsid w:val="0F8126B2"/>
    <w:rsid w:val="0F8B118C"/>
    <w:rsid w:val="0FDA5C70"/>
    <w:rsid w:val="110835BD"/>
    <w:rsid w:val="11496C09"/>
    <w:rsid w:val="11F8062F"/>
    <w:rsid w:val="121721BA"/>
    <w:rsid w:val="12502219"/>
    <w:rsid w:val="1255782F"/>
    <w:rsid w:val="128123D2"/>
    <w:rsid w:val="12BA7A0D"/>
    <w:rsid w:val="12C37E58"/>
    <w:rsid w:val="12DB160B"/>
    <w:rsid w:val="13330C7F"/>
    <w:rsid w:val="13FA6FA7"/>
    <w:rsid w:val="153A0924"/>
    <w:rsid w:val="15973C64"/>
    <w:rsid w:val="15A7745D"/>
    <w:rsid w:val="161E116E"/>
    <w:rsid w:val="163F2FA1"/>
    <w:rsid w:val="16404172"/>
    <w:rsid w:val="16CF5E02"/>
    <w:rsid w:val="17167ACC"/>
    <w:rsid w:val="175E7186"/>
    <w:rsid w:val="17685A13"/>
    <w:rsid w:val="17AA718D"/>
    <w:rsid w:val="17B211DA"/>
    <w:rsid w:val="183569CC"/>
    <w:rsid w:val="186D0013"/>
    <w:rsid w:val="18807BC9"/>
    <w:rsid w:val="18820C52"/>
    <w:rsid w:val="189F1A11"/>
    <w:rsid w:val="18C80D5B"/>
    <w:rsid w:val="193E0C96"/>
    <w:rsid w:val="19614D0C"/>
    <w:rsid w:val="19B25567"/>
    <w:rsid w:val="1A292634"/>
    <w:rsid w:val="1A3A2F9C"/>
    <w:rsid w:val="1A3D1F3A"/>
    <w:rsid w:val="1A98650B"/>
    <w:rsid w:val="1B813443"/>
    <w:rsid w:val="1B9A4BA1"/>
    <w:rsid w:val="1BAF7FB0"/>
    <w:rsid w:val="1BE20386"/>
    <w:rsid w:val="1BF9712D"/>
    <w:rsid w:val="1C3018B8"/>
    <w:rsid w:val="1C7A7A72"/>
    <w:rsid w:val="1CC57360"/>
    <w:rsid w:val="1D195A8C"/>
    <w:rsid w:val="1D1D0F4A"/>
    <w:rsid w:val="1D5C4168"/>
    <w:rsid w:val="1D7F0399"/>
    <w:rsid w:val="1E0816D3"/>
    <w:rsid w:val="1E235DE4"/>
    <w:rsid w:val="1E5636A9"/>
    <w:rsid w:val="1E7F010E"/>
    <w:rsid w:val="1EF04B68"/>
    <w:rsid w:val="1F4E0609"/>
    <w:rsid w:val="1F9F5931"/>
    <w:rsid w:val="1FDC3243"/>
    <w:rsid w:val="201D6424"/>
    <w:rsid w:val="204241A2"/>
    <w:rsid w:val="217355DC"/>
    <w:rsid w:val="22560A16"/>
    <w:rsid w:val="22BA5BB9"/>
    <w:rsid w:val="23076420"/>
    <w:rsid w:val="239832C9"/>
    <w:rsid w:val="23CA60B4"/>
    <w:rsid w:val="23DC1B5F"/>
    <w:rsid w:val="23DE179B"/>
    <w:rsid w:val="247C6455"/>
    <w:rsid w:val="24AC7783"/>
    <w:rsid w:val="24E44819"/>
    <w:rsid w:val="2504592A"/>
    <w:rsid w:val="25137802"/>
    <w:rsid w:val="25431859"/>
    <w:rsid w:val="254A19CE"/>
    <w:rsid w:val="25A3346D"/>
    <w:rsid w:val="263602D9"/>
    <w:rsid w:val="2644571B"/>
    <w:rsid w:val="26F40949"/>
    <w:rsid w:val="27614E56"/>
    <w:rsid w:val="27812787"/>
    <w:rsid w:val="28550131"/>
    <w:rsid w:val="28887BBF"/>
    <w:rsid w:val="289B3D96"/>
    <w:rsid w:val="2919115F"/>
    <w:rsid w:val="297B478B"/>
    <w:rsid w:val="29990313"/>
    <w:rsid w:val="29C25FC8"/>
    <w:rsid w:val="29F53B22"/>
    <w:rsid w:val="2A3566EA"/>
    <w:rsid w:val="2A7C0D79"/>
    <w:rsid w:val="2A8275BB"/>
    <w:rsid w:val="2AF37EA5"/>
    <w:rsid w:val="2B0752C2"/>
    <w:rsid w:val="2B6568DD"/>
    <w:rsid w:val="2B841ADD"/>
    <w:rsid w:val="2B8D1D21"/>
    <w:rsid w:val="2B8D7360"/>
    <w:rsid w:val="2BAA609E"/>
    <w:rsid w:val="2BC25C3F"/>
    <w:rsid w:val="2BD36B73"/>
    <w:rsid w:val="2C1874AC"/>
    <w:rsid w:val="2D2D51D9"/>
    <w:rsid w:val="2D3C5CB0"/>
    <w:rsid w:val="2D6E0578"/>
    <w:rsid w:val="2E0E0B66"/>
    <w:rsid w:val="2E37305C"/>
    <w:rsid w:val="2E5642BC"/>
    <w:rsid w:val="2F6D7CAA"/>
    <w:rsid w:val="2F940A8D"/>
    <w:rsid w:val="2FCA6D0F"/>
    <w:rsid w:val="2FE14599"/>
    <w:rsid w:val="302D44A6"/>
    <w:rsid w:val="305431D5"/>
    <w:rsid w:val="30982D0A"/>
    <w:rsid w:val="30A178C7"/>
    <w:rsid w:val="30C54BC1"/>
    <w:rsid w:val="314A49E9"/>
    <w:rsid w:val="31F830CB"/>
    <w:rsid w:val="32097124"/>
    <w:rsid w:val="33447CB8"/>
    <w:rsid w:val="3353526D"/>
    <w:rsid w:val="337223AA"/>
    <w:rsid w:val="337E678E"/>
    <w:rsid w:val="33D4357B"/>
    <w:rsid w:val="33FE167D"/>
    <w:rsid w:val="34331624"/>
    <w:rsid w:val="34532529"/>
    <w:rsid w:val="34766F15"/>
    <w:rsid w:val="34AC732B"/>
    <w:rsid w:val="359528C1"/>
    <w:rsid w:val="35A74CCE"/>
    <w:rsid w:val="36115B96"/>
    <w:rsid w:val="36181FEB"/>
    <w:rsid w:val="367B0D63"/>
    <w:rsid w:val="36CF7301"/>
    <w:rsid w:val="36EA5EE9"/>
    <w:rsid w:val="36F81DF1"/>
    <w:rsid w:val="3893163E"/>
    <w:rsid w:val="389D4812"/>
    <w:rsid w:val="393E6305"/>
    <w:rsid w:val="397B0F78"/>
    <w:rsid w:val="39B02D2F"/>
    <w:rsid w:val="39DE6782"/>
    <w:rsid w:val="3AAF36D1"/>
    <w:rsid w:val="3AB6680E"/>
    <w:rsid w:val="3B292616"/>
    <w:rsid w:val="3B4E0E59"/>
    <w:rsid w:val="3C4A1903"/>
    <w:rsid w:val="3C4E583B"/>
    <w:rsid w:val="3C60131B"/>
    <w:rsid w:val="3CC05722"/>
    <w:rsid w:val="3D035ED2"/>
    <w:rsid w:val="3DEF2D27"/>
    <w:rsid w:val="3DF338FB"/>
    <w:rsid w:val="3E162E51"/>
    <w:rsid w:val="3E1E2018"/>
    <w:rsid w:val="3E241CE0"/>
    <w:rsid w:val="3E573E64"/>
    <w:rsid w:val="3FA255B3"/>
    <w:rsid w:val="3FB157F6"/>
    <w:rsid w:val="40133308"/>
    <w:rsid w:val="40842F0A"/>
    <w:rsid w:val="4148218A"/>
    <w:rsid w:val="41597EF3"/>
    <w:rsid w:val="416707CB"/>
    <w:rsid w:val="424F44AD"/>
    <w:rsid w:val="425F3C2F"/>
    <w:rsid w:val="431467C7"/>
    <w:rsid w:val="43201480"/>
    <w:rsid w:val="43244531"/>
    <w:rsid w:val="434D1F5B"/>
    <w:rsid w:val="43A044FF"/>
    <w:rsid w:val="43D04AFA"/>
    <w:rsid w:val="43D07B0F"/>
    <w:rsid w:val="44422F2A"/>
    <w:rsid w:val="44442BEE"/>
    <w:rsid w:val="44596F6C"/>
    <w:rsid w:val="44957494"/>
    <w:rsid w:val="45050ABD"/>
    <w:rsid w:val="450F36EA"/>
    <w:rsid w:val="4554734F"/>
    <w:rsid w:val="45DA46DD"/>
    <w:rsid w:val="463F1DAD"/>
    <w:rsid w:val="47503448"/>
    <w:rsid w:val="4771614D"/>
    <w:rsid w:val="481F6B7A"/>
    <w:rsid w:val="483B0352"/>
    <w:rsid w:val="489C1FDE"/>
    <w:rsid w:val="48C91E02"/>
    <w:rsid w:val="48CC18F2"/>
    <w:rsid w:val="48CD0E09"/>
    <w:rsid w:val="49DC1C10"/>
    <w:rsid w:val="4A697427"/>
    <w:rsid w:val="4A7A06BD"/>
    <w:rsid w:val="4B206185"/>
    <w:rsid w:val="4B813CEC"/>
    <w:rsid w:val="4B904FE8"/>
    <w:rsid w:val="4B955B8D"/>
    <w:rsid w:val="4BBD64EA"/>
    <w:rsid w:val="4BE20CC1"/>
    <w:rsid w:val="4BFB0BB8"/>
    <w:rsid w:val="4CEA59F4"/>
    <w:rsid w:val="4D0C075F"/>
    <w:rsid w:val="4D8D54ED"/>
    <w:rsid w:val="4DAF05AD"/>
    <w:rsid w:val="4EEE16B2"/>
    <w:rsid w:val="4EF64CBC"/>
    <w:rsid w:val="4F4A6549"/>
    <w:rsid w:val="4F7C258C"/>
    <w:rsid w:val="501C792F"/>
    <w:rsid w:val="505475F5"/>
    <w:rsid w:val="50E26FE1"/>
    <w:rsid w:val="510D1CA7"/>
    <w:rsid w:val="51184C82"/>
    <w:rsid w:val="51B26804"/>
    <w:rsid w:val="51BC15A9"/>
    <w:rsid w:val="51D41B82"/>
    <w:rsid w:val="51EB4B97"/>
    <w:rsid w:val="52BB23FA"/>
    <w:rsid w:val="52E31D12"/>
    <w:rsid w:val="532365B3"/>
    <w:rsid w:val="53270C19"/>
    <w:rsid w:val="53844EE2"/>
    <w:rsid w:val="5386726D"/>
    <w:rsid w:val="54107BDD"/>
    <w:rsid w:val="5449029B"/>
    <w:rsid w:val="54597863"/>
    <w:rsid w:val="54D45DB6"/>
    <w:rsid w:val="54FC530D"/>
    <w:rsid w:val="553C395C"/>
    <w:rsid w:val="555146E8"/>
    <w:rsid w:val="557868F6"/>
    <w:rsid w:val="55872E29"/>
    <w:rsid w:val="55A737D5"/>
    <w:rsid w:val="55C1051A"/>
    <w:rsid w:val="56A45D06"/>
    <w:rsid w:val="56A7023F"/>
    <w:rsid w:val="57544F8D"/>
    <w:rsid w:val="575D21A0"/>
    <w:rsid w:val="578641E7"/>
    <w:rsid w:val="57F23B91"/>
    <w:rsid w:val="581A61D6"/>
    <w:rsid w:val="58A91308"/>
    <w:rsid w:val="598E7CA7"/>
    <w:rsid w:val="59922689"/>
    <w:rsid w:val="599D5E47"/>
    <w:rsid w:val="59C53F20"/>
    <w:rsid w:val="5B3C70FF"/>
    <w:rsid w:val="5B615BE8"/>
    <w:rsid w:val="5B7756EE"/>
    <w:rsid w:val="5BB10BFF"/>
    <w:rsid w:val="5C29540E"/>
    <w:rsid w:val="5C8F3E23"/>
    <w:rsid w:val="5CA85C63"/>
    <w:rsid w:val="5CAB4D1C"/>
    <w:rsid w:val="5CB339BC"/>
    <w:rsid w:val="5D366825"/>
    <w:rsid w:val="5D596421"/>
    <w:rsid w:val="5D7B49AE"/>
    <w:rsid w:val="5E111569"/>
    <w:rsid w:val="5E157059"/>
    <w:rsid w:val="5E1C257C"/>
    <w:rsid w:val="5E281A99"/>
    <w:rsid w:val="5E6F6B50"/>
    <w:rsid w:val="5E781EA8"/>
    <w:rsid w:val="5E7D74BF"/>
    <w:rsid w:val="5F2A6503"/>
    <w:rsid w:val="5F2B572A"/>
    <w:rsid w:val="5FDE5D3B"/>
    <w:rsid w:val="601654D5"/>
    <w:rsid w:val="603D2E40"/>
    <w:rsid w:val="60C1483A"/>
    <w:rsid w:val="60D07541"/>
    <w:rsid w:val="60E52B6C"/>
    <w:rsid w:val="61924DCC"/>
    <w:rsid w:val="61984372"/>
    <w:rsid w:val="61B950B2"/>
    <w:rsid w:val="623C770C"/>
    <w:rsid w:val="62674247"/>
    <w:rsid w:val="628F5A13"/>
    <w:rsid w:val="62C354AC"/>
    <w:rsid w:val="63185A08"/>
    <w:rsid w:val="631C2B32"/>
    <w:rsid w:val="632260E1"/>
    <w:rsid w:val="63260592"/>
    <w:rsid w:val="63500CFE"/>
    <w:rsid w:val="63C34DCA"/>
    <w:rsid w:val="642D103F"/>
    <w:rsid w:val="64412342"/>
    <w:rsid w:val="644449D9"/>
    <w:rsid w:val="64B90A14"/>
    <w:rsid w:val="65652A5B"/>
    <w:rsid w:val="656942F9"/>
    <w:rsid w:val="657D1B52"/>
    <w:rsid w:val="65AA243F"/>
    <w:rsid w:val="65D327C2"/>
    <w:rsid w:val="66823B40"/>
    <w:rsid w:val="66F44096"/>
    <w:rsid w:val="67523745"/>
    <w:rsid w:val="679A69EC"/>
    <w:rsid w:val="679C1682"/>
    <w:rsid w:val="67A32AA4"/>
    <w:rsid w:val="67EB36EB"/>
    <w:rsid w:val="683E565D"/>
    <w:rsid w:val="68A235FA"/>
    <w:rsid w:val="68D93544"/>
    <w:rsid w:val="69054339"/>
    <w:rsid w:val="6987153C"/>
    <w:rsid w:val="69916897"/>
    <w:rsid w:val="6A323B4B"/>
    <w:rsid w:val="6AD20E4B"/>
    <w:rsid w:val="6AD27F41"/>
    <w:rsid w:val="6AF37A21"/>
    <w:rsid w:val="6BA0659B"/>
    <w:rsid w:val="6BEC17E0"/>
    <w:rsid w:val="6BFE7F89"/>
    <w:rsid w:val="6C3F5DB4"/>
    <w:rsid w:val="6D2277C6"/>
    <w:rsid w:val="6D8C23F7"/>
    <w:rsid w:val="6E1C2FD8"/>
    <w:rsid w:val="6E4B6C92"/>
    <w:rsid w:val="6F1057E5"/>
    <w:rsid w:val="6F206BB4"/>
    <w:rsid w:val="6F2662F1"/>
    <w:rsid w:val="6F485C50"/>
    <w:rsid w:val="6F616041"/>
    <w:rsid w:val="6F8F2BAE"/>
    <w:rsid w:val="6FAB07A1"/>
    <w:rsid w:val="700016F7"/>
    <w:rsid w:val="701D640C"/>
    <w:rsid w:val="70585FE8"/>
    <w:rsid w:val="71450956"/>
    <w:rsid w:val="71BE34B3"/>
    <w:rsid w:val="7201084D"/>
    <w:rsid w:val="72062ED0"/>
    <w:rsid w:val="72181CB5"/>
    <w:rsid w:val="722A3062"/>
    <w:rsid w:val="72441905"/>
    <w:rsid w:val="72450B4B"/>
    <w:rsid w:val="725132DC"/>
    <w:rsid w:val="72A5624B"/>
    <w:rsid w:val="72B865CB"/>
    <w:rsid w:val="72F431B5"/>
    <w:rsid w:val="730D5D09"/>
    <w:rsid w:val="73353CAC"/>
    <w:rsid w:val="7375030D"/>
    <w:rsid w:val="739369E5"/>
    <w:rsid w:val="74354DE7"/>
    <w:rsid w:val="74630CDC"/>
    <w:rsid w:val="746F3611"/>
    <w:rsid w:val="74A400F7"/>
    <w:rsid w:val="750D14EF"/>
    <w:rsid w:val="752C5ED8"/>
    <w:rsid w:val="756845CD"/>
    <w:rsid w:val="75752846"/>
    <w:rsid w:val="75932CCC"/>
    <w:rsid w:val="75D05CCE"/>
    <w:rsid w:val="760E645D"/>
    <w:rsid w:val="76424D6D"/>
    <w:rsid w:val="7645283B"/>
    <w:rsid w:val="76866FD1"/>
    <w:rsid w:val="769000ED"/>
    <w:rsid w:val="77C85B5E"/>
    <w:rsid w:val="77CE4DD0"/>
    <w:rsid w:val="78804C07"/>
    <w:rsid w:val="78C87131"/>
    <w:rsid w:val="790D1F6D"/>
    <w:rsid w:val="791201AB"/>
    <w:rsid w:val="79450781"/>
    <w:rsid w:val="795755B9"/>
    <w:rsid w:val="798F7C25"/>
    <w:rsid w:val="799139C7"/>
    <w:rsid w:val="79CB43E5"/>
    <w:rsid w:val="7A514DE8"/>
    <w:rsid w:val="7A586CAC"/>
    <w:rsid w:val="7BC55225"/>
    <w:rsid w:val="7BD81D81"/>
    <w:rsid w:val="7BD849B9"/>
    <w:rsid w:val="7C013085"/>
    <w:rsid w:val="7C6D795F"/>
    <w:rsid w:val="7C712598"/>
    <w:rsid w:val="7CA959A9"/>
    <w:rsid w:val="7CB24380"/>
    <w:rsid w:val="7CB7251E"/>
    <w:rsid w:val="7CDB170A"/>
    <w:rsid w:val="7D657644"/>
    <w:rsid w:val="7D871368"/>
    <w:rsid w:val="7DA875A2"/>
    <w:rsid w:val="7DC12ACC"/>
    <w:rsid w:val="7E0C5521"/>
    <w:rsid w:val="7E431733"/>
    <w:rsid w:val="7E802674"/>
    <w:rsid w:val="7E982276"/>
    <w:rsid w:val="7ED24865"/>
    <w:rsid w:val="7EF357CE"/>
    <w:rsid w:val="7F1F5B67"/>
    <w:rsid w:val="7F280929"/>
    <w:rsid w:val="7F357168"/>
    <w:rsid w:val="7F526983"/>
    <w:rsid w:val="7F584A44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3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8">
    <w:name w:val="Body Text Indent"/>
    <w:basedOn w:val="1"/>
    <w:qFormat/>
    <w:uiPriority w:val="99"/>
    <w:pPr>
      <w:spacing w:line="700" w:lineRule="exact"/>
      <w:ind w:left="960"/>
    </w:pPr>
    <w:rPr>
      <w:sz w:val="44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wordWrap w:val="0"/>
      <w:ind w:left="1193"/>
    </w:pPr>
    <w:rPr>
      <w:rFonts w:ascii="宋体" w:hAnsi="宋体" w:eastAsia="宋体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5">
    <w:name w:val="Body Text First Indent 2"/>
    <w:basedOn w:val="8"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Emphasis"/>
    <w:basedOn w:val="18"/>
    <w:qFormat/>
    <w:uiPriority w:val="0"/>
    <w:rPr>
      <w:i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paragraph" w:customStyle="1" w:styleId="21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22">
    <w:name w:val="font9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5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10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7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1542</Characters>
  <Lines>0</Lines>
  <Paragraphs>0</Paragraphs>
  <TotalTime>14</TotalTime>
  <ScaleCrop>false</ScaleCrop>
  <LinksUpToDate>false</LinksUpToDate>
  <CharactersWithSpaces>1563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2024-11-07T02:41:00Z</dcterms:created>
  <dc:creator>Administrator</dc:creator>
  <cp:lastModifiedBy>LEN</cp:lastModifiedBy>
  <cp:lastPrinted>2024-12-11T03:01:39Z</cp:lastPrinted>
  <dcterms:modified xsi:type="dcterms:W3CDTF">2024-12-11T03:12:10Z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57D1F672C4754A3D9C9E301BEE6DCD43_13</vt:lpwstr>
  </property>
</Properties>
</file>