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0" w:lineRule="exact"/>
        <w:ind w:firstLine="0" w:firstLineChars="0"/>
        <w:jc w:val="center"/>
        <w:rPr>
          <w:rFonts w:ascii="Times New Roman" w:hAnsi="Times New Roman" w:eastAsia="方正小标宋_GBK" w:cs="Times New Roman"/>
          <w:kern w:val="11"/>
          <w:sz w:val="44"/>
          <w:szCs w:val="44"/>
        </w:rPr>
      </w:pPr>
    </w:p>
    <w:p>
      <w:pPr>
        <w:spacing w:line="570" w:lineRule="exact"/>
        <w:ind w:firstLine="0" w:firstLineChars="0"/>
        <w:jc w:val="center"/>
        <w:rPr>
          <w:rFonts w:ascii="Times New Roman" w:hAnsi="Times New Roman" w:eastAsia="方正小标宋_GBK" w:cs="Times New Roman"/>
          <w:kern w:val="11"/>
          <w:sz w:val="44"/>
          <w:szCs w:val="44"/>
        </w:rPr>
      </w:pPr>
    </w:p>
    <w:p>
      <w:pPr>
        <w:spacing w:line="570" w:lineRule="exact"/>
        <w:ind w:firstLine="0" w:firstLineChars="0"/>
        <w:jc w:val="center"/>
        <w:rPr>
          <w:rFonts w:ascii="Times New Roman" w:hAnsi="Times New Roman" w:eastAsia="方正小标宋_GBK" w:cs="Times New Roman"/>
          <w:kern w:val="11"/>
          <w:sz w:val="44"/>
          <w:szCs w:val="44"/>
        </w:rPr>
      </w:pPr>
    </w:p>
    <w:p>
      <w:pPr>
        <w:spacing w:line="570" w:lineRule="exact"/>
        <w:ind w:firstLine="0" w:firstLineChars="0"/>
        <w:jc w:val="center"/>
        <w:rPr>
          <w:rFonts w:ascii="Times New Roman" w:hAnsi="Times New Roman" w:eastAsia="方正小标宋_GBK" w:cs="Times New Roman"/>
          <w:kern w:val="11"/>
          <w:sz w:val="44"/>
          <w:szCs w:val="44"/>
        </w:rPr>
      </w:pPr>
    </w:p>
    <w:p>
      <w:pPr>
        <w:spacing w:line="570" w:lineRule="exact"/>
        <w:ind w:firstLine="0" w:firstLineChars="0"/>
        <w:jc w:val="center"/>
        <w:rPr>
          <w:rFonts w:ascii="Times New Roman" w:hAnsi="Times New Roman" w:eastAsia="方正小标宋_GBK" w:cs="Times New Roman"/>
          <w:kern w:val="11"/>
          <w:sz w:val="44"/>
          <w:szCs w:val="44"/>
        </w:rPr>
      </w:pPr>
    </w:p>
    <w:p>
      <w:pPr>
        <w:spacing w:line="570" w:lineRule="exact"/>
        <w:ind w:firstLine="0" w:firstLineChars="0"/>
        <w:jc w:val="center"/>
        <w:rPr>
          <w:rFonts w:ascii="Times New Roman" w:hAnsi="Times New Roman" w:eastAsia="方正小标宋_GBK" w:cs="Times New Roman"/>
          <w:kern w:val="11"/>
          <w:sz w:val="44"/>
          <w:szCs w:val="44"/>
        </w:rPr>
      </w:pPr>
    </w:p>
    <w:p>
      <w:pPr>
        <w:spacing w:line="570" w:lineRule="exact"/>
        <w:ind w:firstLine="0" w:firstLineChars="0"/>
        <w:jc w:val="center"/>
        <w:rPr>
          <w:rFonts w:ascii="Times New Roman" w:hAnsi="Times New Roman" w:eastAsia="方正小标宋_GBK" w:cs="Times New Roman"/>
          <w:kern w:val="11"/>
          <w:sz w:val="44"/>
          <w:szCs w:val="44"/>
        </w:rPr>
      </w:pPr>
    </w:p>
    <w:p>
      <w:pPr>
        <w:spacing w:line="570" w:lineRule="exact"/>
        <w:ind w:firstLine="0" w:firstLineChars="0"/>
        <w:rPr>
          <w:rFonts w:ascii="Times New Roman" w:hAnsi="Times New Roman" w:eastAsia="方正小标宋_GBK" w:cs="Times New Roman"/>
          <w:kern w:val="11"/>
          <w:sz w:val="44"/>
          <w:szCs w:val="44"/>
        </w:rPr>
      </w:pPr>
    </w:p>
    <w:p>
      <w:pPr>
        <w:spacing w:line="570" w:lineRule="exact"/>
        <w:ind w:firstLine="0" w:firstLineChars="0"/>
        <w:jc w:val="center"/>
        <w:rPr>
          <w:rFonts w:ascii="Times New Roman" w:hAnsi="Times New Roman" w:cs="Times New Roman"/>
          <w:szCs w:val="32"/>
        </w:rPr>
      </w:pPr>
      <w:r>
        <w:rPr>
          <w:rFonts w:ascii="Times New Roman" w:hAnsi="Times New Roman" w:cs="Times New Roman"/>
          <w:szCs w:val="32"/>
        </w:rPr>
        <w:t>大盛</w:t>
      </w:r>
      <w:r>
        <w:rPr>
          <w:rFonts w:ascii="Times New Roman" w:hAnsi="Times New Roman" w:cs="Times New Roman"/>
          <w:kern w:val="0"/>
          <w:szCs w:val="32"/>
        </w:rPr>
        <w:t>府发</w:t>
      </w:r>
      <w:r>
        <w:rPr>
          <w:rFonts w:ascii="Times New Roman" w:hAnsi="Times New Roman" w:cs="Times New Roman"/>
          <w:szCs w:val="32"/>
        </w:rPr>
        <w:t>〔2024〕31号</w:t>
      </w:r>
    </w:p>
    <w:p>
      <w:pPr>
        <w:widowControl/>
        <w:spacing w:line="540" w:lineRule="exact"/>
        <w:ind w:firstLine="0" w:firstLineChars="0"/>
        <w:rPr>
          <w:rFonts w:ascii="Times New Roman" w:hAnsi="Times New Roman" w:eastAsia="方正小标宋_GBK" w:cs="Times New Roman"/>
          <w:color w:val="000000"/>
          <w:kern w:val="0"/>
          <w:sz w:val="44"/>
          <w:szCs w:val="44"/>
          <w:lang w:bidi="ar"/>
        </w:rPr>
      </w:pPr>
    </w:p>
    <w:p>
      <w:pPr>
        <w:pStyle w:val="11"/>
        <w:snapToGrid w:val="0"/>
        <w:spacing w:before="0" w:beforeAutospacing="0" w:after="0" w:afterAutospacing="0" w:line="540" w:lineRule="exact"/>
        <w:ind w:firstLine="960"/>
        <w:jc w:val="center"/>
        <w:textAlignment w:val="baseline"/>
        <w:rPr>
          <w:rFonts w:ascii="Times New Roman" w:hAnsi="Times New Roman" w:eastAsia="方正小标宋_GBK" w:cs="Times New Roman"/>
          <w:bCs/>
          <w:color w:val="auto"/>
          <w:sz w:val="44"/>
          <w:szCs w:val="44"/>
        </w:rPr>
      </w:pPr>
      <w:r>
        <w:rPr>
          <w:rFonts w:ascii="Times New Roman" w:hAnsi="Times New Roman" w:eastAsia="方正小标宋_GBK" w:cs="Times New Roman"/>
          <w:bCs/>
          <w:snapToGrid w:val="0"/>
          <w:color w:val="auto"/>
          <w:spacing w:val="20"/>
          <w:sz w:val="44"/>
          <w:szCs w:val="44"/>
        </w:rPr>
        <w:t>重庆市渝北区大盛镇人民政府</w:t>
      </w:r>
    </w:p>
    <w:p>
      <w:pPr>
        <w:overflowPunct w:val="0"/>
        <w:spacing w:line="540" w:lineRule="exact"/>
        <w:ind w:firstLine="298"/>
        <w:jc w:val="center"/>
        <w:outlineLvl w:val="0"/>
        <w:rPr>
          <w:rFonts w:ascii="方正小标宋_GBK" w:eastAsia="方正小标宋_GBK" w:cs="Times New Roman"/>
          <w:color w:val="000000"/>
          <w:spacing w:val="-11"/>
          <w:sz w:val="44"/>
          <w:szCs w:val="44"/>
        </w:rPr>
      </w:pPr>
      <w:r>
        <w:rPr>
          <w:rFonts w:ascii="Times New Roman" w:hAnsi="Times New Roman" w:eastAsia="方正小标宋_GBK" w:cs="Times New Roman"/>
          <w:spacing w:val="54"/>
          <w:w w:val="10"/>
          <w:kern w:val="40"/>
          <w:sz w:val="44"/>
          <w:lang w:bidi="ar"/>
        </w:rPr>
        <w:t xml:space="preserve"> </w:t>
      </w:r>
      <w:r>
        <w:rPr>
          <w:rFonts w:hint="eastAsia" w:ascii="方正小标宋_GBK" w:eastAsia="方正小标宋_GBK" w:cs="Times New Roman"/>
          <w:color w:val="000000"/>
          <w:spacing w:val="-11"/>
          <w:sz w:val="44"/>
          <w:szCs w:val="44"/>
        </w:rPr>
        <w:t>关于印发全镇秋冬季安全生产大排查行动方案的通知</w:t>
      </w:r>
    </w:p>
    <w:p>
      <w:pPr>
        <w:spacing w:line="600" w:lineRule="exact"/>
        <w:ind w:firstLine="880"/>
        <w:jc w:val="center"/>
        <w:rPr>
          <w:rFonts w:ascii="方正小标宋_GBK" w:hAnsi="方正小标宋_GBK" w:eastAsia="方正小标宋_GBK" w:cs="方正小标宋_GBK"/>
          <w:sz w:val="44"/>
          <w:szCs w:val="44"/>
        </w:rPr>
      </w:pPr>
    </w:p>
    <w:p>
      <w:pPr>
        <w:widowControl/>
        <w:ind w:firstLine="0" w:firstLineChars="0"/>
        <w:jc w:val="left"/>
        <w:rPr>
          <w:rFonts w:ascii="Times New Roman" w:hAnsi="Times New Roman" w:cs="Times New Roman"/>
          <w:color w:val="000000"/>
          <w:spacing w:val="12"/>
          <w:szCs w:val="32"/>
        </w:rPr>
      </w:pPr>
      <w:r>
        <w:rPr>
          <w:rFonts w:ascii="Times New Roman" w:hAnsi="Times New Roman" w:cs="Times New Roman"/>
          <w:color w:val="000000"/>
          <w:spacing w:val="12"/>
          <w:szCs w:val="32"/>
        </w:rPr>
        <w:t>各</w:t>
      </w:r>
      <w:r>
        <w:rPr>
          <w:rFonts w:hint="eastAsia" w:ascii="Times New Roman" w:hAnsi="Times New Roman" w:cs="Times New Roman"/>
          <w:color w:val="000000"/>
          <w:spacing w:val="12"/>
          <w:szCs w:val="32"/>
        </w:rPr>
        <w:t>村（社区）、镇属各部门、有关单位：</w:t>
      </w:r>
    </w:p>
    <w:p>
      <w:pPr>
        <w:widowControl/>
        <w:ind w:firstLine="688"/>
        <w:jc w:val="left"/>
        <w:rPr>
          <w:rFonts w:ascii="Times New Roman" w:hAnsi="Times New Roman" w:cs="Times New Roman"/>
          <w:color w:val="000000"/>
          <w:spacing w:val="12"/>
          <w:szCs w:val="32"/>
        </w:rPr>
      </w:pPr>
      <w:r>
        <w:rPr>
          <w:rFonts w:hint="eastAsia" w:ascii="Times New Roman" w:hAnsi="Times New Roman" w:cs="Times New Roman"/>
          <w:color w:val="000000"/>
          <w:spacing w:val="12"/>
          <w:szCs w:val="32"/>
        </w:rPr>
        <w:t>经镇2024年第9次行政办公会研究同意，决定在全镇开展秋冬季安全生产大排查行动，现将方案印发给你们，请认真贯彻落实。</w:t>
      </w:r>
    </w:p>
    <w:p>
      <w:pPr>
        <w:snapToGrid w:val="0"/>
        <w:spacing w:line="600" w:lineRule="exact"/>
        <w:ind w:firstLine="640"/>
        <w:rPr>
          <w:rFonts w:ascii="方正仿宋_GBK" w:hAnsi="方正仿宋_GBK" w:cs="方正仿宋_GBK"/>
          <w:szCs w:val="32"/>
        </w:rPr>
      </w:pPr>
      <w:r>
        <w:rPr>
          <w:rFonts w:hint="eastAsia" w:ascii="方正仿宋_GBK" w:hAnsi="方正仿宋_GBK" w:cs="方正仿宋_GBK"/>
          <w:szCs w:val="32"/>
        </w:rPr>
        <w:t xml:space="preserve">                     </w:t>
      </w:r>
    </w:p>
    <w:p>
      <w:pPr>
        <w:pStyle w:val="3"/>
        <w:snapToGrid w:val="0"/>
        <w:spacing w:line="600" w:lineRule="exact"/>
        <w:ind w:firstLine="688"/>
        <w:rPr>
          <w:rFonts w:ascii="Times New Roman" w:hAnsi="Times New Roman" w:cs="Times New Roman"/>
          <w:sz w:val="32"/>
          <w:szCs w:val="32"/>
        </w:rPr>
      </w:pPr>
      <w:r>
        <w:rPr>
          <w:rFonts w:ascii="Times New Roman" w:hAnsi="Times New Roman" w:cs="Times New Roman"/>
          <w:color w:val="000000"/>
          <w:spacing w:val="12"/>
          <w:sz w:val="32"/>
          <w:szCs w:val="32"/>
        </w:rPr>
        <w:t xml:space="preserve">  </w:t>
      </w:r>
      <w:r>
        <w:rPr>
          <w:rFonts w:hint="eastAsia" w:cs="Times New Roman"/>
          <w:color w:val="000000"/>
          <w:spacing w:val="12"/>
          <w:sz w:val="32"/>
          <w:szCs w:val="32"/>
        </w:rPr>
        <w:t xml:space="preserve">                  </w:t>
      </w:r>
      <w:r>
        <w:rPr>
          <w:rFonts w:ascii="Times New Roman" w:hAnsi="Times New Roman" w:cs="Times New Roman"/>
          <w:color w:val="000000"/>
          <w:spacing w:val="12"/>
          <w:sz w:val="32"/>
          <w:szCs w:val="32"/>
        </w:rPr>
        <w:t>重庆市渝北区大盛镇人民政府</w:t>
      </w:r>
    </w:p>
    <w:p>
      <w:pPr>
        <w:snapToGrid w:val="0"/>
        <w:spacing w:line="600" w:lineRule="exact"/>
        <w:ind w:firstLine="688"/>
        <w:jc w:val="center"/>
        <w:rPr>
          <w:rFonts w:ascii="Times New Roman" w:hAnsi="Times New Roman" w:cs="Times New Roman"/>
        </w:rPr>
      </w:pPr>
      <w:r>
        <w:rPr>
          <w:rFonts w:hint="eastAsia" w:cs="Times New Roman"/>
          <w:color w:val="000000"/>
          <w:spacing w:val="12"/>
          <w:szCs w:val="32"/>
        </w:rPr>
        <w:t xml:space="preserve">                  </w:t>
      </w:r>
      <w:r>
        <w:rPr>
          <w:rFonts w:ascii="Times New Roman" w:hAnsi="Times New Roman" w:cs="Times New Roman"/>
          <w:color w:val="000000"/>
          <w:spacing w:val="12"/>
          <w:szCs w:val="32"/>
        </w:rPr>
        <w:t xml:space="preserve"> 2024年11月</w:t>
      </w:r>
      <w:r>
        <w:rPr>
          <w:rFonts w:hint="eastAsia" w:ascii="Times New Roman" w:hAnsi="Times New Roman" w:cs="Times New Roman"/>
          <w:color w:val="000000"/>
          <w:spacing w:val="12"/>
          <w:szCs w:val="32"/>
        </w:rPr>
        <w:t>15</w:t>
      </w:r>
      <w:r>
        <w:rPr>
          <w:rFonts w:ascii="Times New Roman" w:hAnsi="Times New Roman" w:cs="Times New Roman"/>
          <w:color w:val="000000"/>
          <w:spacing w:val="12"/>
          <w:szCs w:val="32"/>
        </w:rPr>
        <w:t>日</w:t>
      </w:r>
    </w:p>
    <w:p>
      <w:pPr>
        <w:ind w:firstLine="640"/>
        <w:rPr>
          <w:rFonts w:ascii="Times New Roman" w:hAnsi="Times New Roman" w:cs="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425" w:num="1"/>
          <w:docGrid w:type="lines" w:linePitch="312" w:charSpace="0"/>
        </w:sectPr>
      </w:pPr>
    </w:p>
    <w:p>
      <w:pPr>
        <w:widowControl/>
        <w:ind w:firstLine="880"/>
        <w:jc w:val="center"/>
        <w:rPr>
          <w:sz w:val="44"/>
          <w:szCs w:val="44"/>
        </w:rPr>
      </w:pPr>
      <w:r>
        <w:rPr>
          <w:rFonts w:ascii="方正小标宋_GBK" w:hAnsi="方正小标宋_GBK" w:eastAsia="方正小标宋_GBK" w:cs="方正小标宋_GBK"/>
          <w:color w:val="000000"/>
          <w:kern w:val="0"/>
          <w:sz w:val="44"/>
          <w:szCs w:val="44"/>
          <w:lang w:bidi="ar"/>
        </w:rPr>
        <w:t>全</w:t>
      </w:r>
      <w:r>
        <w:rPr>
          <w:rFonts w:hint="eastAsia" w:ascii="方正小标宋_GBK" w:hAnsi="方正小标宋_GBK" w:eastAsia="方正小标宋_GBK" w:cs="方正小标宋_GBK"/>
          <w:color w:val="000000"/>
          <w:kern w:val="0"/>
          <w:sz w:val="44"/>
          <w:szCs w:val="44"/>
          <w:lang w:bidi="ar"/>
        </w:rPr>
        <w:t>镇</w:t>
      </w:r>
      <w:r>
        <w:rPr>
          <w:rFonts w:ascii="方正小标宋_GBK" w:hAnsi="方正小标宋_GBK" w:eastAsia="方正小标宋_GBK" w:cs="方正小标宋_GBK"/>
          <w:color w:val="000000"/>
          <w:kern w:val="0"/>
          <w:sz w:val="44"/>
          <w:szCs w:val="44"/>
          <w:lang w:bidi="ar"/>
        </w:rPr>
        <w:t>秋冬季安全生产大排查行动方案</w:t>
      </w:r>
    </w:p>
    <w:p>
      <w:pPr>
        <w:widowControl/>
        <w:ind w:firstLine="620"/>
        <w:jc w:val="left"/>
        <w:rPr>
          <w:rFonts w:ascii="方正仿宋_GBK" w:hAnsi="方正仿宋_GBK" w:cs="方正仿宋_GBK"/>
          <w:color w:val="000000"/>
          <w:kern w:val="0"/>
          <w:sz w:val="31"/>
          <w:szCs w:val="31"/>
          <w:lang w:bidi="ar"/>
        </w:rPr>
      </w:pPr>
    </w:p>
    <w:p>
      <w:pPr>
        <w:ind w:firstLine="648"/>
        <w:rPr>
          <w:rFonts w:ascii="方正黑体_GBK" w:hAnsi="方正黑体_GBK" w:eastAsia="方正黑体_GBK" w:cs="方正黑体_GBK"/>
          <w:szCs w:val="32"/>
        </w:rPr>
      </w:pPr>
      <w:r>
        <w:rPr>
          <w:rFonts w:ascii="方正黑体_GBK" w:hAnsi="方正黑体_GBK" w:eastAsia="方正黑体_GBK" w:cs="方正黑体_GBK"/>
          <w:spacing w:val="2"/>
          <w:szCs w:val="32"/>
        </w:rPr>
        <w:t>一、主要目标</w:t>
      </w:r>
    </w:p>
    <w:p>
      <w:pPr>
        <w:pStyle w:val="2"/>
        <w:spacing w:after="0"/>
        <w:ind w:firstLine="632"/>
      </w:pPr>
      <w:r>
        <w:rPr>
          <w:spacing w:val="-2"/>
        </w:rPr>
        <w:t>通过开展大排查行动，进一步树牢安全意识，夯实安全基</w:t>
      </w:r>
      <w:r>
        <w:rPr>
          <w:spacing w:val="-3"/>
        </w:rPr>
        <w:t>础，</w:t>
      </w:r>
      <w:r>
        <w:rPr>
          <w:spacing w:val="6"/>
        </w:rPr>
        <w:t>推动各</w:t>
      </w:r>
      <w:r>
        <w:rPr>
          <w:rFonts w:hint="eastAsia"/>
          <w:spacing w:val="6"/>
        </w:rPr>
        <w:t>村居、</w:t>
      </w:r>
      <w:r>
        <w:rPr>
          <w:spacing w:val="6"/>
        </w:rPr>
        <w:t>各</w:t>
      </w:r>
      <w:r>
        <w:rPr>
          <w:rFonts w:hint="eastAsia"/>
          <w:spacing w:val="6"/>
        </w:rPr>
        <w:t>科室、各有关单位</w:t>
      </w:r>
      <w:r>
        <w:rPr>
          <w:spacing w:val="6"/>
        </w:rPr>
        <w:t>工作责任落实，督促生产经营单位规</w:t>
      </w:r>
      <w:r>
        <w:rPr>
          <w:spacing w:val="5"/>
        </w:rPr>
        <w:t>范化管理，提高本质安全水平，严防安全事故发生。</w:t>
      </w:r>
    </w:p>
    <w:p>
      <w:pPr>
        <w:ind w:firstLine="656"/>
        <w:rPr>
          <w:rFonts w:ascii="方正黑体_GBK" w:hAnsi="方正黑体_GBK" w:eastAsia="方正黑体_GBK" w:cs="方正黑体_GBK"/>
          <w:szCs w:val="32"/>
        </w:rPr>
      </w:pPr>
      <w:r>
        <w:rPr>
          <w:rFonts w:ascii="方正黑体_GBK" w:hAnsi="方正黑体_GBK" w:eastAsia="方正黑体_GBK" w:cs="方正黑体_GBK"/>
          <w:spacing w:val="4"/>
          <w:szCs w:val="32"/>
        </w:rPr>
        <w:t>二、排查整治重点</w:t>
      </w:r>
    </w:p>
    <w:p>
      <w:pPr>
        <w:pStyle w:val="2"/>
        <w:spacing w:after="0"/>
        <w:ind w:firstLine="644"/>
      </w:pPr>
      <w:r>
        <w:rPr>
          <w:spacing w:val="1"/>
        </w:rPr>
        <w:t>各</w:t>
      </w:r>
      <w:r>
        <w:rPr>
          <w:rFonts w:hint="eastAsia"/>
          <w:spacing w:val="1"/>
        </w:rPr>
        <w:t>村居、</w:t>
      </w:r>
      <w:r>
        <w:rPr>
          <w:spacing w:val="1"/>
        </w:rPr>
        <w:t>各</w:t>
      </w:r>
      <w:r>
        <w:rPr>
          <w:rFonts w:hint="eastAsia"/>
          <w:spacing w:val="1"/>
        </w:rPr>
        <w:t>科室、</w:t>
      </w:r>
      <w:r>
        <w:rPr>
          <w:spacing w:val="1"/>
        </w:rPr>
        <w:t>各有关单位在排查中要以</w:t>
      </w:r>
      <w:r>
        <w:rPr>
          <w:rFonts w:hint="eastAsia"/>
          <w:spacing w:val="1"/>
        </w:rPr>
        <w:t>“</w:t>
      </w:r>
      <w:r>
        <w:rPr>
          <w:spacing w:val="1"/>
        </w:rPr>
        <w:t>工作责任、隐患排查、</w:t>
      </w:r>
      <w:r>
        <w:rPr>
          <w:spacing w:val="5"/>
        </w:rPr>
        <w:t>问题整改、执法处罚</w:t>
      </w:r>
      <w:r>
        <w:rPr>
          <w:rFonts w:hint="eastAsia"/>
          <w:spacing w:val="5"/>
        </w:rPr>
        <w:t>”</w:t>
      </w:r>
      <w:r>
        <w:rPr>
          <w:spacing w:val="5"/>
        </w:rPr>
        <w:t>四个到位为导向，突出今年开展的</w:t>
      </w:r>
      <w:r>
        <w:rPr>
          <w:spacing w:val="4"/>
        </w:rPr>
        <w:t>重</w:t>
      </w:r>
      <w:r>
        <w:rPr>
          <w:spacing w:val="-15"/>
        </w:rPr>
        <w:t>点建设项目、有限空间、城镇燃气油气、电动自行车、</w:t>
      </w:r>
      <w:r>
        <w:rPr>
          <w:rFonts w:hint="eastAsia"/>
          <w:spacing w:val="-15"/>
        </w:rPr>
        <w:t>“</w:t>
      </w:r>
      <w:r>
        <w:rPr>
          <w:spacing w:val="-15"/>
        </w:rPr>
        <w:t>拆窗破网</w:t>
      </w:r>
      <w:r>
        <w:rPr>
          <w:rFonts w:hint="eastAsia"/>
          <w:spacing w:val="-15"/>
        </w:rPr>
        <w:t>”</w:t>
      </w:r>
      <w:r>
        <w:rPr>
          <w:spacing w:val="-15"/>
        </w:rPr>
        <w:t>、</w:t>
      </w:r>
      <w:r>
        <w:rPr>
          <w:spacing w:val="-5"/>
        </w:rPr>
        <w:t>再生资源回收、道路交通运输等专项</w:t>
      </w:r>
      <w:r>
        <w:rPr>
          <w:spacing w:val="6"/>
        </w:rPr>
        <w:t>行动，聚焦多业态混合生产经营场所、人员密集场所、</w:t>
      </w:r>
      <w:r>
        <w:rPr>
          <w:rFonts w:hint="eastAsia"/>
          <w:spacing w:val="6"/>
        </w:rPr>
        <w:t>“</w:t>
      </w:r>
      <w:r>
        <w:rPr>
          <w:spacing w:val="6"/>
        </w:rPr>
        <w:t>三合一</w:t>
      </w:r>
      <w:r>
        <w:rPr>
          <w:rFonts w:hint="eastAsia"/>
          <w:spacing w:val="6"/>
        </w:rPr>
        <w:t>”</w:t>
      </w:r>
      <w:r>
        <w:rPr>
          <w:spacing w:val="6"/>
        </w:rPr>
        <w:t>场所、经营性自建房和小工地、小作坊、小作业、渣土场等区域，关注委外、动火动焊、检维修、登高作业</w:t>
      </w:r>
      <w:bookmarkStart w:id="0" w:name="_GoBack"/>
      <w:bookmarkEnd w:id="0"/>
      <w:r>
        <w:rPr>
          <w:spacing w:val="6"/>
        </w:rPr>
        <w:t>以及</w:t>
      </w:r>
      <w:r>
        <w:rPr>
          <w:spacing w:val="4"/>
        </w:rPr>
        <w:t>一氧化碳中毒等事故易发环节，深入扎实开展各项工作。</w:t>
      </w:r>
    </w:p>
    <w:p>
      <w:pPr>
        <w:pStyle w:val="2"/>
        <w:spacing w:after="0"/>
        <w:ind w:firstLine="656"/>
      </w:pPr>
      <w:r>
        <w:rPr>
          <w:rFonts w:ascii="方正楷体_GBK" w:hAnsi="方正楷体_GBK" w:eastAsia="方正楷体_GBK" w:cs="方正楷体_GBK"/>
          <w:spacing w:val="4"/>
        </w:rPr>
        <w:t>（一）责任落实到位情况。</w:t>
      </w:r>
      <w:r>
        <w:rPr>
          <w:rFonts w:hint="eastAsia" w:eastAsia="方正楷体_GBK"/>
          <w:b/>
          <w:bCs/>
          <w:spacing w:val="4"/>
        </w:rPr>
        <w:t>村居</w:t>
      </w:r>
      <w:r>
        <w:rPr>
          <w:b/>
          <w:bCs/>
          <w:spacing w:val="4"/>
        </w:rPr>
        <w:t>：</w:t>
      </w:r>
      <w:r>
        <w:rPr>
          <w:spacing w:val="4"/>
        </w:rPr>
        <w:t>是否切实抓好</w:t>
      </w:r>
      <w:r>
        <w:rPr>
          <w:spacing w:val="3"/>
        </w:rPr>
        <w:t>辖区内生产</w:t>
      </w:r>
      <w:r>
        <w:rPr>
          <w:spacing w:val="5"/>
        </w:rPr>
        <w:t>经营单位的安全生产监管工作，特别对小微企业、九小场所开展</w:t>
      </w:r>
      <w:r>
        <w:rPr>
          <w:rFonts w:hint="eastAsia"/>
          <w:spacing w:val="5"/>
        </w:rPr>
        <w:t>安全检查</w:t>
      </w:r>
      <w:r>
        <w:rPr>
          <w:spacing w:val="-2"/>
        </w:rPr>
        <w:t>。</w:t>
      </w:r>
      <w:r>
        <w:rPr>
          <w:rFonts w:hint="eastAsia"/>
          <w:b/>
          <w:bCs/>
          <w:spacing w:val="3"/>
        </w:rPr>
        <w:t>科室</w:t>
      </w:r>
      <w:r>
        <w:rPr>
          <w:b/>
          <w:bCs/>
          <w:spacing w:val="3"/>
        </w:rPr>
        <w:t>：</w:t>
      </w:r>
      <w:r>
        <w:rPr>
          <w:spacing w:val="3"/>
        </w:rPr>
        <w:t>是否按职责加强行业监管，严格开展执法监督检查和</w:t>
      </w:r>
      <w:r>
        <w:rPr>
          <w:rFonts w:hint="eastAsia"/>
          <w:spacing w:val="-5"/>
        </w:rPr>
        <w:t>“</w:t>
      </w:r>
      <w:r>
        <w:rPr>
          <w:spacing w:val="-5"/>
        </w:rPr>
        <w:t>打非治违</w:t>
      </w:r>
      <w:r>
        <w:rPr>
          <w:rFonts w:hint="eastAsia"/>
          <w:spacing w:val="-5"/>
        </w:rPr>
        <w:t>”</w:t>
      </w:r>
      <w:r>
        <w:rPr>
          <w:spacing w:val="-5"/>
        </w:rPr>
        <w:t>；是否强化行业统筹指导，</w:t>
      </w:r>
      <w:r>
        <w:rPr>
          <w:spacing w:val="6"/>
        </w:rPr>
        <w:t>强化对</w:t>
      </w:r>
      <w:r>
        <w:rPr>
          <w:rFonts w:hint="eastAsia"/>
          <w:spacing w:val="6"/>
        </w:rPr>
        <w:t>村居安全</w:t>
      </w:r>
      <w:r>
        <w:rPr>
          <w:spacing w:val="6"/>
        </w:rPr>
        <w:t>检查的指导；是否定期对</w:t>
      </w:r>
      <w:r>
        <w:rPr>
          <w:spacing w:val="5"/>
        </w:rPr>
        <w:t>本行</w:t>
      </w:r>
      <w:r>
        <w:rPr>
          <w:spacing w:val="6"/>
        </w:rPr>
        <w:t>业领域开展风险研判，及时研究解决突出问题；是否加强本</w:t>
      </w:r>
      <w:r>
        <w:rPr>
          <w:spacing w:val="5"/>
        </w:rPr>
        <w:t>行业</w:t>
      </w:r>
      <w:r>
        <w:rPr>
          <w:spacing w:val="6"/>
        </w:rPr>
        <w:t>安全教育</w:t>
      </w:r>
      <w:r>
        <w:rPr>
          <w:rFonts w:hint="eastAsia"/>
          <w:spacing w:val="6"/>
        </w:rPr>
        <w:t>。</w:t>
      </w:r>
      <w:r>
        <w:rPr>
          <w:b/>
          <w:bCs/>
          <w:spacing w:val="5"/>
        </w:rPr>
        <w:t>生产经营单位：</w:t>
      </w:r>
      <w:r>
        <w:rPr>
          <w:spacing w:val="5"/>
        </w:rPr>
        <w:t>是否落实</w:t>
      </w:r>
      <w:r>
        <w:rPr>
          <w:spacing w:val="6"/>
        </w:rPr>
        <w:t>安全生产重点任务提示清单明确的各项工作任务，落实主要</w:t>
      </w:r>
      <w:r>
        <w:rPr>
          <w:spacing w:val="5"/>
        </w:rPr>
        <w:t>负责</w:t>
      </w:r>
      <w:r>
        <w:rPr>
          <w:spacing w:val="6"/>
        </w:rPr>
        <w:t>人、安全分管负责人、安全管理人员和一线从业人员责任，</w:t>
      </w:r>
      <w:r>
        <w:rPr>
          <w:spacing w:val="5"/>
        </w:rPr>
        <w:t>实现常态化规范管理。</w:t>
      </w:r>
    </w:p>
    <w:p>
      <w:pPr>
        <w:pStyle w:val="2"/>
        <w:spacing w:after="0"/>
        <w:ind w:firstLine="656"/>
      </w:pPr>
      <w:r>
        <w:rPr>
          <w:rFonts w:ascii="方正楷体_GBK" w:hAnsi="方正楷体_GBK" w:eastAsia="方正楷体_GBK" w:cs="方正楷体_GBK"/>
          <w:spacing w:val="4"/>
        </w:rPr>
        <w:t>（二）隐患排查到位情况。</w:t>
      </w:r>
      <w:r>
        <w:rPr>
          <w:rFonts w:hint="eastAsia" w:eastAsia="方正楷体_GBK"/>
          <w:b/>
          <w:bCs/>
          <w:spacing w:val="4"/>
        </w:rPr>
        <w:t>村居</w:t>
      </w:r>
      <w:r>
        <w:rPr>
          <w:b/>
          <w:bCs/>
          <w:spacing w:val="4"/>
        </w:rPr>
        <w:t>：</w:t>
      </w:r>
      <w:r>
        <w:rPr>
          <w:spacing w:val="4"/>
        </w:rPr>
        <w:t>是否对辖区内生产经营单</w:t>
      </w:r>
      <w:r>
        <w:rPr>
          <w:spacing w:val="6"/>
        </w:rPr>
        <w:t>位（特别是小微企业和九小场所）开展</w:t>
      </w:r>
      <w:r>
        <w:rPr>
          <w:rFonts w:hint="eastAsia"/>
          <w:spacing w:val="6"/>
        </w:rPr>
        <w:t>“</w:t>
      </w:r>
      <w:r>
        <w:rPr>
          <w:spacing w:val="6"/>
        </w:rPr>
        <w:t>拉网式</w:t>
      </w:r>
      <w:r>
        <w:rPr>
          <w:rFonts w:hint="eastAsia"/>
          <w:spacing w:val="6"/>
        </w:rPr>
        <w:t>”</w:t>
      </w:r>
      <w:r>
        <w:rPr>
          <w:spacing w:val="6"/>
        </w:rPr>
        <w:t>大排查</w:t>
      </w:r>
      <w:r>
        <w:rPr>
          <w:rFonts w:hint="eastAsia"/>
          <w:spacing w:val="6"/>
        </w:rPr>
        <w:t>。</w:t>
      </w:r>
      <w:r>
        <w:rPr>
          <w:rFonts w:hint="eastAsia"/>
          <w:b/>
          <w:bCs/>
          <w:spacing w:val="3"/>
        </w:rPr>
        <w:t>科室</w:t>
      </w:r>
      <w:r>
        <w:rPr>
          <w:b/>
          <w:bCs/>
          <w:spacing w:val="3"/>
        </w:rPr>
        <w:t>：</w:t>
      </w:r>
      <w:r>
        <w:rPr>
          <w:spacing w:val="3"/>
        </w:rPr>
        <w:t>是否对本</w:t>
      </w:r>
      <w:r>
        <w:rPr>
          <w:rFonts w:hint="eastAsia"/>
          <w:spacing w:val="3"/>
        </w:rPr>
        <w:t>行业领域内</w:t>
      </w:r>
      <w:r>
        <w:rPr>
          <w:spacing w:val="3"/>
        </w:rPr>
        <w:t>的生产经营单位开展全面</w:t>
      </w:r>
      <w:r>
        <w:rPr>
          <w:spacing w:val="5"/>
        </w:rPr>
        <w:t>大排查，</w:t>
      </w:r>
      <w:r>
        <w:rPr>
          <w:spacing w:val="6"/>
        </w:rPr>
        <w:t>摸清</w:t>
      </w:r>
      <w:r>
        <w:rPr>
          <w:spacing w:val="-2"/>
        </w:rPr>
        <w:t>所有监管对象底数，精准实行分级分类管理；是否认真排查隐患，</w:t>
      </w:r>
      <w:r>
        <w:rPr>
          <w:spacing w:val="6"/>
        </w:rPr>
        <w:t>建立隐患台账，对涉及区级部门直管生产经营单位的隐患及时报</w:t>
      </w:r>
      <w:r>
        <w:rPr>
          <w:spacing w:val="3"/>
        </w:rPr>
        <w:t>告移送</w:t>
      </w:r>
      <w:r>
        <w:rPr>
          <w:spacing w:val="5"/>
        </w:rPr>
        <w:t>。</w:t>
      </w:r>
      <w:r>
        <w:rPr>
          <w:b/>
          <w:bCs/>
          <w:spacing w:val="5"/>
        </w:rPr>
        <w:t>生产经营单</w:t>
      </w:r>
      <w:r>
        <w:rPr>
          <w:b/>
          <w:bCs/>
          <w:spacing w:val="3"/>
        </w:rPr>
        <w:t>位：</w:t>
      </w:r>
      <w:r>
        <w:rPr>
          <w:spacing w:val="3"/>
        </w:rPr>
        <w:t>是否按要求常态化开展风险辨识管控和</w:t>
      </w:r>
      <w:r>
        <w:rPr>
          <w:rFonts w:hint="eastAsia"/>
          <w:spacing w:val="3"/>
        </w:rPr>
        <w:t>“</w:t>
      </w:r>
      <w:r>
        <w:rPr>
          <w:spacing w:val="3"/>
        </w:rPr>
        <w:t>日</w:t>
      </w:r>
      <w:r>
        <w:rPr>
          <w:spacing w:val="2"/>
        </w:rPr>
        <w:t>周月</w:t>
      </w:r>
      <w:r>
        <w:rPr>
          <w:rFonts w:hint="eastAsia"/>
          <w:spacing w:val="2"/>
        </w:rPr>
        <w:t>”</w:t>
      </w:r>
      <w:r>
        <w:rPr>
          <w:spacing w:val="2"/>
        </w:rPr>
        <w:t>排查，建</w:t>
      </w:r>
      <w:r>
        <w:rPr>
          <w:spacing w:val="4"/>
        </w:rPr>
        <w:t>立隐患台账，及时报告重大事故隐患。</w:t>
      </w:r>
    </w:p>
    <w:p>
      <w:pPr>
        <w:pStyle w:val="2"/>
        <w:spacing w:after="0"/>
        <w:ind w:firstLine="640"/>
      </w:pPr>
      <w:r>
        <w:rPr>
          <w:rFonts w:ascii="方正楷体_GBK" w:hAnsi="方正楷体_GBK" w:eastAsia="方正楷体_GBK" w:cs="方正楷体_GBK"/>
        </w:rPr>
        <w:t>（三）问题整改到位情况。</w:t>
      </w:r>
      <w:r>
        <w:rPr>
          <w:rFonts w:hint="eastAsia" w:eastAsia="方正楷体_GBK"/>
          <w:b/>
          <w:bCs/>
        </w:rPr>
        <w:t>村居、科室</w:t>
      </w:r>
      <w:r>
        <w:rPr>
          <w:b/>
          <w:bCs/>
        </w:rPr>
        <w:t>：</w:t>
      </w:r>
      <w:r>
        <w:t>是否督促生产</w:t>
      </w:r>
      <w:r>
        <w:rPr>
          <w:spacing w:val="5"/>
        </w:rPr>
        <w:t>经营单位及时整改隐患，逐一闭环销号；是否梳理本行业领域、本区域存在的突出问题隐患，根据整改难易程度纳入</w:t>
      </w:r>
      <w:r>
        <w:rPr>
          <w:rFonts w:hint="eastAsia"/>
          <w:spacing w:val="5"/>
        </w:rPr>
        <w:t>“</w:t>
      </w:r>
      <w:r>
        <w:rPr>
          <w:spacing w:val="5"/>
        </w:rPr>
        <w:t>三级</w:t>
      </w:r>
      <w:r>
        <w:rPr>
          <w:rFonts w:hint="eastAsia"/>
          <w:spacing w:val="5"/>
        </w:rPr>
        <w:t>”</w:t>
      </w:r>
      <w:r>
        <w:rPr>
          <w:spacing w:val="5"/>
        </w:rPr>
        <w:t>领</w:t>
      </w:r>
      <w:r>
        <w:rPr>
          <w:spacing w:val="-7"/>
        </w:rPr>
        <w:t>导挂牌督办；是否对已完成整改的隐患开展</w:t>
      </w:r>
      <w:r>
        <w:rPr>
          <w:rFonts w:hint="eastAsia"/>
          <w:spacing w:val="-7"/>
        </w:rPr>
        <w:t>“</w:t>
      </w:r>
      <w:r>
        <w:rPr>
          <w:spacing w:val="-7"/>
        </w:rPr>
        <w:t>回头看</w:t>
      </w:r>
      <w:r>
        <w:rPr>
          <w:rFonts w:hint="eastAsia"/>
          <w:spacing w:val="-7"/>
        </w:rPr>
        <w:t>”</w:t>
      </w:r>
      <w:r>
        <w:rPr>
          <w:spacing w:val="-7"/>
        </w:rPr>
        <w:t>。</w:t>
      </w:r>
      <w:r>
        <w:rPr>
          <w:b/>
          <w:bCs/>
          <w:spacing w:val="-7"/>
        </w:rPr>
        <w:t>生产经营</w:t>
      </w:r>
      <w:r>
        <w:rPr>
          <w:b/>
          <w:bCs/>
          <w:spacing w:val="6"/>
        </w:rPr>
        <w:t>单位：</w:t>
      </w:r>
      <w:r>
        <w:rPr>
          <w:spacing w:val="6"/>
        </w:rPr>
        <w:t>是否对排查出的隐患按</w:t>
      </w:r>
      <w:r>
        <w:rPr>
          <w:rFonts w:hint="eastAsia"/>
          <w:spacing w:val="6"/>
        </w:rPr>
        <w:t>“</w:t>
      </w:r>
      <w:r>
        <w:rPr>
          <w:spacing w:val="6"/>
        </w:rPr>
        <w:t>五落实</w:t>
      </w:r>
      <w:r>
        <w:rPr>
          <w:rFonts w:hint="eastAsia"/>
          <w:spacing w:val="6"/>
        </w:rPr>
        <w:t>”</w:t>
      </w:r>
      <w:r>
        <w:rPr>
          <w:spacing w:val="6"/>
        </w:rPr>
        <w:t>要求进行整改</w:t>
      </w:r>
      <w:r>
        <w:rPr>
          <w:spacing w:val="5"/>
        </w:rPr>
        <w:t>，对不能</w:t>
      </w:r>
      <w:r>
        <w:rPr>
          <w:spacing w:val="4"/>
        </w:rPr>
        <w:t>立即整改的隐患落实管控措施，并按期销号。</w:t>
      </w:r>
    </w:p>
    <w:p>
      <w:pPr>
        <w:pStyle w:val="2"/>
        <w:spacing w:after="0"/>
        <w:ind w:firstLine="648"/>
      </w:pPr>
      <w:r>
        <w:rPr>
          <w:rFonts w:ascii="方正楷体_GBK" w:hAnsi="方正楷体_GBK" w:eastAsia="方正楷体_GBK" w:cs="方正楷体_GBK"/>
          <w:spacing w:val="2"/>
        </w:rPr>
        <w:t>（四）执法处罚到位情况。</w:t>
      </w:r>
      <w:r>
        <w:rPr>
          <w:rFonts w:hint="eastAsia" w:eastAsia="方正楷体_GBK"/>
          <w:b/>
          <w:bCs/>
          <w:spacing w:val="2"/>
        </w:rPr>
        <w:t>科室</w:t>
      </w:r>
      <w:r>
        <w:rPr>
          <w:b/>
          <w:bCs/>
          <w:spacing w:val="2"/>
        </w:rPr>
        <w:t>：</w:t>
      </w:r>
      <w:r>
        <w:rPr>
          <w:spacing w:val="2"/>
        </w:rPr>
        <w:t>是否制定年度</w:t>
      </w:r>
      <w:r>
        <w:rPr>
          <w:spacing w:val="6"/>
        </w:rPr>
        <w:t>监督检查计划并认真执行；是否对忽视安全生产等突出问题，综合运用罚款、责令停止作业、停产停业等手段，依法依规实施处</w:t>
      </w:r>
      <w:r>
        <w:rPr>
          <w:spacing w:val="5"/>
        </w:rPr>
        <w:t>罚，持续提升执法检查强度、问题查找强度、经济处罚强度。</w:t>
      </w:r>
    </w:p>
    <w:p>
      <w:pPr>
        <w:ind w:firstLine="640"/>
        <w:outlineLvl w:val="0"/>
        <w:rPr>
          <w:rFonts w:ascii="方正黑体_GBK" w:hAnsi="方正黑体_GBK" w:eastAsia="方正黑体_GBK" w:cs="方正黑体_GBK"/>
          <w:szCs w:val="32"/>
        </w:rPr>
      </w:pPr>
      <w:r>
        <w:rPr>
          <w:rFonts w:ascii="方正黑体_GBK" w:hAnsi="方正黑体_GBK" w:eastAsia="方正黑体_GBK" w:cs="方正黑体_GBK"/>
          <w:szCs w:val="32"/>
        </w:rPr>
        <w:t>三、开展时间步骤</w:t>
      </w:r>
    </w:p>
    <w:p>
      <w:pPr>
        <w:pStyle w:val="2"/>
        <w:spacing w:after="0"/>
        <w:ind w:firstLine="632"/>
      </w:pPr>
      <w:r>
        <w:rPr>
          <w:spacing w:val="-2"/>
        </w:rPr>
        <w:t>大排查行动时间自本通知印发之日开始，至2025年2月</w:t>
      </w:r>
      <w:r>
        <w:rPr>
          <w:spacing w:val="-3"/>
        </w:rPr>
        <w:t>底结</w:t>
      </w:r>
      <w:r>
        <w:rPr>
          <w:spacing w:val="-8"/>
        </w:rPr>
        <w:t>束。</w:t>
      </w:r>
    </w:p>
    <w:p>
      <w:pPr>
        <w:ind w:firstLine="604"/>
        <w:rPr>
          <w:rFonts w:ascii="方正楷体_GBK" w:hAnsi="方正楷体_GBK" w:eastAsia="方正楷体_GBK" w:cs="方正楷体_GBK"/>
          <w:szCs w:val="32"/>
        </w:rPr>
      </w:pPr>
      <w:r>
        <w:rPr>
          <w:rFonts w:ascii="方正楷体_GBK" w:hAnsi="方正楷体_GBK" w:eastAsia="方正楷体_GBK" w:cs="方正楷体_GBK"/>
          <w:spacing w:val="-9"/>
          <w:position w:val="3"/>
          <w:szCs w:val="32"/>
        </w:rPr>
        <w:t>（一）自查自改阶段（即日起—</w:t>
      </w:r>
      <w:r>
        <w:rPr>
          <w:rFonts w:ascii="Times New Roman" w:hAnsi="Times New Roman" w:eastAsia="Times New Roman" w:cs="Times New Roman"/>
          <w:spacing w:val="-9"/>
          <w:position w:val="3"/>
          <w:szCs w:val="32"/>
        </w:rPr>
        <w:t>2024</w:t>
      </w:r>
      <w:r>
        <w:rPr>
          <w:rFonts w:ascii="方正楷体_GBK" w:hAnsi="方正楷体_GBK" w:eastAsia="方正楷体_GBK" w:cs="方正楷体_GBK"/>
          <w:spacing w:val="-9"/>
          <w:position w:val="3"/>
          <w:szCs w:val="32"/>
        </w:rPr>
        <w:t>年</w:t>
      </w:r>
      <w:r>
        <w:rPr>
          <w:rFonts w:ascii="Times New Roman" w:hAnsi="Times New Roman" w:eastAsia="Times New Roman" w:cs="Times New Roman"/>
          <w:spacing w:val="-9"/>
          <w:position w:val="3"/>
          <w:szCs w:val="32"/>
        </w:rPr>
        <w:t>11</w:t>
      </w:r>
      <w:r>
        <w:rPr>
          <w:rFonts w:ascii="方正楷体_GBK" w:hAnsi="方正楷体_GBK" w:eastAsia="方正楷体_GBK" w:cs="方正楷体_GBK"/>
          <w:spacing w:val="-9"/>
          <w:position w:val="3"/>
          <w:szCs w:val="32"/>
        </w:rPr>
        <w:t>月</w:t>
      </w:r>
      <w:r>
        <w:rPr>
          <w:rFonts w:ascii="Times New Roman" w:hAnsi="Times New Roman" w:eastAsia="Times New Roman" w:cs="Times New Roman"/>
          <w:spacing w:val="-9"/>
          <w:position w:val="3"/>
          <w:szCs w:val="32"/>
        </w:rPr>
        <w:t>30</w:t>
      </w:r>
      <w:r>
        <w:rPr>
          <w:rFonts w:ascii="方正楷体_GBK" w:hAnsi="方正楷体_GBK" w:eastAsia="方正楷体_GBK" w:cs="方正楷体_GBK"/>
          <w:spacing w:val="-9"/>
          <w:position w:val="3"/>
          <w:szCs w:val="32"/>
        </w:rPr>
        <w:t>日）。</w:t>
      </w:r>
    </w:p>
    <w:p>
      <w:pPr>
        <w:pStyle w:val="2"/>
        <w:spacing w:after="0"/>
        <w:ind w:firstLine="664"/>
      </w:pPr>
      <w:r>
        <w:rPr>
          <w:spacing w:val="6"/>
        </w:rPr>
        <w:t>各</w:t>
      </w:r>
      <w:r>
        <w:rPr>
          <w:rFonts w:hint="eastAsia"/>
          <w:spacing w:val="6"/>
        </w:rPr>
        <w:t>科室</w:t>
      </w:r>
      <w:r>
        <w:rPr>
          <w:spacing w:val="6"/>
        </w:rPr>
        <w:t>、</w:t>
      </w:r>
      <w:r>
        <w:rPr>
          <w:rFonts w:hint="eastAsia"/>
          <w:spacing w:val="6"/>
        </w:rPr>
        <w:t>村居</w:t>
      </w:r>
      <w:r>
        <w:rPr>
          <w:spacing w:val="6"/>
        </w:rPr>
        <w:t>要指导生产经营单位按照安全生产重点任务提</w:t>
      </w:r>
      <w:r>
        <w:rPr>
          <w:spacing w:val="8"/>
        </w:rPr>
        <w:t>示清单（附件2）要求开展自查自改，及时研究</w:t>
      </w:r>
      <w:r>
        <w:rPr>
          <w:spacing w:val="7"/>
        </w:rPr>
        <w:t>解决突出重大问</w:t>
      </w:r>
      <w:r>
        <w:rPr>
          <w:spacing w:val="6"/>
        </w:rPr>
        <w:t>题，推动隐患整改闭环。各</w:t>
      </w:r>
      <w:r>
        <w:rPr>
          <w:rFonts w:hint="eastAsia"/>
          <w:spacing w:val="6"/>
        </w:rPr>
        <w:t>科室</w:t>
      </w:r>
      <w:r>
        <w:rPr>
          <w:spacing w:val="6"/>
        </w:rPr>
        <w:t>要对照</w:t>
      </w:r>
      <w:r>
        <w:rPr>
          <w:rFonts w:hint="eastAsia"/>
          <w:spacing w:val="6"/>
        </w:rPr>
        <w:t>自查</w:t>
      </w:r>
      <w:r>
        <w:rPr>
          <w:spacing w:val="-2"/>
        </w:rPr>
        <w:t>重点事项清单（附件1）自查四个到位落实情况。</w:t>
      </w:r>
    </w:p>
    <w:p>
      <w:pPr>
        <w:pStyle w:val="2"/>
        <w:spacing w:after="0"/>
        <w:ind w:firstLine="568"/>
      </w:pPr>
      <w:r>
        <w:rPr>
          <w:rFonts w:ascii="方正楷体_GBK" w:hAnsi="方正楷体_GBK" w:eastAsia="方正楷体_GBK" w:cs="方正楷体_GBK"/>
          <w:spacing w:val="-18"/>
        </w:rPr>
        <w:t>（二）督促检查阶段（</w:t>
      </w:r>
      <w:r>
        <w:rPr>
          <w:rFonts w:eastAsia="Times New Roman"/>
          <w:spacing w:val="-18"/>
        </w:rPr>
        <w:t>2024</w:t>
      </w:r>
      <w:r>
        <w:rPr>
          <w:rFonts w:ascii="方正楷体_GBK" w:hAnsi="方正楷体_GBK" w:eastAsia="方正楷体_GBK" w:cs="方正楷体_GBK"/>
          <w:spacing w:val="-18"/>
        </w:rPr>
        <w:t>年</w:t>
      </w:r>
      <w:r>
        <w:rPr>
          <w:rFonts w:eastAsia="Times New Roman"/>
          <w:spacing w:val="-18"/>
        </w:rPr>
        <w:t>12</w:t>
      </w:r>
      <w:r>
        <w:rPr>
          <w:rFonts w:ascii="方正楷体_GBK" w:hAnsi="方正楷体_GBK" w:eastAsia="方正楷体_GBK" w:cs="方正楷体_GBK"/>
          <w:spacing w:val="-18"/>
        </w:rPr>
        <w:t>月</w:t>
      </w:r>
      <w:r>
        <w:rPr>
          <w:rFonts w:eastAsia="Times New Roman"/>
          <w:spacing w:val="-18"/>
        </w:rPr>
        <w:t>1</w:t>
      </w:r>
      <w:r>
        <w:rPr>
          <w:rFonts w:ascii="方正楷体_GBK" w:hAnsi="方正楷体_GBK" w:eastAsia="方正楷体_GBK" w:cs="方正楷体_GBK"/>
          <w:spacing w:val="-18"/>
        </w:rPr>
        <w:t>日—</w:t>
      </w:r>
      <w:r>
        <w:rPr>
          <w:rFonts w:eastAsia="Times New Roman"/>
          <w:spacing w:val="-18"/>
        </w:rPr>
        <w:t>2025</w:t>
      </w:r>
      <w:r>
        <w:rPr>
          <w:rFonts w:ascii="方正楷体_GBK" w:hAnsi="方正楷体_GBK" w:eastAsia="方正楷体_GBK" w:cs="方正楷体_GBK"/>
          <w:spacing w:val="-18"/>
        </w:rPr>
        <w:t>年</w:t>
      </w:r>
      <w:r>
        <w:rPr>
          <w:rFonts w:eastAsia="Times New Roman"/>
          <w:spacing w:val="-18"/>
        </w:rPr>
        <w:t>1</w:t>
      </w:r>
      <w:r>
        <w:rPr>
          <w:rFonts w:ascii="方正楷体_GBK" w:hAnsi="方正楷体_GBK" w:eastAsia="方正楷体_GBK" w:cs="方正楷体_GBK"/>
          <w:spacing w:val="-18"/>
        </w:rPr>
        <w:t>月</w:t>
      </w:r>
      <w:r>
        <w:rPr>
          <w:rFonts w:eastAsia="Times New Roman"/>
          <w:spacing w:val="-19"/>
        </w:rPr>
        <w:t>31</w:t>
      </w:r>
      <w:r>
        <w:rPr>
          <w:rFonts w:ascii="方正楷体_GBK" w:hAnsi="方正楷体_GBK" w:eastAsia="方正楷体_GBK" w:cs="方正楷体_GBK"/>
          <w:spacing w:val="-19"/>
        </w:rPr>
        <w:t>日）</w:t>
      </w:r>
      <w:r>
        <w:rPr>
          <w:spacing w:val="-19"/>
        </w:rPr>
        <w:t>。</w:t>
      </w:r>
    </w:p>
    <w:p>
      <w:pPr>
        <w:pStyle w:val="2"/>
        <w:spacing w:after="0"/>
        <w:ind w:firstLine="668"/>
      </w:pPr>
      <w:r>
        <w:rPr>
          <w:rFonts w:hint="eastAsia"/>
          <w:spacing w:val="7"/>
        </w:rPr>
        <w:t>领导带队，成立</w:t>
      </w:r>
      <w:r>
        <w:rPr>
          <w:spacing w:val="7"/>
        </w:rPr>
        <w:t>工作组</w:t>
      </w:r>
      <w:r>
        <w:rPr>
          <w:rFonts w:hint="eastAsia"/>
          <w:spacing w:val="7"/>
        </w:rPr>
        <w:t>（附件5）</w:t>
      </w:r>
      <w:r>
        <w:rPr>
          <w:spacing w:val="7"/>
        </w:rPr>
        <w:t>，对</w:t>
      </w:r>
      <w:r>
        <w:rPr>
          <w:rFonts w:hint="eastAsia"/>
          <w:spacing w:val="7"/>
        </w:rPr>
        <w:t>科室、</w:t>
      </w:r>
      <w:r>
        <w:rPr>
          <w:spacing w:val="7"/>
        </w:rPr>
        <w:t>村居和生产经营单位进行督</w:t>
      </w:r>
      <w:r>
        <w:rPr>
          <w:rFonts w:hint="eastAsia"/>
          <w:spacing w:val="7"/>
        </w:rPr>
        <w:t>导</w:t>
      </w:r>
      <w:r>
        <w:rPr>
          <w:spacing w:val="7"/>
        </w:rPr>
        <w:t>检查，推动工作落实落地。既要查面上工作推进，更要深入生产经营单位一线，通过</w:t>
      </w:r>
      <w:r>
        <w:rPr>
          <w:rFonts w:hint="eastAsia"/>
          <w:spacing w:val="7"/>
        </w:rPr>
        <w:t>“</w:t>
      </w:r>
      <w:r>
        <w:rPr>
          <w:spacing w:val="7"/>
        </w:rPr>
        <w:t>看查</w:t>
      </w:r>
      <w:r>
        <w:rPr>
          <w:spacing w:val="6"/>
        </w:rPr>
        <w:t>问</w:t>
      </w:r>
      <w:r>
        <w:rPr>
          <w:rFonts w:hint="eastAsia"/>
          <w:spacing w:val="6"/>
        </w:rPr>
        <w:t>”</w:t>
      </w:r>
      <w:r>
        <w:rPr>
          <w:spacing w:val="3"/>
        </w:rPr>
        <w:t>（看日常安全管理、查现场安全隐患、问一线员工操作）等方式，</w:t>
      </w:r>
      <w:r>
        <w:rPr>
          <w:spacing w:val="6"/>
        </w:rPr>
        <w:t>检验各部门、</w:t>
      </w:r>
      <w:r>
        <w:rPr>
          <w:rFonts w:hint="eastAsia"/>
          <w:spacing w:val="6"/>
        </w:rPr>
        <w:t>村居</w:t>
      </w:r>
      <w:r>
        <w:rPr>
          <w:spacing w:val="6"/>
        </w:rPr>
        <w:t>排查整治工作成效。</w:t>
      </w:r>
    </w:p>
    <w:p>
      <w:pPr>
        <w:ind w:firstLine="608"/>
        <w:rPr>
          <w:rFonts w:ascii="方正楷体_GBK" w:hAnsi="方正楷体_GBK" w:eastAsia="方正楷体_GBK" w:cs="方正楷体_GBK"/>
          <w:szCs w:val="32"/>
        </w:rPr>
      </w:pPr>
      <w:r>
        <w:rPr>
          <w:rFonts w:ascii="方正楷体_GBK" w:hAnsi="方正楷体_GBK" w:eastAsia="方正楷体_GBK" w:cs="方正楷体_GBK"/>
          <w:spacing w:val="-8"/>
          <w:position w:val="3"/>
          <w:szCs w:val="32"/>
        </w:rPr>
        <w:t>（三）巩固提升阶段（</w:t>
      </w:r>
      <w:r>
        <w:rPr>
          <w:rFonts w:ascii="Times New Roman" w:hAnsi="Times New Roman" w:eastAsia="Times New Roman" w:cs="Times New Roman"/>
          <w:spacing w:val="-8"/>
          <w:position w:val="3"/>
          <w:szCs w:val="32"/>
        </w:rPr>
        <w:t>2025</w:t>
      </w:r>
      <w:r>
        <w:rPr>
          <w:rFonts w:ascii="方正楷体_GBK" w:hAnsi="方正楷体_GBK" w:eastAsia="方正楷体_GBK" w:cs="方正楷体_GBK"/>
          <w:spacing w:val="-8"/>
          <w:position w:val="3"/>
          <w:szCs w:val="32"/>
        </w:rPr>
        <w:t>年</w:t>
      </w:r>
      <w:r>
        <w:rPr>
          <w:rFonts w:ascii="Times New Roman" w:hAnsi="Times New Roman" w:eastAsia="Times New Roman" w:cs="Times New Roman"/>
          <w:spacing w:val="-8"/>
          <w:position w:val="3"/>
          <w:szCs w:val="32"/>
        </w:rPr>
        <w:t>2</w:t>
      </w:r>
      <w:r>
        <w:rPr>
          <w:rFonts w:ascii="方正楷体_GBK" w:hAnsi="方正楷体_GBK" w:eastAsia="方正楷体_GBK" w:cs="方正楷体_GBK"/>
          <w:spacing w:val="-8"/>
          <w:position w:val="3"/>
          <w:szCs w:val="32"/>
        </w:rPr>
        <w:t>月</w:t>
      </w:r>
      <w:r>
        <w:rPr>
          <w:rFonts w:ascii="Times New Roman" w:hAnsi="Times New Roman" w:eastAsia="Times New Roman" w:cs="Times New Roman"/>
          <w:spacing w:val="-8"/>
          <w:position w:val="3"/>
          <w:szCs w:val="32"/>
        </w:rPr>
        <w:t>1</w:t>
      </w:r>
      <w:r>
        <w:rPr>
          <w:rFonts w:ascii="方正楷体_GBK" w:hAnsi="方正楷体_GBK" w:eastAsia="方正楷体_GBK" w:cs="方正楷体_GBK"/>
          <w:spacing w:val="-8"/>
          <w:position w:val="3"/>
          <w:szCs w:val="32"/>
        </w:rPr>
        <w:t>日—</w:t>
      </w:r>
      <w:r>
        <w:rPr>
          <w:rFonts w:ascii="Times New Roman" w:hAnsi="Times New Roman" w:eastAsia="Times New Roman" w:cs="Times New Roman"/>
          <w:spacing w:val="-8"/>
          <w:position w:val="3"/>
          <w:szCs w:val="32"/>
        </w:rPr>
        <w:t>2</w:t>
      </w:r>
      <w:r>
        <w:rPr>
          <w:rFonts w:ascii="方正楷体_GBK" w:hAnsi="方正楷体_GBK" w:eastAsia="方正楷体_GBK" w:cs="方正楷体_GBK"/>
          <w:spacing w:val="-8"/>
          <w:position w:val="3"/>
          <w:szCs w:val="32"/>
        </w:rPr>
        <w:t>月</w:t>
      </w:r>
      <w:r>
        <w:rPr>
          <w:rFonts w:ascii="Times New Roman" w:hAnsi="Times New Roman" w:eastAsia="Times New Roman" w:cs="Times New Roman"/>
          <w:spacing w:val="-8"/>
          <w:position w:val="3"/>
          <w:szCs w:val="32"/>
        </w:rPr>
        <w:t>28</w:t>
      </w:r>
      <w:r>
        <w:rPr>
          <w:rFonts w:ascii="方正楷体_GBK" w:hAnsi="方正楷体_GBK" w:eastAsia="方正楷体_GBK" w:cs="方正楷体_GBK"/>
          <w:spacing w:val="-8"/>
          <w:position w:val="3"/>
          <w:szCs w:val="32"/>
        </w:rPr>
        <w:t>日）。</w:t>
      </w:r>
    </w:p>
    <w:p>
      <w:pPr>
        <w:pStyle w:val="2"/>
        <w:spacing w:after="0"/>
        <w:ind w:firstLine="664"/>
      </w:pPr>
      <w:r>
        <w:rPr>
          <w:spacing w:val="6"/>
        </w:rPr>
        <w:t>各</w:t>
      </w:r>
      <w:r>
        <w:rPr>
          <w:rFonts w:hint="eastAsia"/>
          <w:spacing w:val="6"/>
        </w:rPr>
        <w:t>科室</w:t>
      </w:r>
      <w:r>
        <w:rPr>
          <w:spacing w:val="6"/>
        </w:rPr>
        <w:t>、</w:t>
      </w:r>
      <w:r>
        <w:rPr>
          <w:rFonts w:hint="eastAsia"/>
          <w:spacing w:val="6"/>
        </w:rPr>
        <w:t>村居</w:t>
      </w:r>
      <w:r>
        <w:rPr>
          <w:spacing w:val="6"/>
        </w:rPr>
        <w:t>及时进行总结，及时提炼推广</w:t>
      </w:r>
      <w:r>
        <w:rPr>
          <w:spacing w:val="4"/>
        </w:rPr>
        <w:t>经验做法，健全长效机制，巩固专项行动成果。</w:t>
      </w:r>
    </w:p>
    <w:p>
      <w:pPr>
        <w:ind w:firstLine="640"/>
        <w:outlineLvl w:val="0"/>
        <w:rPr>
          <w:rFonts w:ascii="方正黑体_GBK" w:hAnsi="方正黑体_GBK" w:eastAsia="方正黑体_GBK" w:cs="方正黑体_GBK"/>
          <w:szCs w:val="32"/>
        </w:rPr>
      </w:pPr>
      <w:r>
        <w:rPr>
          <w:rFonts w:ascii="方正黑体_GBK" w:hAnsi="方正黑体_GBK" w:eastAsia="方正黑体_GBK" w:cs="方正黑体_GBK"/>
          <w:szCs w:val="32"/>
        </w:rPr>
        <w:t>四、工作要求</w:t>
      </w:r>
    </w:p>
    <w:p>
      <w:pPr>
        <w:pStyle w:val="2"/>
        <w:spacing w:after="0"/>
        <w:ind w:firstLine="660"/>
      </w:pPr>
      <w:r>
        <w:rPr>
          <w:rFonts w:ascii="方正楷体_GBK" w:hAnsi="方正楷体_GBK" w:eastAsia="方正楷体_GBK" w:cs="方正楷体_GBK"/>
          <w:spacing w:val="5"/>
        </w:rPr>
        <w:t>（一）强化组织领导。</w:t>
      </w:r>
      <w:r>
        <w:rPr>
          <w:spacing w:val="5"/>
        </w:rPr>
        <w:t>各单位主要负责人要高度重视，亲自</w:t>
      </w:r>
      <w:r>
        <w:rPr>
          <w:spacing w:val="-7"/>
        </w:rPr>
        <w:t>研究部署，督促班子成员、业务科室严格落实</w:t>
      </w:r>
      <w:r>
        <w:rPr>
          <w:rFonts w:hint="eastAsia"/>
          <w:spacing w:val="-7"/>
        </w:rPr>
        <w:t>“</w:t>
      </w:r>
      <w:r>
        <w:rPr>
          <w:spacing w:val="-7"/>
        </w:rPr>
        <w:t>一岗双责</w:t>
      </w:r>
      <w:r>
        <w:rPr>
          <w:rFonts w:hint="eastAsia"/>
          <w:spacing w:val="-7"/>
        </w:rPr>
        <w:t>”</w:t>
      </w:r>
      <w:r>
        <w:rPr>
          <w:spacing w:val="-7"/>
        </w:rPr>
        <w:t>，压实</w:t>
      </w:r>
      <w:r>
        <w:rPr>
          <w:spacing w:val="5"/>
        </w:rPr>
        <w:t>工作责任，形成工作合力，有力推动专项行动落地见效。</w:t>
      </w:r>
    </w:p>
    <w:p>
      <w:pPr>
        <w:pStyle w:val="2"/>
        <w:spacing w:after="0"/>
        <w:ind w:firstLine="652"/>
        <w:rPr>
          <w:spacing w:val="6"/>
        </w:rPr>
      </w:pPr>
      <w:r>
        <w:rPr>
          <w:rFonts w:ascii="方正楷体_GBK" w:hAnsi="方正楷体_GBK" w:eastAsia="方正楷体_GBK" w:cs="方正楷体_GBK"/>
          <w:spacing w:val="3"/>
        </w:rPr>
        <w:t>（二）强化统筹推进。</w:t>
      </w:r>
      <w:r>
        <w:rPr>
          <w:rFonts w:hint="eastAsia"/>
          <w:spacing w:val="6"/>
        </w:rPr>
        <w:t>镇</w:t>
      </w:r>
      <w:r>
        <w:rPr>
          <w:spacing w:val="6"/>
        </w:rPr>
        <w:t>安</w:t>
      </w:r>
      <w:r>
        <w:rPr>
          <w:spacing w:val="3"/>
        </w:rPr>
        <w:t>委办和</w:t>
      </w:r>
      <w:r>
        <w:rPr>
          <w:spacing w:val="6"/>
        </w:rPr>
        <w:t>有关重点行业</w:t>
      </w:r>
      <w:r>
        <w:rPr>
          <w:rFonts w:hint="eastAsia"/>
          <w:spacing w:val="6"/>
        </w:rPr>
        <w:t>科室</w:t>
      </w:r>
      <w:r>
        <w:rPr>
          <w:spacing w:val="6"/>
        </w:rPr>
        <w:t>加强统筹，轻车简从，科学安排检查计划，避免出现重复检查。</w:t>
      </w:r>
    </w:p>
    <w:p>
      <w:pPr>
        <w:pStyle w:val="2"/>
        <w:spacing w:after="0"/>
        <w:ind w:firstLine="628"/>
      </w:pPr>
      <w:r>
        <w:rPr>
          <w:rFonts w:ascii="方正楷体_GBK" w:hAnsi="方正楷体_GBK" w:eastAsia="方正楷体_GBK" w:cs="方正楷体_GBK"/>
          <w:spacing w:val="-3"/>
        </w:rPr>
        <w:t>（三）强化信息报送。</w:t>
      </w:r>
      <w:r>
        <w:rPr>
          <w:spacing w:val="-3"/>
        </w:rPr>
        <w:t>请</w:t>
      </w:r>
      <w:r>
        <w:rPr>
          <w:spacing w:val="11"/>
        </w:rPr>
        <w:t>各</w:t>
      </w:r>
      <w:r>
        <w:rPr>
          <w:rFonts w:hint="eastAsia"/>
          <w:spacing w:val="11"/>
        </w:rPr>
        <w:t>科室</w:t>
      </w:r>
      <w:r>
        <w:rPr>
          <w:spacing w:val="11"/>
        </w:rPr>
        <w:t>、</w:t>
      </w:r>
      <w:r>
        <w:rPr>
          <w:rFonts w:hint="eastAsia"/>
          <w:spacing w:val="11"/>
        </w:rPr>
        <w:t>村居</w:t>
      </w:r>
      <w:r>
        <w:rPr>
          <w:spacing w:val="11"/>
        </w:rPr>
        <w:t>每月1</w:t>
      </w:r>
      <w:r>
        <w:rPr>
          <w:rFonts w:hint="eastAsia"/>
          <w:spacing w:val="11"/>
        </w:rPr>
        <w:t>4</w:t>
      </w:r>
      <w:r>
        <w:rPr>
          <w:spacing w:val="9"/>
        </w:rPr>
        <w:t>日和月底分别报送附件3、附件4</w:t>
      </w:r>
      <w:r>
        <w:rPr>
          <w:spacing w:val="1"/>
        </w:rPr>
        <w:t>。（联系人：</w:t>
      </w:r>
      <w:r>
        <w:rPr>
          <w:rFonts w:hint="eastAsia"/>
          <w:spacing w:val="1"/>
        </w:rPr>
        <w:t>陈晨</w:t>
      </w:r>
      <w:r>
        <w:rPr>
          <w:spacing w:val="1"/>
        </w:rPr>
        <w:t>，联系电话：67</w:t>
      </w:r>
      <w:r>
        <w:rPr>
          <w:rFonts w:hint="eastAsia"/>
          <w:spacing w:val="1"/>
        </w:rPr>
        <w:t>589240</w:t>
      </w:r>
      <w:r>
        <w:rPr>
          <w:spacing w:val="1"/>
        </w:rPr>
        <w:t>）</w:t>
      </w:r>
    </w:p>
    <w:p>
      <w:pPr>
        <w:ind w:firstLine="0" w:firstLineChars="0"/>
        <w:rPr>
          <w:rFonts w:ascii="Arial"/>
          <w:szCs w:val="32"/>
        </w:rPr>
      </w:pPr>
    </w:p>
    <w:p>
      <w:pPr>
        <w:pStyle w:val="2"/>
        <w:spacing w:after="0"/>
        <w:ind w:firstLine="632"/>
      </w:pPr>
      <w:r>
        <w:rPr>
          <w:spacing w:val="-2"/>
        </w:rPr>
        <w:t>附件：1.</w:t>
      </w:r>
      <w:r>
        <w:rPr>
          <w:rFonts w:hint="eastAsia"/>
          <w:spacing w:val="-2"/>
        </w:rPr>
        <w:t>自查</w:t>
      </w:r>
      <w:r>
        <w:rPr>
          <w:spacing w:val="-2"/>
        </w:rPr>
        <w:t>重点事项清单</w:t>
      </w:r>
    </w:p>
    <w:p>
      <w:pPr>
        <w:pStyle w:val="2"/>
        <w:spacing w:after="0"/>
        <w:ind w:firstLine="1640" w:firstLineChars="500"/>
      </w:pPr>
      <w:r>
        <w:rPr>
          <w:spacing w:val="4"/>
        </w:rPr>
        <w:t>2.小微企业、九小场所安全</w:t>
      </w:r>
      <w:r>
        <w:rPr>
          <w:spacing w:val="3"/>
        </w:rPr>
        <w:t>生产</w:t>
      </w:r>
      <w:r>
        <w:rPr>
          <w:spacing w:val="2"/>
        </w:rPr>
        <w:t>重点任务提示清单</w:t>
      </w:r>
    </w:p>
    <w:p>
      <w:pPr>
        <w:pStyle w:val="2"/>
        <w:spacing w:after="0"/>
        <w:ind w:firstLine="1640" w:firstLineChars="500"/>
        <w:rPr>
          <w:spacing w:val="4"/>
        </w:rPr>
      </w:pPr>
      <w:r>
        <w:rPr>
          <w:spacing w:val="4"/>
        </w:rPr>
        <w:t>3.</w:t>
      </w:r>
      <w:r>
        <w:rPr>
          <w:rFonts w:hint="eastAsia"/>
          <w:spacing w:val="4"/>
        </w:rPr>
        <w:t>科室</w:t>
      </w:r>
      <w:r>
        <w:rPr>
          <w:spacing w:val="4"/>
        </w:rPr>
        <w:t>秋冬季安全生产大排查情况汇总表</w:t>
      </w:r>
    </w:p>
    <w:p>
      <w:pPr>
        <w:pStyle w:val="2"/>
        <w:spacing w:after="0"/>
        <w:ind w:firstLine="1640" w:firstLineChars="500"/>
        <w:rPr>
          <w:spacing w:val="4"/>
        </w:rPr>
      </w:pPr>
      <w:r>
        <w:rPr>
          <w:spacing w:val="4"/>
        </w:rPr>
        <w:t>4.</w:t>
      </w:r>
      <w:r>
        <w:rPr>
          <w:rFonts w:hint="eastAsia"/>
          <w:spacing w:val="4"/>
        </w:rPr>
        <w:t>村居</w:t>
      </w:r>
      <w:r>
        <w:rPr>
          <w:spacing w:val="4"/>
        </w:rPr>
        <w:t>秋冬季安全生产大排查情况汇总表</w:t>
      </w:r>
    </w:p>
    <w:p>
      <w:pPr>
        <w:pStyle w:val="2"/>
        <w:spacing w:after="0"/>
        <w:ind w:firstLine="1640" w:firstLineChars="500"/>
        <w:rPr>
          <w:spacing w:val="4"/>
        </w:rPr>
        <w:sectPr>
          <w:footerReference r:id="rId9" w:type="default"/>
          <w:pgSz w:w="11906" w:h="16838"/>
          <w:pgMar w:top="2098" w:right="1474" w:bottom="1984" w:left="1587" w:header="0" w:footer="1319" w:gutter="0"/>
          <w:cols w:space="720" w:num="1"/>
        </w:sectPr>
      </w:pPr>
      <w:r>
        <w:rPr>
          <w:rFonts w:hint="eastAsia"/>
          <w:spacing w:val="4"/>
        </w:rPr>
        <w:t>5.工作组</w:t>
      </w:r>
    </w:p>
    <w:tbl>
      <w:tblPr>
        <w:tblStyle w:val="6"/>
        <w:tblW w:w="5000" w:type="pct"/>
        <w:tblInd w:w="0" w:type="dxa"/>
        <w:tblLayout w:type="autofit"/>
        <w:tblCellMar>
          <w:top w:w="0" w:type="dxa"/>
          <w:left w:w="108" w:type="dxa"/>
          <w:bottom w:w="0" w:type="dxa"/>
          <w:right w:w="108" w:type="dxa"/>
        </w:tblCellMar>
      </w:tblPr>
      <w:tblGrid>
        <w:gridCol w:w="1873"/>
        <w:gridCol w:w="4760"/>
        <w:gridCol w:w="1590"/>
        <w:gridCol w:w="1162"/>
      </w:tblGrid>
      <w:tr>
        <w:tblPrEx>
          <w:tblCellMar>
            <w:top w:w="0" w:type="dxa"/>
            <w:left w:w="108" w:type="dxa"/>
            <w:bottom w:w="0" w:type="dxa"/>
            <w:right w:w="108" w:type="dxa"/>
          </w:tblCellMar>
        </w:tblPrEx>
        <w:trPr>
          <w:trHeight w:val="439" w:hRule="atLeast"/>
        </w:trPr>
        <w:tc>
          <w:tcPr>
            <w:tcW w:w="5000" w:type="pct"/>
            <w:gridSpan w:val="4"/>
            <w:tcBorders>
              <w:top w:val="nil"/>
              <w:left w:val="nil"/>
              <w:bottom w:val="nil"/>
              <w:right w:val="nil"/>
            </w:tcBorders>
            <w:shd w:val="clear" w:color="auto" w:fill="auto"/>
            <w:noWrap/>
            <w:vAlign w:val="center"/>
          </w:tcPr>
          <w:p>
            <w:pPr>
              <w:widowControl/>
              <w:ind w:firstLine="0" w:firstLineChars="0"/>
              <w:jc w:val="left"/>
              <w:textAlignment w:val="center"/>
              <w:rPr>
                <w:rFonts w:ascii="Times New Roman" w:hAnsi="Times New Roman" w:eastAsia="方正黑体_GBK" w:cs="Times New Roman"/>
                <w:color w:val="000000"/>
                <w:szCs w:val="32"/>
              </w:rPr>
            </w:pPr>
            <w:r>
              <w:rPr>
                <w:rFonts w:ascii="Times New Roman" w:hAnsi="Times New Roman" w:eastAsia="方正黑体_GBK" w:cs="Times New Roman"/>
                <w:color w:val="000000"/>
                <w:kern w:val="0"/>
                <w:szCs w:val="32"/>
                <w:lang w:bidi="ar"/>
              </w:rPr>
              <w:t>附件1</w:t>
            </w:r>
          </w:p>
        </w:tc>
      </w:tr>
      <w:tr>
        <w:tblPrEx>
          <w:tblCellMar>
            <w:top w:w="0" w:type="dxa"/>
            <w:left w:w="108" w:type="dxa"/>
            <w:bottom w:w="0" w:type="dxa"/>
            <w:right w:w="108" w:type="dxa"/>
          </w:tblCellMar>
        </w:tblPrEx>
        <w:trPr>
          <w:trHeight w:val="540" w:hRule="atLeast"/>
        </w:trPr>
        <w:tc>
          <w:tcPr>
            <w:tcW w:w="5000" w:type="pct"/>
            <w:gridSpan w:val="4"/>
            <w:tcBorders>
              <w:top w:val="nil"/>
              <w:left w:val="nil"/>
              <w:bottom w:val="nil"/>
              <w:right w:val="nil"/>
            </w:tcBorders>
            <w:shd w:val="clear" w:color="auto" w:fill="auto"/>
            <w:noWrap/>
            <w:vAlign w:val="center"/>
          </w:tcPr>
          <w:p>
            <w:pPr>
              <w:widowControl/>
              <w:ind w:firstLine="0" w:firstLineChars="0"/>
              <w:jc w:val="center"/>
              <w:textAlignment w:val="center"/>
              <w:rPr>
                <w:rFonts w:ascii="Times New Roman" w:hAnsi="Times New Roman" w:eastAsia="方正小标宋_GBK" w:cs="Times New Roman"/>
                <w:color w:val="000000"/>
                <w:sz w:val="40"/>
                <w:szCs w:val="40"/>
              </w:rPr>
            </w:pPr>
            <w:r>
              <w:rPr>
                <w:rFonts w:hint="eastAsia" w:ascii="Times New Roman" w:hAnsi="Times New Roman" w:eastAsia="方正小标宋_GBK" w:cs="Times New Roman"/>
                <w:color w:val="000000"/>
                <w:kern w:val="0"/>
                <w:sz w:val="40"/>
                <w:szCs w:val="40"/>
                <w:lang w:bidi="ar"/>
              </w:rPr>
              <w:t>自查重点事项清单</w:t>
            </w:r>
          </w:p>
        </w:tc>
      </w:tr>
      <w:tr>
        <w:tblPrEx>
          <w:tblCellMar>
            <w:top w:w="0" w:type="dxa"/>
            <w:left w:w="108" w:type="dxa"/>
            <w:bottom w:w="0" w:type="dxa"/>
            <w:right w:w="108" w:type="dxa"/>
          </w:tblCellMar>
        </w:tblPrEx>
        <w:trPr>
          <w:trHeight w:val="500" w:hRule="atLeast"/>
        </w:trPr>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imes New Roman" w:hAnsi="Times New Roman" w:eastAsia="方正黑体_GBK" w:cs="Times New Roman"/>
                <w:color w:val="000000"/>
                <w:sz w:val="28"/>
                <w:szCs w:val="28"/>
              </w:rPr>
            </w:pPr>
            <w:r>
              <w:rPr>
                <w:rFonts w:hint="eastAsia" w:ascii="Times New Roman" w:hAnsi="Times New Roman" w:eastAsia="方正黑体_GBK" w:cs="Times New Roman"/>
                <w:color w:val="000000"/>
                <w:kern w:val="0"/>
                <w:sz w:val="28"/>
                <w:szCs w:val="28"/>
                <w:lang w:bidi="ar"/>
              </w:rPr>
              <w:t>检查事项</w:t>
            </w:r>
          </w:p>
        </w:tc>
        <w:tc>
          <w:tcPr>
            <w:tcW w:w="2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imes New Roman" w:hAnsi="Times New Roman" w:eastAsia="方正黑体_GBK" w:cs="Times New Roman"/>
                <w:color w:val="000000"/>
                <w:sz w:val="28"/>
                <w:szCs w:val="28"/>
              </w:rPr>
            </w:pPr>
            <w:r>
              <w:rPr>
                <w:rFonts w:hint="eastAsia" w:ascii="Times New Roman" w:hAnsi="Times New Roman" w:eastAsia="方正黑体_GBK" w:cs="Times New Roman"/>
                <w:color w:val="000000"/>
                <w:kern w:val="0"/>
                <w:sz w:val="28"/>
                <w:szCs w:val="28"/>
                <w:lang w:bidi="ar"/>
              </w:rPr>
              <w:t>具体内容</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方正黑体_GBK" w:cs="Times New Roman"/>
                <w:color w:val="000000"/>
                <w:sz w:val="28"/>
                <w:szCs w:val="28"/>
              </w:rPr>
            </w:pPr>
            <w:r>
              <w:rPr>
                <w:rFonts w:hint="eastAsia" w:ascii="Times New Roman" w:hAnsi="Times New Roman" w:eastAsia="方正黑体_GBK" w:cs="Times New Roman"/>
                <w:color w:val="000000"/>
                <w:kern w:val="0"/>
                <w:sz w:val="28"/>
                <w:szCs w:val="28"/>
                <w:lang w:bidi="ar"/>
              </w:rPr>
              <w:t>落实情况</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imes New Roman" w:hAnsi="Times New Roman" w:eastAsia="方正黑体_GBK" w:cs="Times New Roman"/>
                <w:color w:val="000000"/>
                <w:sz w:val="28"/>
                <w:szCs w:val="28"/>
              </w:rPr>
            </w:pPr>
            <w:r>
              <w:rPr>
                <w:rFonts w:hint="eastAsia" w:ascii="Times New Roman" w:hAnsi="Times New Roman" w:eastAsia="方正黑体_GBK" w:cs="Times New Roman"/>
                <w:color w:val="000000"/>
                <w:kern w:val="0"/>
                <w:sz w:val="28"/>
                <w:szCs w:val="28"/>
                <w:lang w:bidi="ar"/>
              </w:rPr>
              <w:t>备注</w:t>
            </w:r>
          </w:p>
        </w:tc>
      </w:tr>
      <w:tr>
        <w:tblPrEx>
          <w:tblCellMar>
            <w:top w:w="0" w:type="dxa"/>
            <w:left w:w="108" w:type="dxa"/>
            <w:bottom w:w="0" w:type="dxa"/>
            <w:right w:w="108" w:type="dxa"/>
          </w:tblCellMar>
        </w:tblPrEx>
        <w:trPr>
          <w:trHeight w:val="762" w:hRule="atLeast"/>
        </w:trPr>
        <w:tc>
          <w:tcPr>
            <w:tcW w:w="998"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ind w:firstLine="0" w:firstLineChars="0"/>
              <w:jc w:val="center"/>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一、工作责任</w:t>
            </w:r>
          </w:p>
        </w:tc>
        <w:tc>
          <w:tcPr>
            <w:tcW w:w="2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left"/>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1.抓好辖区内生产经营单位的安全生产监管工作，特别对小微企业、九小场所开展监管执法。</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480"/>
              <w:jc w:val="left"/>
              <w:rPr>
                <w:rFonts w:ascii="Times New Roman" w:hAnsi="Times New Roman" w:eastAsia="方正黑体_GBK" w:cs="Times New Roman"/>
                <w:color w:val="000000"/>
                <w:sz w:val="24"/>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480"/>
              <w:jc w:val="center"/>
              <w:rPr>
                <w:rFonts w:ascii="Times New Roman" w:hAnsi="Times New Roman" w:eastAsia="方正黑体_GBK" w:cs="Times New Roman"/>
                <w:color w:val="000000"/>
                <w:sz w:val="24"/>
              </w:rPr>
            </w:pPr>
          </w:p>
        </w:tc>
      </w:tr>
      <w:tr>
        <w:tblPrEx>
          <w:tblCellMar>
            <w:top w:w="0" w:type="dxa"/>
            <w:left w:w="108" w:type="dxa"/>
            <w:bottom w:w="0" w:type="dxa"/>
            <w:right w:w="108" w:type="dxa"/>
          </w:tblCellMar>
        </w:tblPrEx>
        <w:trPr>
          <w:trHeight w:val="859" w:hRule="atLeast"/>
        </w:trPr>
        <w:tc>
          <w:tcPr>
            <w:tcW w:w="998"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ind w:firstLine="480"/>
              <w:jc w:val="center"/>
              <w:rPr>
                <w:rFonts w:ascii="Times New Roman" w:hAnsi="Times New Roman" w:cs="Times New Roman"/>
                <w:color w:val="000000"/>
                <w:sz w:val="24"/>
              </w:rPr>
            </w:pPr>
          </w:p>
        </w:tc>
        <w:tc>
          <w:tcPr>
            <w:tcW w:w="2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left"/>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2.结合实际制定安全生产责任清单，细化明确领导干部、内设科室、村居（社区）、网格员安全生产职责。</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480"/>
              <w:jc w:val="center"/>
              <w:rPr>
                <w:rFonts w:ascii="Times New Roman" w:hAnsi="Times New Roman" w:cs="Times New Roman"/>
                <w:color w:val="000000"/>
                <w:sz w:val="24"/>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480"/>
              <w:rPr>
                <w:rFonts w:ascii="Times New Roman" w:hAnsi="Times New Roman" w:cs="Times New Roman"/>
                <w:color w:val="000000"/>
                <w:sz w:val="24"/>
              </w:rPr>
            </w:pPr>
          </w:p>
        </w:tc>
      </w:tr>
      <w:tr>
        <w:tblPrEx>
          <w:tblCellMar>
            <w:top w:w="0" w:type="dxa"/>
            <w:left w:w="108" w:type="dxa"/>
            <w:bottom w:w="0" w:type="dxa"/>
            <w:right w:w="108" w:type="dxa"/>
          </w:tblCellMar>
        </w:tblPrEx>
        <w:trPr>
          <w:trHeight w:val="1219" w:hRule="atLeast"/>
        </w:trPr>
        <w:tc>
          <w:tcPr>
            <w:tcW w:w="998"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ind w:firstLine="480"/>
              <w:jc w:val="center"/>
              <w:rPr>
                <w:rFonts w:ascii="Times New Roman" w:hAnsi="Times New Roman" w:cs="Times New Roman"/>
                <w:color w:val="000000"/>
                <w:sz w:val="24"/>
              </w:rPr>
            </w:pPr>
          </w:p>
        </w:tc>
        <w:tc>
          <w:tcPr>
            <w:tcW w:w="2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left"/>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3.扎实开展有限空间、道路交通运输、电动自行车、“拆窗破网”、城镇燃气油气、再生资源回收、建设施工等重点专项行动。</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480"/>
              <w:jc w:val="center"/>
              <w:rPr>
                <w:rFonts w:ascii="Times New Roman" w:hAnsi="Times New Roman" w:cs="Times New Roman"/>
                <w:color w:val="000000"/>
                <w:sz w:val="24"/>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480"/>
              <w:rPr>
                <w:rFonts w:ascii="Times New Roman" w:hAnsi="Times New Roman" w:cs="Times New Roman"/>
                <w:color w:val="000000"/>
                <w:sz w:val="24"/>
              </w:rPr>
            </w:pPr>
          </w:p>
        </w:tc>
      </w:tr>
      <w:tr>
        <w:tblPrEx>
          <w:tblCellMar>
            <w:top w:w="0" w:type="dxa"/>
            <w:left w:w="108" w:type="dxa"/>
            <w:bottom w:w="0" w:type="dxa"/>
            <w:right w:w="108" w:type="dxa"/>
          </w:tblCellMar>
        </w:tblPrEx>
        <w:trPr>
          <w:trHeight w:val="882" w:hRule="atLeast"/>
        </w:trPr>
        <w:tc>
          <w:tcPr>
            <w:tcW w:w="998"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ind w:firstLine="480"/>
              <w:jc w:val="center"/>
              <w:rPr>
                <w:rFonts w:ascii="Times New Roman" w:hAnsi="Times New Roman" w:cs="Times New Roman"/>
                <w:color w:val="000000"/>
                <w:sz w:val="24"/>
              </w:rPr>
            </w:pPr>
          </w:p>
        </w:tc>
        <w:tc>
          <w:tcPr>
            <w:tcW w:w="2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left"/>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4.做到年初有方案、每月有研判、年底有考核，跟踪督办、考核问效。梳理并研究解决安全重点难点问题。</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480"/>
              <w:jc w:val="center"/>
              <w:rPr>
                <w:rFonts w:ascii="Times New Roman" w:hAnsi="Times New Roman" w:cs="Times New Roman"/>
                <w:color w:val="000000"/>
                <w:sz w:val="24"/>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480"/>
              <w:rPr>
                <w:rFonts w:ascii="Times New Roman" w:hAnsi="Times New Roman" w:cs="Times New Roman"/>
                <w:color w:val="000000"/>
                <w:sz w:val="24"/>
              </w:rPr>
            </w:pPr>
          </w:p>
        </w:tc>
      </w:tr>
      <w:tr>
        <w:tblPrEx>
          <w:tblCellMar>
            <w:top w:w="0" w:type="dxa"/>
            <w:left w:w="108" w:type="dxa"/>
            <w:bottom w:w="0" w:type="dxa"/>
            <w:right w:w="108" w:type="dxa"/>
          </w:tblCellMar>
        </w:tblPrEx>
        <w:trPr>
          <w:trHeight w:val="780" w:hRule="atLeast"/>
        </w:trPr>
        <w:tc>
          <w:tcPr>
            <w:tcW w:w="998"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ind w:firstLine="480"/>
              <w:jc w:val="center"/>
              <w:rPr>
                <w:rFonts w:ascii="Times New Roman" w:hAnsi="Times New Roman" w:cs="Times New Roman"/>
                <w:color w:val="000000"/>
                <w:sz w:val="24"/>
              </w:rPr>
            </w:pPr>
          </w:p>
        </w:tc>
        <w:tc>
          <w:tcPr>
            <w:tcW w:w="2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left"/>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5.精心制定本辖区大排查方案，及时动员部署，开展教育培训。</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480"/>
              <w:jc w:val="center"/>
              <w:rPr>
                <w:rFonts w:ascii="Times New Roman" w:hAnsi="Times New Roman" w:cs="Times New Roman"/>
                <w:color w:val="000000"/>
                <w:sz w:val="24"/>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480"/>
              <w:rPr>
                <w:rFonts w:ascii="Times New Roman" w:hAnsi="Times New Roman" w:cs="Times New Roman"/>
                <w:color w:val="000000"/>
                <w:sz w:val="24"/>
              </w:rPr>
            </w:pPr>
          </w:p>
        </w:tc>
      </w:tr>
      <w:tr>
        <w:tblPrEx>
          <w:tblCellMar>
            <w:top w:w="0" w:type="dxa"/>
            <w:left w:w="108" w:type="dxa"/>
            <w:bottom w:w="0" w:type="dxa"/>
            <w:right w:w="108" w:type="dxa"/>
          </w:tblCellMar>
        </w:tblPrEx>
        <w:trPr>
          <w:trHeight w:val="1182" w:hRule="atLeast"/>
        </w:trPr>
        <w:tc>
          <w:tcPr>
            <w:tcW w:w="998"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ind w:firstLine="480"/>
              <w:jc w:val="center"/>
              <w:rPr>
                <w:rFonts w:ascii="Times New Roman" w:hAnsi="Times New Roman" w:cs="Times New Roman"/>
                <w:color w:val="000000"/>
                <w:sz w:val="24"/>
              </w:rPr>
            </w:pPr>
          </w:p>
        </w:tc>
        <w:tc>
          <w:tcPr>
            <w:tcW w:w="2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left"/>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6.督促生产经营单位落实安全生产重点任务提示清单明确的各项工作任务，落实主要负责人、安全分管负责人、安全管理人员和一线从业人员责任，实现常态化规范管理。</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480"/>
              <w:jc w:val="center"/>
              <w:rPr>
                <w:rFonts w:ascii="Times New Roman" w:hAnsi="Times New Roman" w:cs="Times New Roman"/>
                <w:color w:val="000000"/>
                <w:sz w:val="24"/>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480"/>
              <w:rPr>
                <w:rFonts w:ascii="Times New Roman" w:hAnsi="Times New Roman" w:cs="Times New Roman"/>
                <w:color w:val="000000"/>
                <w:sz w:val="24"/>
              </w:rPr>
            </w:pPr>
          </w:p>
        </w:tc>
      </w:tr>
      <w:tr>
        <w:tblPrEx>
          <w:tblCellMar>
            <w:top w:w="0" w:type="dxa"/>
            <w:left w:w="108" w:type="dxa"/>
            <w:bottom w:w="0" w:type="dxa"/>
            <w:right w:w="108" w:type="dxa"/>
          </w:tblCellMar>
        </w:tblPrEx>
        <w:trPr>
          <w:trHeight w:val="1099" w:hRule="atLeast"/>
        </w:trPr>
        <w:tc>
          <w:tcPr>
            <w:tcW w:w="9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二、隐患排查</w:t>
            </w:r>
          </w:p>
        </w:tc>
        <w:tc>
          <w:tcPr>
            <w:tcW w:w="2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left"/>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1.对辖区内生产经营单位（特别是小微企业和九小场所）开展“拉网式”大排查，摸清所有监管对象底数，精准实行分级分类管理。</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480"/>
              <w:jc w:val="center"/>
              <w:rPr>
                <w:rFonts w:ascii="Times New Roman" w:hAnsi="Times New Roman" w:cs="Times New Roman"/>
                <w:color w:val="000000"/>
                <w:sz w:val="24"/>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480"/>
              <w:rPr>
                <w:rFonts w:ascii="Times New Roman" w:hAnsi="Times New Roman" w:cs="Times New Roman"/>
                <w:color w:val="000000"/>
                <w:sz w:val="24"/>
              </w:rPr>
            </w:pPr>
          </w:p>
        </w:tc>
      </w:tr>
      <w:tr>
        <w:tblPrEx>
          <w:tblCellMar>
            <w:top w:w="0" w:type="dxa"/>
            <w:left w:w="108" w:type="dxa"/>
            <w:bottom w:w="0" w:type="dxa"/>
            <w:right w:w="108" w:type="dxa"/>
          </w:tblCellMar>
        </w:tblPrEx>
        <w:trPr>
          <w:trHeight w:val="822" w:hRule="atLeast"/>
        </w:trPr>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480"/>
              <w:jc w:val="center"/>
              <w:rPr>
                <w:rFonts w:ascii="Times New Roman" w:hAnsi="Times New Roman" w:cs="Times New Roman"/>
                <w:color w:val="000000"/>
                <w:sz w:val="24"/>
              </w:rPr>
            </w:pPr>
          </w:p>
        </w:tc>
        <w:tc>
          <w:tcPr>
            <w:tcW w:w="2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left"/>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2.及时发现并处置隐患，建立隐患台账。对涉及区级部门直管生产经营单位的隐患及时报告移送。</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480"/>
              <w:jc w:val="center"/>
              <w:rPr>
                <w:rFonts w:ascii="Times New Roman" w:hAnsi="Times New Roman" w:cs="Times New Roman"/>
                <w:color w:val="000000"/>
                <w:sz w:val="24"/>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480"/>
              <w:rPr>
                <w:rFonts w:ascii="Times New Roman" w:hAnsi="Times New Roman" w:cs="Times New Roman"/>
                <w:color w:val="000000"/>
                <w:sz w:val="24"/>
              </w:rPr>
            </w:pPr>
          </w:p>
        </w:tc>
      </w:tr>
      <w:tr>
        <w:tblPrEx>
          <w:tblCellMar>
            <w:top w:w="0" w:type="dxa"/>
            <w:left w:w="108" w:type="dxa"/>
            <w:bottom w:w="0" w:type="dxa"/>
            <w:right w:w="108" w:type="dxa"/>
          </w:tblCellMar>
        </w:tblPrEx>
        <w:trPr>
          <w:trHeight w:val="919" w:hRule="atLeast"/>
        </w:trPr>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480"/>
              <w:jc w:val="center"/>
              <w:rPr>
                <w:rFonts w:ascii="Times New Roman" w:hAnsi="Times New Roman" w:cs="Times New Roman"/>
                <w:color w:val="000000"/>
                <w:sz w:val="24"/>
              </w:rPr>
            </w:pPr>
          </w:p>
        </w:tc>
        <w:tc>
          <w:tcPr>
            <w:tcW w:w="2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left"/>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3.督促指导生产经营单位按要求常态化开展风险辨识管控和“日周月”排查，建立隐患台账，及时报告重大事故隐患。</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480"/>
              <w:jc w:val="center"/>
              <w:rPr>
                <w:rFonts w:ascii="Times New Roman" w:hAnsi="Times New Roman" w:cs="Times New Roman"/>
                <w:color w:val="000000"/>
                <w:sz w:val="24"/>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480"/>
              <w:rPr>
                <w:rFonts w:ascii="Times New Roman" w:hAnsi="Times New Roman" w:cs="Times New Roman"/>
                <w:color w:val="000000"/>
                <w:sz w:val="24"/>
              </w:rPr>
            </w:pPr>
          </w:p>
        </w:tc>
      </w:tr>
      <w:tr>
        <w:tblPrEx>
          <w:tblCellMar>
            <w:top w:w="0" w:type="dxa"/>
            <w:left w:w="108" w:type="dxa"/>
            <w:bottom w:w="0" w:type="dxa"/>
            <w:right w:w="108" w:type="dxa"/>
          </w:tblCellMar>
        </w:tblPrEx>
        <w:trPr>
          <w:trHeight w:val="1182" w:hRule="atLeast"/>
        </w:trPr>
        <w:tc>
          <w:tcPr>
            <w:tcW w:w="9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三、问题整改</w:t>
            </w:r>
          </w:p>
        </w:tc>
        <w:tc>
          <w:tcPr>
            <w:tcW w:w="2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left"/>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1.督促生产经营单位对排查出的隐患按“五落实”要求进行整改，对不能立即整改的隐患落实管控措施，并按期销号。对已完成整改的隐患开展“回头看”。</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480"/>
              <w:jc w:val="center"/>
              <w:rPr>
                <w:rFonts w:ascii="Times New Roman" w:hAnsi="Times New Roman" w:cs="Times New Roman"/>
                <w:color w:val="000000"/>
                <w:sz w:val="24"/>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480"/>
              <w:rPr>
                <w:rFonts w:ascii="Times New Roman" w:hAnsi="Times New Roman" w:cs="Times New Roman"/>
                <w:color w:val="000000"/>
                <w:sz w:val="24"/>
              </w:rPr>
            </w:pPr>
          </w:p>
        </w:tc>
      </w:tr>
      <w:tr>
        <w:tblPrEx>
          <w:tblCellMar>
            <w:top w:w="0" w:type="dxa"/>
            <w:left w:w="108" w:type="dxa"/>
            <w:bottom w:w="0" w:type="dxa"/>
            <w:right w:w="108" w:type="dxa"/>
          </w:tblCellMar>
        </w:tblPrEx>
        <w:trPr>
          <w:trHeight w:val="762" w:hRule="atLeast"/>
        </w:trPr>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480"/>
              <w:jc w:val="center"/>
              <w:rPr>
                <w:rFonts w:ascii="Times New Roman" w:hAnsi="Times New Roman" w:cs="Times New Roman"/>
                <w:color w:val="000000"/>
                <w:sz w:val="24"/>
              </w:rPr>
            </w:pPr>
          </w:p>
        </w:tc>
        <w:tc>
          <w:tcPr>
            <w:tcW w:w="2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left"/>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2.梳理本区域存在的突出问题隐患，根据整改难易程度纳入“三级”领导挂牌督办。</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480"/>
              <w:jc w:val="center"/>
              <w:rPr>
                <w:rFonts w:ascii="Times New Roman" w:hAnsi="Times New Roman" w:cs="Times New Roman"/>
                <w:color w:val="000000"/>
                <w:sz w:val="24"/>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480"/>
              <w:rPr>
                <w:rFonts w:ascii="Times New Roman" w:hAnsi="Times New Roman" w:cs="Times New Roman"/>
                <w:color w:val="000000"/>
                <w:sz w:val="24"/>
              </w:rPr>
            </w:pPr>
          </w:p>
        </w:tc>
      </w:tr>
      <w:tr>
        <w:tblPrEx>
          <w:tblCellMar>
            <w:top w:w="0" w:type="dxa"/>
            <w:left w:w="108" w:type="dxa"/>
            <w:bottom w:w="0" w:type="dxa"/>
            <w:right w:w="108" w:type="dxa"/>
          </w:tblCellMar>
        </w:tblPrEx>
        <w:trPr>
          <w:trHeight w:val="762" w:hRule="atLeast"/>
        </w:trPr>
        <w:tc>
          <w:tcPr>
            <w:tcW w:w="9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四、执法处罚</w:t>
            </w:r>
          </w:p>
        </w:tc>
        <w:tc>
          <w:tcPr>
            <w:tcW w:w="2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left"/>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1.制定年度监督检查计划，且监督检查计划涵盖“一岗双责”科室，严格按计划开展执法检查。</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480"/>
              <w:jc w:val="center"/>
              <w:rPr>
                <w:rFonts w:ascii="Times New Roman" w:hAnsi="Times New Roman" w:cs="Times New Roman"/>
                <w:color w:val="000000"/>
                <w:sz w:val="24"/>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480"/>
              <w:rPr>
                <w:rFonts w:ascii="Times New Roman" w:hAnsi="Times New Roman" w:cs="Times New Roman"/>
                <w:color w:val="000000"/>
                <w:sz w:val="24"/>
              </w:rPr>
            </w:pPr>
          </w:p>
        </w:tc>
      </w:tr>
      <w:tr>
        <w:tblPrEx>
          <w:tblCellMar>
            <w:top w:w="0" w:type="dxa"/>
            <w:left w:w="108" w:type="dxa"/>
            <w:bottom w:w="0" w:type="dxa"/>
            <w:right w:w="108" w:type="dxa"/>
          </w:tblCellMar>
        </w:tblPrEx>
        <w:trPr>
          <w:trHeight w:val="1080" w:hRule="atLeast"/>
        </w:trPr>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480"/>
              <w:jc w:val="center"/>
              <w:rPr>
                <w:rFonts w:ascii="Times New Roman" w:hAnsi="Times New Roman" w:cs="Times New Roman"/>
                <w:color w:val="000000"/>
                <w:sz w:val="24"/>
              </w:rPr>
            </w:pPr>
          </w:p>
        </w:tc>
        <w:tc>
          <w:tcPr>
            <w:tcW w:w="2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left"/>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2.将企业主要负责人履职、全员安全生产责任制、风险研判管控和“日周月”隐患排查制度落实等情况作为执法检查的重要内容。</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480"/>
              <w:jc w:val="center"/>
              <w:rPr>
                <w:rFonts w:ascii="Times New Roman" w:hAnsi="Times New Roman" w:cs="Times New Roman"/>
                <w:color w:val="000000"/>
                <w:sz w:val="24"/>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480"/>
              <w:rPr>
                <w:rFonts w:ascii="Times New Roman" w:hAnsi="Times New Roman" w:cs="Times New Roman"/>
                <w:color w:val="000000"/>
                <w:sz w:val="24"/>
              </w:rPr>
            </w:pPr>
          </w:p>
        </w:tc>
      </w:tr>
      <w:tr>
        <w:tblPrEx>
          <w:tblCellMar>
            <w:top w:w="0" w:type="dxa"/>
            <w:left w:w="108" w:type="dxa"/>
            <w:bottom w:w="0" w:type="dxa"/>
            <w:right w:w="108" w:type="dxa"/>
          </w:tblCellMar>
        </w:tblPrEx>
        <w:trPr>
          <w:trHeight w:val="799" w:hRule="atLeast"/>
        </w:trPr>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480"/>
              <w:jc w:val="center"/>
              <w:rPr>
                <w:rFonts w:ascii="Times New Roman" w:hAnsi="Times New Roman" w:cs="Times New Roman"/>
                <w:color w:val="000000"/>
                <w:sz w:val="24"/>
              </w:rPr>
            </w:pPr>
          </w:p>
        </w:tc>
        <w:tc>
          <w:tcPr>
            <w:tcW w:w="2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left"/>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3.对忽视安全生产等突出问题，综合运用罚款、责令停止作业、停产停业等手段，依法依规实施处罚。</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480"/>
              <w:jc w:val="center"/>
              <w:rPr>
                <w:rFonts w:ascii="Times New Roman" w:hAnsi="Times New Roman" w:cs="Times New Roman"/>
                <w:color w:val="000000"/>
                <w:sz w:val="24"/>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480"/>
              <w:rPr>
                <w:rFonts w:ascii="Times New Roman" w:hAnsi="Times New Roman" w:cs="Times New Roman"/>
                <w:color w:val="000000"/>
                <w:sz w:val="24"/>
              </w:rPr>
            </w:pPr>
          </w:p>
        </w:tc>
      </w:tr>
      <w:tr>
        <w:tblPrEx>
          <w:tblCellMar>
            <w:top w:w="0" w:type="dxa"/>
            <w:left w:w="108" w:type="dxa"/>
            <w:bottom w:w="0" w:type="dxa"/>
            <w:right w:w="108" w:type="dxa"/>
          </w:tblCellMar>
        </w:tblPrEx>
        <w:trPr>
          <w:trHeight w:val="739" w:hRule="atLeast"/>
        </w:trPr>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480"/>
              <w:jc w:val="center"/>
              <w:rPr>
                <w:rFonts w:ascii="Times New Roman" w:hAnsi="Times New Roman" w:cs="Times New Roman"/>
                <w:color w:val="000000"/>
                <w:sz w:val="24"/>
              </w:rPr>
            </w:pPr>
          </w:p>
        </w:tc>
        <w:tc>
          <w:tcPr>
            <w:tcW w:w="2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left"/>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4.持续提升执法检查强度、问题查找强度、经济处罚强度。</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480"/>
              <w:jc w:val="center"/>
              <w:rPr>
                <w:rFonts w:ascii="Times New Roman" w:hAnsi="Times New Roman" w:cs="Times New Roman"/>
                <w:color w:val="000000"/>
                <w:sz w:val="24"/>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480"/>
              <w:rPr>
                <w:rFonts w:ascii="Times New Roman" w:hAnsi="Times New Roman" w:cs="Times New Roman"/>
                <w:color w:val="000000"/>
                <w:sz w:val="24"/>
              </w:rPr>
            </w:pPr>
          </w:p>
        </w:tc>
      </w:tr>
    </w:tbl>
    <w:p>
      <w:pPr>
        <w:ind w:firstLine="0" w:firstLineChars="0"/>
        <w:rPr>
          <w:rFonts w:ascii="Times New Roman" w:hAnsi="Times New Roman" w:cs="Times New Roman"/>
          <w:spacing w:val="-14"/>
        </w:rPr>
        <w:sectPr>
          <w:pgSz w:w="11906" w:h="16838"/>
          <w:pgMar w:top="1431" w:right="1190" w:bottom="1627" w:left="1547" w:header="0" w:footer="1319" w:gutter="0"/>
          <w:cols w:space="720" w:num="1"/>
        </w:sectPr>
      </w:pPr>
    </w:p>
    <w:tbl>
      <w:tblPr>
        <w:tblStyle w:val="6"/>
        <w:tblW w:w="5000" w:type="pct"/>
        <w:tblInd w:w="0" w:type="dxa"/>
        <w:tblLayout w:type="fixed"/>
        <w:tblCellMar>
          <w:top w:w="0" w:type="dxa"/>
          <w:left w:w="108" w:type="dxa"/>
          <w:bottom w:w="0" w:type="dxa"/>
          <w:right w:w="108" w:type="dxa"/>
        </w:tblCellMar>
      </w:tblPr>
      <w:tblGrid>
        <w:gridCol w:w="579"/>
        <w:gridCol w:w="1510"/>
        <w:gridCol w:w="4045"/>
        <w:gridCol w:w="2276"/>
        <w:gridCol w:w="651"/>
      </w:tblGrid>
      <w:tr>
        <w:tblPrEx>
          <w:tblCellMar>
            <w:top w:w="0" w:type="dxa"/>
            <w:left w:w="108" w:type="dxa"/>
            <w:bottom w:w="0" w:type="dxa"/>
            <w:right w:w="108" w:type="dxa"/>
          </w:tblCellMar>
        </w:tblPrEx>
        <w:trPr>
          <w:trHeight w:val="540" w:hRule="atLeast"/>
        </w:trPr>
        <w:tc>
          <w:tcPr>
            <w:tcW w:w="5000" w:type="pct"/>
            <w:gridSpan w:val="5"/>
            <w:tcBorders>
              <w:top w:val="nil"/>
              <w:left w:val="nil"/>
              <w:bottom w:val="nil"/>
              <w:right w:val="nil"/>
            </w:tcBorders>
            <w:shd w:val="clear" w:color="auto" w:fill="auto"/>
            <w:noWrap/>
            <w:vAlign w:val="center"/>
          </w:tcPr>
          <w:p>
            <w:pPr>
              <w:widowControl/>
              <w:ind w:firstLine="0" w:firstLineChars="0"/>
              <w:jc w:val="left"/>
              <w:textAlignment w:val="center"/>
              <w:rPr>
                <w:rFonts w:ascii="Times New Roman" w:hAnsi="Times New Roman" w:eastAsia="方正黑体_GBK" w:cs="Times New Roman"/>
                <w:color w:val="000000"/>
                <w:szCs w:val="32"/>
              </w:rPr>
            </w:pPr>
            <w:r>
              <w:rPr>
                <w:rFonts w:ascii="Times New Roman" w:hAnsi="Times New Roman" w:eastAsia="方正黑体_GBK" w:cs="Times New Roman"/>
                <w:color w:val="000000"/>
                <w:kern w:val="0"/>
                <w:szCs w:val="32"/>
                <w:lang w:bidi="ar"/>
              </w:rPr>
              <w:t>附件2-1</w:t>
            </w:r>
          </w:p>
        </w:tc>
      </w:tr>
      <w:tr>
        <w:tblPrEx>
          <w:tblCellMar>
            <w:top w:w="0" w:type="dxa"/>
            <w:left w:w="108" w:type="dxa"/>
            <w:bottom w:w="0" w:type="dxa"/>
            <w:right w:w="108" w:type="dxa"/>
          </w:tblCellMar>
        </w:tblPrEx>
        <w:trPr>
          <w:trHeight w:val="720" w:hRule="atLeast"/>
        </w:trPr>
        <w:tc>
          <w:tcPr>
            <w:tcW w:w="5000" w:type="pct"/>
            <w:gridSpan w:val="5"/>
            <w:tcBorders>
              <w:top w:val="nil"/>
              <w:left w:val="nil"/>
              <w:bottom w:val="nil"/>
              <w:right w:val="nil"/>
            </w:tcBorders>
            <w:shd w:val="clear" w:color="auto" w:fill="auto"/>
            <w:vAlign w:val="center"/>
          </w:tcPr>
          <w:p>
            <w:pPr>
              <w:widowControl/>
              <w:ind w:firstLine="0" w:firstLineChars="0"/>
              <w:jc w:val="center"/>
              <w:textAlignment w:val="center"/>
              <w:rPr>
                <w:rFonts w:ascii="Times New Roman" w:hAnsi="Times New Roman" w:eastAsia="方正小标宋_GBK" w:cs="Times New Roman"/>
                <w:color w:val="000000"/>
                <w:sz w:val="40"/>
                <w:szCs w:val="40"/>
              </w:rPr>
            </w:pPr>
            <w:r>
              <w:rPr>
                <w:rFonts w:hint="eastAsia" w:ascii="Times New Roman" w:hAnsi="Times New Roman" w:eastAsia="方正小标宋_GBK" w:cs="Times New Roman"/>
                <w:color w:val="000000"/>
                <w:kern w:val="0"/>
                <w:sz w:val="40"/>
                <w:szCs w:val="40"/>
                <w:lang w:bidi="ar"/>
              </w:rPr>
              <w:t>小微企业安全生产重点任务提示清单</w:t>
            </w:r>
          </w:p>
        </w:tc>
      </w:tr>
      <w:tr>
        <w:tblPrEx>
          <w:tblCellMar>
            <w:top w:w="0" w:type="dxa"/>
            <w:left w:w="108" w:type="dxa"/>
            <w:bottom w:w="0" w:type="dxa"/>
            <w:right w:w="108" w:type="dxa"/>
          </w:tblCellMar>
        </w:tblPrEx>
        <w:trPr>
          <w:trHeight w:val="54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textAlignment w:val="center"/>
              <w:rPr>
                <w:rFonts w:ascii="Times New Roman" w:hAnsi="Times New Roman" w:eastAsia="方正黑体_GBK" w:cs="Times New Roman"/>
                <w:color w:val="000000"/>
                <w:sz w:val="28"/>
                <w:szCs w:val="28"/>
              </w:rPr>
            </w:pPr>
            <w:r>
              <w:rPr>
                <w:rFonts w:hint="eastAsia" w:ascii="Times New Roman" w:hAnsi="Times New Roman" w:eastAsia="方正黑体_GBK" w:cs="Times New Roman"/>
                <w:color w:val="000000"/>
                <w:kern w:val="0"/>
                <w:sz w:val="28"/>
                <w:szCs w:val="28"/>
                <w:lang w:bidi="ar"/>
              </w:rPr>
              <w:t>序号</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textAlignment w:val="center"/>
              <w:rPr>
                <w:rFonts w:ascii="Times New Roman" w:hAnsi="Times New Roman" w:eastAsia="方正黑体_GBK" w:cs="Times New Roman"/>
                <w:color w:val="000000"/>
                <w:sz w:val="28"/>
                <w:szCs w:val="28"/>
              </w:rPr>
            </w:pPr>
            <w:r>
              <w:rPr>
                <w:rFonts w:hint="eastAsia" w:ascii="Times New Roman" w:hAnsi="Times New Roman" w:eastAsia="方正黑体_GBK" w:cs="Times New Roman"/>
                <w:color w:val="000000"/>
                <w:kern w:val="0"/>
                <w:sz w:val="28"/>
                <w:szCs w:val="28"/>
                <w:lang w:bidi="ar"/>
              </w:rPr>
              <w:t>主要内容</w:t>
            </w:r>
          </w:p>
        </w:tc>
        <w:tc>
          <w:tcPr>
            <w:tcW w:w="2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textAlignment w:val="center"/>
              <w:rPr>
                <w:rFonts w:ascii="Times New Roman" w:hAnsi="Times New Roman" w:eastAsia="方正黑体_GBK" w:cs="Times New Roman"/>
                <w:color w:val="000000"/>
                <w:sz w:val="28"/>
                <w:szCs w:val="28"/>
              </w:rPr>
            </w:pPr>
            <w:r>
              <w:rPr>
                <w:rFonts w:hint="eastAsia" w:ascii="Times New Roman" w:hAnsi="Times New Roman" w:eastAsia="方正黑体_GBK" w:cs="Times New Roman"/>
                <w:color w:val="000000"/>
                <w:kern w:val="0"/>
                <w:sz w:val="28"/>
                <w:szCs w:val="28"/>
                <w:lang w:bidi="ar"/>
              </w:rPr>
              <w:t>日常管理重点任务清单及要求</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textAlignment w:val="center"/>
              <w:rPr>
                <w:rFonts w:ascii="Times New Roman" w:hAnsi="Times New Roman" w:eastAsia="方正黑体_GBK" w:cs="Times New Roman"/>
                <w:color w:val="000000"/>
                <w:sz w:val="28"/>
                <w:szCs w:val="28"/>
              </w:rPr>
            </w:pPr>
            <w:r>
              <w:rPr>
                <w:rFonts w:hint="eastAsia" w:ascii="Times New Roman" w:hAnsi="Times New Roman" w:eastAsia="方正黑体_GBK" w:cs="Times New Roman"/>
                <w:color w:val="000000"/>
                <w:kern w:val="0"/>
                <w:sz w:val="28"/>
                <w:szCs w:val="28"/>
                <w:lang w:bidi="ar"/>
              </w:rPr>
              <w:t>排查要点及方式</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textAlignment w:val="center"/>
              <w:rPr>
                <w:rFonts w:ascii="Times New Roman" w:hAnsi="Times New Roman" w:eastAsia="方正黑体_GBK" w:cs="Times New Roman"/>
                <w:color w:val="000000"/>
                <w:sz w:val="28"/>
                <w:szCs w:val="28"/>
              </w:rPr>
            </w:pPr>
            <w:r>
              <w:rPr>
                <w:rFonts w:hint="eastAsia" w:ascii="Times New Roman" w:hAnsi="Times New Roman" w:eastAsia="方正黑体_GBK" w:cs="Times New Roman"/>
                <w:color w:val="000000"/>
                <w:kern w:val="0"/>
                <w:sz w:val="28"/>
                <w:szCs w:val="28"/>
                <w:lang w:bidi="ar"/>
              </w:rPr>
              <w:t>备注</w:t>
            </w:r>
          </w:p>
        </w:tc>
      </w:tr>
      <w:tr>
        <w:tblPrEx>
          <w:tblCellMar>
            <w:top w:w="0" w:type="dxa"/>
            <w:left w:w="108" w:type="dxa"/>
            <w:bottom w:w="0" w:type="dxa"/>
            <w:right w:w="108" w:type="dxa"/>
          </w:tblCellMar>
        </w:tblPrEx>
        <w:trPr>
          <w:trHeight w:val="214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480"/>
              <w:jc w:val="center"/>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11</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全员安全生产责任制</w:t>
            </w:r>
          </w:p>
        </w:tc>
        <w:tc>
          <w:tcPr>
            <w:tcW w:w="2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1.配备具备一定管理能力的专兼职安全管理人员；</w:t>
            </w:r>
            <w:r>
              <w:rPr>
                <w:rFonts w:hint="eastAsia" w:ascii="Times New Roman" w:hAnsi="Times New Roman" w:cs="Times New Roman"/>
                <w:color w:val="000000"/>
                <w:kern w:val="0"/>
                <w:sz w:val="24"/>
                <w:lang w:bidi="ar"/>
              </w:rPr>
              <w:br w:type="textWrapping"/>
            </w:r>
            <w:r>
              <w:rPr>
                <w:rFonts w:hint="eastAsia" w:ascii="Times New Roman" w:hAnsi="Times New Roman" w:cs="Times New Roman"/>
                <w:color w:val="000000"/>
                <w:kern w:val="0"/>
                <w:sz w:val="24"/>
                <w:lang w:bidi="ar"/>
              </w:rPr>
              <w:t>2.制定年度安全生产计划，按制度规定召开安全会；</w:t>
            </w:r>
            <w:r>
              <w:rPr>
                <w:rFonts w:hint="eastAsia" w:ascii="Times New Roman" w:hAnsi="Times New Roman" w:cs="Times New Roman"/>
                <w:color w:val="000000"/>
                <w:kern w:val="0"/>
                <w:sz w:val="24"/>
                <w:lang w:bidi="ar"/>
              </w:rPr>
              <w:br w:type="textWrapping"/>
            </w:r>
            <w:r>
              <w:rPr>
                <w:rFonts w:hint="eastAsia" w:ascii="Times New Roman" w:hAnsi="Times New Roman" w:cs="Times New Roman"/>
                <w:color w:val="000000"/>
                <w:kern w:val="0"/>
                <w:sz w:val="24"/>
                <w:lang w:bidi="ar"/>
              </w:rPr>
              <w:t>3.建立全员安全生产责任制目标考核奖惩制度，定岗位、定人员、定责任，签订安全生产目标责任书并严格考核。</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问主要负责人和安全管理人员；查考核制度和责任落实情况。</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480"/>
              <w:rPr>
                <w:rFonts w:ascii="Times New Roman" w:hAnsi="Times New Roman" w:cs="Times New Roman"/>
                <w:color w:val="000000"/>
                <w:sz w:val="24"/>
              </w:rPr>
            </w:pPr>
          </w:p>
        </w:tc>
      </w:tr>
      <w:tr>
        <w:tblPrEx>
          <w:tblCellMar>
            <w:top w:w="0" w:type="dxa"/>
            <w:left w:w="108" w:type="dxa"/>
            <w:bottom w:w="0" w:type="dxa"/>
            <w:right w:w="108" w:type="dxa"/>
          </w:tblCellMar>
        </w:tblPrEx>
        <w:trPr>
          <w:trHeight w:val="134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480"/>
              <w:jc w:val="center"/>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22</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规章制度和操作规程</w:t>
            </w:r>
          </w:p>
        </w:tc>
        <w:tc>
          <w:tcPr>
            <w:tcW w:w="2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4.制定并落实规章制度（安全技术管理、设备设施管理、安全生产教育、安全风险分级管控和隐患排查治理、劳动防护用品管理等）和操作规程。</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查制度建立情况，是否切合企业实际，问员工操作规程。</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480"/>
              <w:rPr>
                <w:rFonts w:ascii="Times New Roman" w:hAnsi="Times New Roman" w:cs="Times New Roman"/>
                <w:color w:val="000000"/>
                <w:sz w:val="24"/>
              </w:rPr>
            </w:pPr>
          </w:p>
        </w:tc>
      </w:tr>
      <w:tr>
        <w:tblPrEx>
          <w:tblCellMar>
            <w:top w:w="0" w:type="dxa"/>
            <w:left w:w="108" w:type="dxa"/>
            <w:bottom w:w="0" w:type="dxa"/>
            <w:right w:w="108" w:type="dxa"/>
          </w:tblCellMar>
        </w:tblPrEx>
        <w:trPr>
          <w:trHeight w:val="18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480"/>
              <w:jc w:val="center"/>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33</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教育和培训计划</w:t>
            </w:r>
          </w:p>
        </w:tc>
        <w:tc>
          <w:tcPr>
            <w:tcW w:w="2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5.制定年度安全生产教育和培训计划，组织好教育和培训，员工掌握安全生产知识、规章制度和操作规程、本岗位的安全操作技能、安全防护、事故应急处理措施等；如实记录安全生产教育和培训情况；经安全培训合格后方可上岗。</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查培训计划和内容，问从业人员是否掌握</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480"/>
              <w:rPr>
                <w:rFonts w:ascii="Times New Roman" w:hAnsi="Times New Roman" w:cs="Times New Roman"/>
                <w:color w:val="000000"/>
                <w:sz w:val="24"/>
              </w:rPr>
            </w:pPr>
          </w:p>
        </w:tc>
      </w:tr>
      <w:tr>
        <w:tblPrEx>
          <w:tblCellMar>
            <w:top w:w="0" w:type="dxa"/>
            <w:left w:w="108" w:type="dxa"/>
            <w:bottom w:w="0" w:type="dxa"/>
            <w:right w:w="108" w:type="dxa"/>
          </w:tblCellMar>
        </w:tblPrEx>
        <w:trPr>
          <w:trHeight w:val="108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480"/>
              <w:jc w:val="center"/>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44</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安全生产投入</w:t>
            </w:r>
          </w:p>
        </w:tc>
        <w:tc>
          <w:tcPr>
            <w:tcW w:w="2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6.投入安全生产费用，保障安全设施建设、安全设备购置、安全设备维护保养、人员教育培训、劳动保护和应急演练等资金投入。</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问经费投入情况，看设施设备、培训、劳保等维护情况。</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480"/>
              <w:rPr>
                <w:rFonts w:ascii="Times New Roman" w:hAnsi="Times New Roman" w:cs="Times New Roman"/>
                <w:color w:val="000000"/>
                <w:sz w:val="24"/>
              </w:rPr>
            </w:pPr>
          </w:p>
        </w:tc>
      </w:tr>
      <w:tr>
        <w:tblPrEx>
          <w:tblCellMar>
            <w:top w:w="0" w:type="dxa"/>
            <w:left w:w="108" w:type="dxa"/>
            <w:bottom w:w="0" w:type="dxa"/>
            <w:right w:w="108" w:type="dxa"/>
          </w:tblCellMar>
        </w:tblPrEx>
        <w:trPr>
          <w:trHeight w:val="456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480"/>
              <w:jc w:val="center"/>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65</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风险分级管控和隐患排查治理</w:t>
            </w:r>
          </w:p>
        </w:tc>
        <w:tc>
          <w:tcPr>
            <w:tcW w:w="2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7.定期组织开展安全生产风险辨识、风险评估、风险分级、分级管控，督促落实重大、较大危险源的安全管理措施。</w:t>
            </w:r>
            <w:r>
              <w:rPr>
                <w:rFonts w:hint="eastAsia" w:ascii="Times New Roman" w:hAnsi="Times New Roman" w:cs="Times New Roman"/>
                <w:color w:val="000000"/>
                <w:kern w:val="0"/>
                <w:sz w:val="24"/>
                <w:lang w:bidi="ar"/>
              </w:rPr>
              <w:br w:type="textWrapping"/>
            </w:r>
            <w:r>
              <w:rPr>
                <w:rFonts w:hint="eastAsia" w:ascii="Times New Roman" w:hAnsi="Times New Roman" w:cs="Times New Roman"/>
                <w:color w:val="000000"/>
                <w:kern w:val="0"/>
                <w:sz w:val="24"/>
                <w:lang w:bidi="ar"/>
              </w:rPr>
              <w:t>8.推动安全隐患检查“日周月”排查（班组每天1次、车间每周1次、厂长每月最少1次），发现隐患立即整改和管控。</w:t>
            </w:r>
            <w:r>
              <w:rPr>
                <w:rFonts w:hint="eastAsia" w:ascii="Times New Roman" w:hAnsi="Times New Roman" w:cs="Times New Roman"/>
                <w:color w:val="000000"/>
                <w:kern w:val="0"/>
                <w:sz w:val="24"/>
                <w:lang w:bidi="ar"/>
              </w:rPr>
              <w:br w:type="textWrapping"/>
            </w:r>
            <w:r>
              <w:rPr>
                <w:rFonts w:hint="eastAsia" w:ascii="Times New Roman" w:hAnsi="Times New Roman" w:cs="Times New Roman"/>
                <w:color w:val="000000"/>
                <w:kern w:val="0"/>
                <w:sz w:val="24"/>
                <w:lang w:bidi="ar"/>
              </w:rPr>
              <w:t>9.在岗位醒目位置张贴风险告知卡、岗位操作卡、应急处置卡，一线员工知风险、懂操作、会应急。</w:t>
            </w:r>
            <w:r>
              <w:rPr>
                <w:rFonts w:hint="eastAsia" w:ascii="Times New Roman" w:hAnsi="Times New Roman" w:cs="Times New Roman"/>
                <w:color w:val="000000"/>
                <w:kern w:val="0"/>
                <w:sz w:val="24"/>
                <w:lang w:bidi="ar"/>
              </w:rPr>
              <w:br w:type="textWrapping"/>
            </w:r>
            <w:r>
              <w:rPr>
                <w:rFonts w:hint="eastAsia" w:ascii="Times New Roman" w:hAnsi="Times New Roman" w:cs="Times New Roman"/>
                <w:color w:val="000000"/>
                <w:kern w:val="0"/>
                <w:sz w:val="24"/>
                <w:lang w:bidi="ar"/>
              </w:rPr>
              <w:t>10.制止和纠正违章指挥、强令冒险作业、违反操作规程的行为。</w:t>
            </w:r>
            <w:r>
              <w:rPr>
                <w:rFonts w:hint="eastAsia" w:ascii="Times New Roman" w:hAnsi="Times New Roman" w:cs="Times New Roman"/>
                <w:color w:val="000000"/>
                <w:kern w:val="0"/>
                <w:sz w:val="24"/>
                <w:lang w:bidi="ar"/>
              </w:rPr>
              <w:br w:type="textWrapping"/>
            </w:r>
            <w:r>
              <w:rPr>
                <w:rFonts w:hint="eastAsia" w:ascii="Times New Roman" w:hAnsi="Times New Roman" w:cs="Times New Roman"/>
                <w:color w:val="000000"/>
                <w:kern w:val="0"/>
                <w:sz w:val="24"/>
                <w:lang w:bidi="ar"/>
              </w:rPr>
              <w:t>11.每月检查安全生产，及时排查隐患，提出改进安全生产管理的建议，督促落实安全生产整改措施。</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查风险辨识台账及管控措施；查“日周月”排查及整改记录；看风险卡、操作卡、处置卡是否管用并张贴；问作业人员是否知风险、懂操作、会应急；查现场是否有违规操作行为和安全隐患。</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480"/>
              <w:rPr>
                <w:rFonts w:ascii="Times New Roman" w:hAnsi="Times New Roman" w:cs="Times New Roman"/>
                <w:color w:val="000000"/>
                <w:sz w:val="24"/>
              </w:rPr>
            </w:pPr>
          </w:p>
        </w:tc>
      </w:tr>
      <w:tr>
        <w:tblPrEx>
          <w:tblCellMar>
            <w:top w:w="0" w:type="dxa"/>
            <w:left w:w="108" w:type="dxa"/>
            <w:bottom w:w="0" w:type="dxa"/>
            <w:right w:w="108" w:type="dxa"/>
          </w:tblCellMar>
        </w:tblPrEx>
        <w:trPr>
          <w:trHeight w:val="106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480"/>
              <w:jc w:val="center"/>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66</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安全事故应急救援</w:t>
            </w:r>
          </w:p>
        </w:tc>
        <w:tc>
          <w:tcPr>
            <w:tcW w:w="2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12.编制安全事故应急救援预案，及时发布到班组和员工，每年组织1次应急救援预案培训和综合应急演练。</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查预案编制、培训和演练资料，并现场问是否掌握。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480"/>
              <w:rPr>
                <w:rFonts w:ascii="Times New Roman" w:hAnsi="Times New Roman" w:cs="Times New Roman"/>
                <w:color w:val="000000"/>
                <w:sz w:val="24"/>
              </w:rPr>
            </w:pPr>
          </w:p>
        </w:tc>
      </w:tr>
      <w:tr>
        <w:tblPrEx>
          <w:tblCellMar>
            <w:top w:w="0" w:type="dxa"/>
            <w:left w:w="108" w:type="dxa"/>
            <w:bottom w:w="0" w:type="dxa"/>
            <w:right w:w="108" w:type="dxa"/>
          </w:tblCellMar>
        </w:tblPrEx>
        <w:trPr>
          <w:trHeight w:val="136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480"/>
              <w:jc w:val="center"/>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77</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委外和特种作业</w:t>
            </w:r>
          </w:p>
        </w:tc>
        <w:tc>
          <w:tcPr>
            <w:tcW w:w="2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13.从事电工、登高、动火动焊、有限空间等作业人员，必须取得相应特种作业操作证并按要求规范作业；动火动焊、有限空间作业实行作业票审批。</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看现场、查证件、问作业要点</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480"/>
              <w:rPr>
                <w:rFonts w:ascii="Times New Roman" w:hAnsi="Times New Roman" w:cs="Times New Roman"/>
                <w:color w:val="000000"/>
                <w:sz w:val="24"/>
              </w:rPr>
            </w:pPr>
          </w:p>
        </w:tc>
      </w:tr>
    </w:tbl>
    <w:p>
      <w:pPr>
        <w:ind w:firstLine="0" w:firstLineChars="0"/>
        <w:rPr>
          <w:rFonts w:ascii="Times New Roman" w:hAnsi="Times New Roman" w:cs="Times New Roman"/>
        </w:rPr>
      </w:pPr>
    </w:p>
    <w:p>
      <w:pPr>
        <w:ind w:firstLine="0" w:firstLineChars="0"/>
        <w:rPr>
          <w:rFonts w:ascii="Times New Roman" w:hAnsi="Times New Roman" w:cs="Times New Roman"/>
        </w:rPr>
      </w:pPr>
    </w:p>
    <w:p>
      <w:pPr>
        <w:ind w:firstLine="0" w:firstLineChars="0"/>
        <w:rPr>
          <w:rFonts w:ascii="Times New Roman" w:hAnsi="Times New Roman" w:cs="Times New Roman"/>
        </w:rPr>
      </w:pPr>
    </w:p>
    <w:p>
      <w:pPr>
        <w:ind w:firstLine="0" w:firstLineChars="0"/>
        <w:rPr>
          <w:rFonts w:ascii="Times New Roman" w:hAnsi="Times New Roman" w:cs="Times New Roman"/>
        </w:rPr>
      </w:pPr>
    </w:p>
    <w:p>
      <w:pPr>
        <w:ind w:firstLine="0" w:firstLineChars="0"/>
        <w:rPr>
          <w:rFonts w:ascii="Times New Roman" w:hAnsi="Times New Roman" w:cs="Times New Roman"/>
        </w:rPr>
      </w:pPr>
    </w:p>
    <w:tbl>
      <w:tblPr>
        <w:tblStyle w:val="6"/>
        <w:tblW w:w="4998" w:type="pct"/>
        <w:tblInd w:w="0" w:type="dxa"/>
        <w:tblLayout w:type="autofit"/>
        <w:tblCellMar>
          <w:top w:w="0" w:type="dxa"/>
          <w:left w:w="108" w:type="dxa"/>
          <w:bottom w:w="0" w:type="dxa"/>
          <w:right w:w="108" w:type="dxa"/>
        </w:tblCellMar>
      </w:tblPr>
      <w:tblGrid>
        <w:gridCol w:w="874"/>
        <w:gridCol w:w="1336"/>
        <w:gridCol w:w="3856"/>
        <w:gridCol w:w="2176"/>
        <w:gridCol w:w="815"/>
      </w:tblGrid>
      <w:tr>
        <w:tblPrEx>
          <w:tblCellMar>
            <w:top w:w="0" w:type="dxa"/>
            <w:left w:w="108" w:type="dxa"/>
            <w:bottom w:w="0" w:type="dxa"/>
            <w:right w:w="108" w:type="dxa"/>
          </w:tblCellMar>
        </w:tblPrEx>
        <w:trPr>
          <w:trHeight w:val="555" w:hRule="atLeast"/>
        </w:trPr>
        <w:tc>
          <w:tcPr>
            <w:tcW w:w="1324" w:type="pct"/>
            <w:gridSpan w:val="2"/>
            <w:tcBorders>
              <w:top w:val="nil"/>
              <w:left w:val="nil"/>
              <w:bottom w:val="nil"/>
              <w:right w:val="nil"/>
            </w:tcBorders>
            <w:shd w:val="clear" w:color="auto" w:fill="auto"/>
            <w:noWrap/>
            <w:vAlign w:val="center"/>
          </w:tcPr>
          <w:p>
            <w:pPr>
              <w:widowControl/>
              <w:ind w:firstLine="0" w:firstLineChars="0"/>
              <w:jc w:val="left"/>
              <w:textAlignment w:val="center"/>
              <w:rPr>
                <w:rFonts w:ascii="Times New Roman" w:hAnsi="Times New Roman" w:eastAsia="方正黑体_GBK" w:cs="Times New Roman"/>
                <w:color w:val="000000"/>
                <w:szCs w:val="32"/>
              </w:rPr>
            </w:pPr>
            <w:r>
              <w:rPr>
                <w:rFonts w:ascii="Times New Roman" w:hAnsi="Times New Roman" w:eastAsia="方正黑体_GBK" w:cs="Times New Roman"/>
                <w:color w:val="000000"/>
                <w:kern w:val="0"/>
                <w:szCs w:val="32"/>
                <w:lang w:bidi="ar"/>
              </w:rPr>
              <w:t>附件2-2</w:t>
            </w:r>
          </w:p>
        </w:tc>
        <w:tc>
          <w:tcPr>
            <w:tcW w:w="2024" w:type="pct"/>
            <w:tcBorders>
              <w:top w:val="nil"/>
              <w:left w:val="nil"/>
              <w:bottom w:val="nil"/>
              <w:right w:val="nil"/>
            </w:tcBorders>
            <w:shd w:val="clear" w:color="auto" w:fill="auto"/>
            <w:noWrap/>
            <w:vAlign w:val="center"/>
          </w:tcPr>
          <w:p>
            <w:pPr>
              <w:ind w:firstLine="480"/>
              <w:rPr>
                <w:rFonts w:ascii="Times New Roman" w:hAnsi="Times New Roman" w:cs="Times New Roman"/>
                <w:color w:val="000000"/>
                <w:sz w:val="24"/>
              </w:rPr>
            </w:pPr>
          </w:p>
        </w:tc>
        <w:tc>
          <w:tcPr>
            <w:tcW w:w="1098" w:type="pct"/>
            <w:tcBorders>
              <w:top w:val="nil"/>
              <w:left w:val="nil"/>
              <w:bottom w:val="nil"/>
              <w:right w:val="nil"/>
            </w:tcBorders>
            <w:shd w:val="clear" w:color="auto" w:fill="auto"/>
            <w:noWrap/>
            <w:vAlign w:val="center"/>
          </w:tcPr>
          <w:p>
            <w:pPr>
              <w:ind w:firstLine="480"/>
              <w:rPr>
                <w:rFonts w:ascii="Times New Roman" w:hAnsi="Times New Roman" w:cs="Times New Roman"/>
                <w:color w:val="000000"/>
                <w:sz w:val="24"/>
              </w:rPr>
            </w:pPr>
          </w:p>
        </w:tc>
        <w:tc>
          <w:tcPr>
            <w:tcW w:w="552" w:type="pct"/>
            <w:tcBorders>
              <w:top w:val="nil"/>
              <w:left w:val="nil"/>
              <w:bottom w:val="nil"/>
              <w:right w:val="nil"/>
            </w:tcBorders>
            <w:shd w:val="clear" w:color="auto" w:fill="auto"/>
            <w:noWrap/>
            <w:vAlign w:val="center"/>
          </w:tcPr>
          <w:p>
            <w:pPr>
              <w:ind w:firstLine="480"/>
              <w:rPr>
                <w:rFonts w:ascii="Times New Roman" w:hAnsi="Times New Roman" w:cs="Times New Roman"/>
                <w:color w:val="000000"/>
                <w:sz w:val="24"/>
              </w:rPr>
            </w:pPr>
          </w:p>
        </w:tc>
      </w:tr>
      <w:tr>
        <w:tblPrEx>
          <w:tblCellMar>
            <w:top w:w="0" w:type="dxa"/>
            <w:left w:w="108" w:type="dxa"/>
            <w:bottom w:w="0" w:type="dxa"/>
            <w:right w:w="108" w:type="dxa"/>
          </w:tblCellMar>
        </w:tblPrEx>
        <w:trPr>
          <w:trHeight w:val="620" w:hRule="atLeast"/>
        </w:trPr>
        <w:tc>
          <w:tcPr>
            <w:tcW w:w="5000" w:type="pct"/>
            <w:gridSpan w:val="5"/>
            <w:tcBorders>
              <w:top w:val="nil"/>
              <w:left w:val="nil"/>
              <w:bottom w:val="nil"/>
              <w:right w:val="nil"/>
            </w:tcBorders>
            <w:shd w:val="clear" w:color="auto" w:fill="auto"/>
            <w:vAlign w:val="center"/>
          </w:tcPr>
          <w:p>
            <w:pPr>
              <w:widowControl/>
              <w:ind w:firstLine="0" w:firstLineChars="0"/>
              <w:jc w:val="center"/>
              <w:textAlignment w:val="center"/>
              <w:rPr>
                <w:rFonts w:ascii="Times New Roman" w:hAnsi="Times New Roman" w:eastAsia="方正小标宋_GBK" w:cs="Times New Roman"/>
                <w:color w:val="000000"/>
                <w:sz w:val="40"/>
                <w:szCs w:val="40"/>
              </w:rPr>
            </w:pPr>
            <w:r>
              <w:rPr>
                <w:rFonts w:hint="eastAsia" w:ascii="Times New Roman" w:hAnsi="Times New Roman" w:eastAsia="方正小标宋_GBK" w:cs="Times New Roman"/>
                <w:color w:val="000000"/>
                <w:kern w:val="0"/>
                <w:sz w:val="40"/>
                <w:szCs w:val="40"/>
                <w:lang w:bidi="ar"/>
              </w:rPr>
              <w:t>九小场所安全生产重点任务提示清单</w:t>
            </w:r>
          </w:p>
        </w:tc>
      </w:tr>
      <w:tr>
        <w:tblPrEx>
          <w:tblCellMar>
            <w:top w:w="0" w:type="dxa"/>
            <w:left w:w="108" w:type="dxa"/>
            <w:bottom w:w="0" w:type="dxa"/>
            <w:right w:w="108" w:type="dxa"/>
          </w:tblCellMar>
        </w:tblPrEx>
        <w:trPr>
          <w:trHeight w:val="679" w:hRule="atLeast"/>
        </w:trPr>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textAlignment w:val="center"/>
              <w:rPr>
                <w:rFonts w:ascii="Times New Roman" w:hAnsi="Times New Roman" w:eastAsia="方正黑体_GBK" w:cs="Times New Roman"/>
                <w:color w:val="000000"/>
                <w:sz w:val="28"/>
                <w:szCs w:val="28"/>
              </w:rPr>
            </w:pPr>
            <w:r>
              <w:rPr>
                <w:rFonts w:hint="eastAsia" w:ascii="Times New Roman" w:hAnsi="Times New Roman" w:eastAsia="方正黑体_GBK" w:cs="Times New Roman"/>
                <w:color w:val="000000"/>
                <w:kern w:val="0"/>
                <w:sz w:val="28"/>
                <w:szCs w:val="28"/>
                <w:lang w:bidi="ar"/>
              </w:rPr>
              <w:t>序号</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textAlignment w:val="center"/>
              <w:rPr>
                <w:rFonts w:ascii="Times New Roman" w:hAnsi="Times New Roman" w:eastAsia="方正黑体_GBK" w:cs="Times New Roman"/>
                <w:color w:val="000000"/>
                <w:sz w:val="28"/>
                <w:szCs w:val="28"/>
              </w:rPr>
            </w:pPr>
            <w:r>
              <w:rPr>
                <w:rFonts w:hint="eastAsia" w:ascii="Times New Roman" w:hAnsi="Times New Roman" w:eastAsia="方正黑体_GBK" w:cs="Times New Roman"/>
                <w:color w:val="000000"/>
                <w:kern w:val="0"/>
                <w:sz w:val="28"/>
                <w:szCs w:val="28"/>
                <w:lang w:bidi="ar"/>
              </w:rPr>
              <w:t>主要内容</w:t>
            </w:r>
          </w:p>
        </w:tc>
        <w:tc>
          <w:tcPr>
            <w:tcW w:w="2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textAlignment w:val="center"/>
              <w:rPr>
                <w:rFonts w:ascii="Times New Roman" w:hAnsi="Times New Roman" w:eastAsia="方正黑体_GBK" w:cs="Times New Roman"/>
                <w:color w:val="000000"/>
                <w:sz w:val="28"/>
                <w:szCs w:val="28"/>
              </w:rPr>
            </w:pPr>
            <w:r>
              <w:rPr>
                <w:rFonts w:hint="eastAsia" w:ascii="Times New Roman" w:hAnsi="Times New Roman" w:eastAsia="方正黑体_GBK" w:cs="Times New Roman"/>
                <w:color w:val="000000"/>
                <w:kern w:val="0"/>
                <w:sz w:val="28"/>
                <w:szCs w:val="28"/>
                <w:lang w:bidi="ar"/>
              </w:rPr>
              <w:t>日常管理重点任务清单及要求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textAlignment w:val="center"/>
              <w:rPr>
                <w:rFonts w:ascii="Times New Roman" w:hAnsi="Times New Roman" w:eastAsia="方正黑体_GBK" w:cs="Times New Roman"/>
                <w:color w:val="000000"/>
                <w:sz w:val="28"/>
                <w:szCs w:val="28"/>
              </w:rPr>
            </w:pPr>
            <w:r>
              <w:rPr>
                <w:rFonts w:hint="eastAsia" w:ascii="Times New Roman" w:hAnsi="Times New Roman" w:eastAsia="方正黑体_GBK" w:cs="Times New Roman"/>
                <w:color w:val="000000"/>
                <w:kern w:val="0"/>
                <w:sz w:val="28"/>
                <w:szCs w:val="28"/>
                <w:lang w:bidi="ar"/>
              </w:rPr>
              <w:t>检查要点及方式</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textAlignment w:val="center"/>
              <w:rPr>
                <w:rFonts w:ascii="Times New Roman" w:hAnsi="Times New Roman" w:eastAsia="方正黑体_GBK" w:cs="Times New Roman"/>
                <w:color w:val="000000"/>
                <w:sz w:val="28"/>
                <w:szCs w:val="28"/>
              </w:rPr>
            </w:pPr>
            <w:r>
              <w:rPr>
                <w:rFonts w:hint="eastAsia" w:ascii="Times New Roman" w:hAnsi="Times New Roman" w:eastAsia="方正黑体_GBK" w:cs="Times New Roman"/>
                <w:color w:val="000000"/>
                <w:kern w:val="0"/>
                <w:sz w:val="28"/>
                <w:szCs w:val="28"/>
                <w:lang w:bidi="ar"/>
              </w:rPr>
              <w:t>备注</w:t>
            </w:r>
          </w:p>
        </w:tc>
      </w:tr>
      <w:tr>
        <w:tblPrEx>
          <w:tblCellMar>
            <w:top w:w="0" w:type="dxa"/>
            <w:left w:w="108" w:type="dxa"/>
            <w:bottom w:w="0" w:type="dxa"/>
            <w:right w:w="108" w:type="dxa"/>
          </w:tblCellMar>
        </w:tblPrEx>
        <w:trPr>
          <w:trHeight w:val="978" w:hRule="atLeast"/>
        </w:trPr>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ind w:firstLine="0" w:firstLineChars="0"/>
              <w:jc w:val="center"/>
              <w:textAlignment w:val="center"/>
              <w:rPr>
                <w:rFonts w:ascii="Times New Roman" w:hAnsi="Times New Roman" w:cs="Times New Roman"/>
                <w:color w:val="000000"/>
                <w:sz w:val="24"/>
              </w:rPr>
            </w:pPr>
            <w:r>
              <w:rPr>
                <w:rFonts w:hint="eastAsia" w:ascii="Times New Roman" w:hAnsi="Times New Roman" w:cs="Times New Roman"/>
                <w:color w:val="000000"/>
                <w:sz w:val="24"/>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落实安全管理人员</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1.业主自己或明确1名专兼职安全管理人员。</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问业主或安全管理人员</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ind w:firstLine="480"/>
              <w:rPr>
                <w:rFonts w:ascii="Times New Roman" w:hAnsi="Times New Roman" w:cs="Times New Roman"/>
                <w:color w:val="000000"/>
                <w:sz w:val="24"/>
              </w:rPr>
            </w:pPr>
          </w:p>
        </w:tc>
      </w:tr>
      <w:tr>
        <w:tblPrEx>
          <w:tblCellMar>
            <w:top w:w="0" w:type="dxa"/>
            <w:left w:w="108" w:type="dxa"/>
            <w:bottom w:w="0" w:type="dxa"/>
            <w:right w:w="108" w:type="dxa"/>
          </w:tblCellMar>
        </w:tblPrEx>
        <w:trPr>
          <w:trHeight w:val="1860" w:hRule="atLeast"/>
        </w:trPr>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ind w:firstLine="0" w:firstLineChars="0"/>
              <w:jc w:val="center"/>
              <w:textAlignment w:val="center"/>
              <w:rPr>
                <w:rFonts w:ascii="Times New Roman" w:hAnsi="Times New Roman" w:cs="Times New Roman"/>
                <w:color w:val="000000"/>
                <w:sz w:val="24"/>
              </w:rPr>
            </w:pPr>
            <w:r>
              <w:rPr>
                <w:rFonts w:hint="eastAsia" w:ascii="Times New Roman" w:hAnsi="Times New Roman" w:cs="Times New Roman"/>
                <w:color w:val="000000"/>
                <w:sz w:val="24"/>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开展风险评辨识</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2.对经营场所进行安全风险辨识和研判，对重大或较大的风险点位和设备进行登记，建立风险台账，并设置明显的安全警示标志，并重点加以管控。</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查风险辨识台账等是否登记 ，看警示标志</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ind w:firstLine="480"/>
              <w:rPr>
                <w:rFonts w:ascii="Times New Roman" w:hAnsi="Times New Roman" w:cs="Times New Roman"/>
                <w:color w:val="000000"/>
                <w:sz w:val="24"/>
              </w:rPr>
            </w:pPr>
          </w:p>
        </w:tc>
      </w:tr>
      <w:tr>
        <w:tblPrEx>
          <w:tblCellMar>
            <w:top w:w="0" w:type="dxa"/>
            <w:left w:w="108" w:type="dxa"/>
            <w:bottom w:w="0" w:type="dxa"/>
            <w:right w:w="108" w:type="dxa"/>
          </w:tblCellMar>
        </w:tblPrEx>
        <w:trPr>
          <w:trHeight w:val="1800" w:hRule="atLeast"/>
        </w:trPr>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ind w:firstLine="0" w:firstLineChars="0"/>
              <w:jc w:val="center"/>
              <w:textAlignment w:val="center"/>
              <w:rPr>
                <w:rFonts w:ascii="Times New Roman" w:hAnsi="Times New Roman" w:cs="Times New Roman"/>
                <w:color w:val="000000"/>
                <w:sz w:val="24"/>
              </w:rPr>
            </w:pPr>
            <w:r>
              <w:rPr>
                <w:rFonts w:hint="eastAsia" w:ascii="Times New Roman" w:hAnsi="Times New Roman" w:cs="Times New Roman"/>
                <w:color w:val="000000"/>
                <w:sz w:val="24"/>
              </w:rPr>
              <w:t>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落实岗位责任</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3.在高风险岗位的醒目位置，张贴风险告知卡、岗位操作卡、应急处置卡，一线员工知风险、懂操作、会应急。</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看风险卡、操作卡、处置卡、隐患登记卡是否管用并张贴，问作业人员是否掌握</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ind w:firstLine="480"/>
              <w:rPr>
                <w:rFonts w:ascii="Times New Roman" w:hAnsi="Times New Roman" w:cs="Times New Roman"/>
                <w:color w:val="000000"/>
                <w:sz w:val="24"/>
              </w:rPr>
            </w:pPr>
          </w:p>
        </w:tc>
      </w:tr>
      <w:tr>
        <w:tblPrEx>
          <w:tblCellMar>
            <w:top w:w="0" w:type="dxa"/>
            <w:left w:w="108" w:type="dxa"/>
            <w:bottom w:w="0" w:type="dxa"/>
            <w:right w:w="108" w:type="dxa"/>
          </w:tblCellMar>
        </w:tblPrEx>
        <w:trPr>
          <w:trHeight w:val="1390" w:hRule="atLeast"/>
        </w:trPr>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ind w:firstLine="0" w:firstLineChars="0"/>
              <w:jc w:val="center"/>
              <w:textAlignment w:val="center"/>
              <w:rPr>
                <w:rFonts w:ascii="Times New Roman" w:hAnsi="Times New Roman" w:cs="Times New Roman"/>
                <w:color w:val="000000"/>
                <w:sz w:val="24"/>
              </w:rPr>
            </w:pPr>
            <w:r>
              <w:rPr>
                <w:rFonts w:hint="eastAsia" w:ascii="Times New Roman" w:hAnsi="Times New Roman" w:cs="Times New Roman"/>
                <w:color w:val="000000"/>
                <w:sz w:val="24"/>
              </w:rPr>
              <w:t>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安全培训和教育</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4.新进员工经安全培训合格后方可上岗，每月开展作业人员的安全教育。</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查培训主要内容，问从业人员是否掌握</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ind w:firstLine="480"/>
              <w:rPr>
                <w:rFonts w:ascii="Times New Roman" w:hAnsi="Times New Roman" w:cs="Times New Roman"/>
                <w:color w:val="000000"/>
                <w:sz w:val="24"/>
              </w:rPr>
            </w:pPr>
          </w:p>
        </w:tc>
      </w:tr>
      <w:tr>
        <w:tblPrEx>
          <w:tblCellMar>
            <w:top w:w="0" w:type="dxa"/>
            <w:left w:w="108" w:type="dxa"/>
            <w:bottom w:w="0" w:type="dxa"/>
            <w:right w:w="108" w:type="dxa"/>
          </w:tblCellMar>
        </w:tblPrEx>
        <w:trPr>
          <w:trHeight w:val="1780" w:hRule="atLeast"/>
        </w:trPr>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ind w:firstLine="0" w:firstLineChars="0"/>
              <w:jc w:val="center"/>
              <w:textAlignment w:val="center"/>
              <w:rPr>
                <w:rFonts w:ascii="Times New Roman" w:hAnsi="Times New Roman" w:cs="Times New Roman"/>
                <w:color w:val="000000"/>
                <w:sz w:val="24"/>
              </w:rPr>
            </w:pPr>
            <w:r>
              <w:rPr>
                <w:rFonts w:hint="eastAsia" w:ascii="Times New Roman" w:hAnsi="Times New Roman" w:cs="Times New Roman"/>
                <w:color w:val="000000"/>
                <w:sz w:val="24"/>
              </w:rPr>
              <w:t>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安全隐患排查</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5.安全管理人员要督促各岗位作业人员每天排查安全隐患，发现隐患和异常立即报告，并建立隐患台账，及时整改和管控。</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看隐患台账，问作业人员是怎么做的，现场检查安全隐患</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ind w:firstLine="480"/>
              <w:rPr>
                <w:rFonts w:ascii="Times New Roman" w:hAnsi="Times New Roman" w:cs="Times New Roman"/>
                <w:color w:val="000000"/>
                <w:sz w:val="24"/>
              </w:rPr>
            </w:pPr>
          </w:p>
        </w:tc>
      </w:tr>
      <w:tr>
        <w:tblPrEx>
          <w:tblCellMar>
            <w:top w:w="0" w:type="dxa"/>
            <w:left w:w="108" w:type="dxa"/>
            <w:bottom w:w="0" w:type="dxa"/>
            <w:right w:w="108" w:type="dxa"/>
          </w:tblCellMar>
        </w:tblPrEx>
        <w:trPr>
          <w:trHeight w:val="958" w:hRule="atLeast"/>
        </w:trPr>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ind w:firstLine="0" w:firstLineChars="0"/>
              <w:jc w:val="center"/>
              <w:textAlignment w:val="center"/>
              <w:rPr>
                <w:rFonts w:ascii="Times New Roman" w:hAnsi="Times New Roman" w:cs="Times New Roman"/>
                <w:color w:val="000000"/>
                <w:sz w:val="24"/>
              </w:rPr>
            </w:pPr>
            <w:r>
              <w:rPr>
                <w:rFonts w:hint="eastAsia" w:ascii="Times New Roman" w:hAnsi="Times New Roman" w:cs="Times New Roman"/>
                <w:color w:val="000000"/>
                <w:sz w:val="24"/>
              </w:rPr>
              <w:t>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应急处置</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Times New Roman" w:hAnsi="Times New Roman" w:cs="Times New Roman"/>
                <w:color w:val="000000"/>
                <w:sz w:val="24"/>
              </w:rPr>
            </w:pPr>
            <w:r>
              <w:rPr>
                <w:rStyle w:val="9"/>
                <w:rFonts w:hint="default" w:ascii="Times New Roman" w:hAnsi="Times New Roman" w:cs="Times New Roman"/>
                <w:lang w:bidi="ar"/>
              </w:rPr>
              <w:t>6.编制安全事故应急救援</w:t>
            </w:r>
            <w:r>
              <w:rPr>
                <w:rStyle w:val="10"/>
                <w:rFonts w:hint="default" w:ascii="Times New Roman" w:hAnsi="Times New Roman" w:cs="Times New Roman"/>
                <w:lang w:bidi="ar"/>
              </w:rPr>
              <w:t>预案</w:t>
            </w:r>
            <w:r>
              <w:rPr>
                <w:rStyle w:val="9"/>
                <w:rFonts w:hint="default" w:ascii="Times New Roman" w:hAnsi="Times New Roman" w:cs="Times New Roman"/>
                <w:lang w:bidi="ar"/>
              </w:rPr>
              <w:t>，告知各岗位员工，每年定期开展演练。</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查措施，问员工是否演练</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ind w:firstLine="480"/>
              <w:rPr>
                <w:rFonts w:ascii="Times New Roman" w:hAnsi="Times New Roman" w:cs="Times New Roman"/>
                <w:color w:val="000000"/>
                <w:sz w:val="24"/>
              </w:rPr>
            </w:pPr>
          </w:p>
        </w:tc>
      </w:tr>
      <w:tr>
        <w:tblPrEx>
          <w:tblCellMar>
            <w:top w:w="0" w:type="dxa"/>
            <w:left w:w="108" w:type="dxa"/>
            <w:bottom w:w="0" w:type="dxa"/>
            <w:right w:w="108" w:type="dxa"/>
          </w:tblCellMar>
        </w:tblPrEx>
        <w:trPr>
          <w:trHeight w:val="1880" w:hRule="atLeast"/>
        </w:trPr>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ind w:firstLine="0" w:firstLineChars="0"/>
              <w:jc w:val="center"/>
              <w:textAlignment w:val="center"/>
              <w:rPr>
                <w:rFonts w:ascii="Times New Roman" w:hAnsi="Times New Roman" w:cs="Times New Roman"/>
                <w:color w:val="000000"/>
                <w:sz w:val="24"/>
              </w:rPr>
            </w:pPr>
            <w:r>
              <w:rPr>
                <w:rFonts w:hint="eastAsia" w:ascii="Times New Roman" w:hAnsi="Times New Roman" w:cs="Times New Roman"/>
                <w:color w:val="000000"/>
                <w:sz w:val="24"/>
              </w:rPr>
              <w:t>7</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委外和特种作业</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7.从事电工、登高、动火动焊、有限空间等作业人员，必须取得相应特种作业操作证并按要求规范作业；动火动焊、有限空间作业实行作业票审批。</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left"/>
              <w:textAlignment w:val="center"/>
              <w:rPr>
                <w:rFonts w:ascii="Times New Roman" w:hAnsi="Times New Roman" w:cs="Times New Roman"/>
                <w:color w:val="000000"/>
                <w:sz w:val="24"/>
              </w:rPr>
            </w:pPr>
            <w:r>
              <w:rPr>
                <w:rFonts w:hint="eastAsia" w:ascii="Times New Roman" w:hAnsi="Times New Roman" w:cs="Times New Roman"/>
                <w:color w:val="000000"/>
                <w:kern w:val="0"/>
                <w:sz w:val="24"/>
                <w:lang w:bidi="ar"/>
              </w:rPr>
              <w:t>看现场、查证件、问作业要点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ind w:firstLine="480"/>
              <w:rPr>
                <w:rFonts w:ascii="Times New Roman" w:hAnsi="Times New Roman" w:cs="Times New Roman"/>
                <w:color w:val="000000"/>
                <w:sz w:val="24"/>
              </w:rPr>
            </w:pPr>
          </w:p>
        </w:tc>
      </w:tr>
    </w:tbl>
    <w:p>
      <w:pPr>
        <w:ind w:firstLine="0" w:firstLineChars="0"/>
        <w:rPr>
          <w:rFonts w:ascii="Times New Roman" w:hAnsi="Times New Roman" w:cs="Times New Roman"/>
        </w:rPr>
        <w:sectPr>
          <w:pgSz w:w="11906" w:h="16838"/>
          <w:pgMar w:top="2098" w:right="1474" w:bottom="1984" w:left="1587" w:header="851" w:footer="992" w:gutter="0"/>
          <w:cols w:space="425" w:num="1"/>
          <w:docGrid w:type="lines" w:linePitch="312" w:charSpace="0"/>
        </w:sectPr>
      </w:pPr>
    </w:p>
    <w:tbl>
      <w:tblPr>
        <w:tblStyle w:val="6"/>
        <w:tblW w:w="5862" w:type="pct"/>
        <w:tblInd w:w="-859" w:type="dxa"/>
        <w:tblLayout w:type="fixed"/>
        <w:tblCellMar>
          <w:top w:w="0" w:type="dxa"/>
          <w:left w:w="108" w:type="dxa"/>
          <w:bottom w:w="0" w:type="dxa"/>
          <w:right w:w="108" w:type="dxa"/>
        </w:tblCellMar>
      </w:tblPr>
      <w:tblGrid>
        <w:gridCol w:w="855"/>
        <w:gridCol w:w="855"/>
        <w:gridCol w:w="882"/>
        <w:gridCol w:w="839"/>
        <w:gridCol w:w="855"/>
        <w:gridCol w:w="843"/>
        <w:gridCol w:w="839"/>
        <w:gridCol w:w="870"/>
        <w:gridCol w:w="839"/>
        <w:gridCol w:w="1034"/>
        <w:gridCol w:w="839"/>
        <w:gridCol w:w="824"/>
        <w:gridCol w:w="1019"/>
        <w:gridCol w:w="870"/>
        <w:gridCol w:w="855"/>
        <w:gridCol w:w="1138"/>
        <w:gridCol w:w="952"/>
      </w:tblGrid>
      <w:tr>
        <w:tblPrEx>
          <w:tblCellMar>
            <w:top w:w="0" w:type="dxa"/>
            <w:left w:w="108" w:type="dxa"/>
            <w:bottom w:w="0" w:type="dxa"/>
            <w:right w:w="108" w:type="dxa"/>
          </w:tblCellMar>
        </w:tblPrEx>
        <w:trPr>
          <w:trHeight w:val="540" w:hRule="atLeast"/>
        </w:trPr>
        <w:tc>
          <w:tcPr>
            <w:tcW w:w="5000" w:type="pct"/>
            <w:gridSpan w:val="17"/>
            <w:tcBorders>
              <w:top w:val="nil"/>
              <w:left w:val="nil"/>
              <w:bottom w:val="nil"/>
              <w:right w:val="nil"/>
            </w:tcBorders>
            <w:shd w:val="clear" w:color="auto" w:fill="auto"/>
            <w:noWrap/>
            <w:vAlign w:val="center"/>
          </w:tcPr>
          <w:p>
            <w:pPr>
              <w:ind w:firstLine="0" w:firstLineChars="0"/>
              <w:rPr>
                <w:rFonts w:ascii="Times New Roman" w:hAnsi="Times New Roman" w:eastAsia="宋体" w:cs="Times New Roman"/>
                <w:color w:val="000000"/>
                <w:sz w:val="24"/>
              </w:rPr>
            </w:pPr>
            <w:r>
              <w:rPr>
                <w:rFonts w:hint="eastAsia" w:ascii="Times New Roman" w:hAnsi="Times New Roman" w:eastAsia="方正黑体_GBK" w:cs="Times New Roman"/>
                <w:color w:val="000000"/>
                <w:kern w:val="0"/>
                <w:szCs w:val="32"/>
                <w:lang w:bidi="ar"/>
              </w:rPr>
              <w:t>附件</w:t>
            </w:r>
            <w:r>
              <w:rPr>
                <w:rFonts w:ascii="Times New Roman" w:hAnsi="Times New Roman" w:eastAsia="方正黑体_GBK" w:cs="Times New Roman"/>
                <w:color w:val="000000"/>
                <w:kern w:val="0"/>
                <w:szCs w:val="32"/>
                <w:lang w:bidi="ar"/>
              </w:rPr>
              <w:t>3</w:t>
            </w:r>
          </w:p>
        </w:tc>
      </w:tr>
      <w:tr>
        <w:tblPrEx>
          <w:tblCellMar>
            <w:top w:w="0" w:type="dxa"/>
            <w:left w:w="108" w:type="dxa"/>
            <w:bottom w:w="0" w:type="dxa"/>
            <w:right w:w="108" w:type="dxa"/>
          </w:tblCellMar>
        </w:tblPrEx>
        <w:trPr>
          <w:trHeight w:val="1002" w:hRule="atLeast"/>
        </w:trPr>
        <w:tc>
          <w:tcPr>
            <w:tcW w:w="5000" w:type="pct"/>
            <w:gridSpan w:val="17"/>
            <w:tcBorders>
              <w:top w:val="nil"/>
              <w:left w:val="nil"/>
              <w:bottom w:val="nil"/>
              <w:right w:val="nil"/>
            </w:tcBorders>
            <w:shd w:val="clear" w:color="auto" w:fill="auto"/>
            <w:noWrap/>
            <w:vAlign w:val="center"/>
          </w:tcPr>
          <w:p>
            <w:pPr>
              <w:widowControl/>
              <w:ind w:firstLine="800"/>
              <w:jc w:val="center"/>
              <w:textAlignment w:val="center"/>
              <w:rPr>
                <w:rFonts w:ascii="Times New Roman" w:hAnsi="Times New Roman" w:eastAsia="方正小标宋_GBK" w:cs="Times New Roman"/>
                <w:color w:val="000000"/>
                <w:kern w:val="0"/>
                <w:sz w:val="40"/>
                <w:szCs w:val="40"/>
                <w:lang w:bidi="ar"/>
              </w:rPr>
            </w:pPr>
            <w:r>
              <w:rPr>
                <w:rFonts w:hint="eastAsia" w:ascii="Times New Roman" w:hAnsi="Times New Roman" w:eastAsia="方正小标宋_GBK" w:cs="Times New Roman"/>
                <w:color w:val="000000"/>
                <w:kern w:val="0"/>
                <w:sz w:val="40"/>
                <w:szCs w:val="40"/>
                <w:lang w:bidi="ar"/>
              </w:rPr>
              <w:t>大盛镇xx科室秋冬季安全生产大排查情况汇总表</w:t>
            </w:r>
          </w:p>
          <w:p>
            <w:pPr>
              <w:widowControl/>
              <w:ind w:firstLine="800"/>
              <w:jc w:val="center"/>
              <w:textAlignment w:val="center"/>
              <w:rPr>
                <w:rFonts w:ascii="Times New Roman" w:hAnsi="Times New Roman" w:eastAsia="方正小标宋_GBK" w:cs="Times New Roman"/>
                <w:color w:val="000000"/>
                <w:sz w:val="40"/>
                <w:szCs w:val="40"/>
              </w:rPr>
            </w:pPr>
            <w:r>
              <w:rPr>
                <w:rFonts w:ascii="Times New Roman" w:hAnsi="Times New Roman" w:eastAsia="方正楷体_GBK" w:cs="Times New Roman"/>
                <w:color w:val="000000"/>
                <w:kern w:val="0"/>
                <w:sz w:val="40"/>
                <w:szCs w:val="40"/>
                <w:lang w:bidi="ar"/>
              </w:rPr>
              <w:t>（每次都报送累计数据）</w:t>
            </w:r>
          </w:p>
        </w:tc>
      </w:tr>
      <w:tr>
        <w:tblPrEx>
          <w:tblCellMar>
            <w:top w:w="0" w:type="dxa"/>
            <w:left w:w="108" w:type="dxa"/>
            <w:bottom w:w="0" w:type="dxa"/>
            <w:right w:w="108" w:type="dxa"/>
          </w:tblCellMar>
        </w:tblPrEx>
        <w:trPr>
          <w:trHeight w:val="660" w:hRule="atLeast"/>
        </w:trPr>
        <w:tc>
          <w:tcPr>
            <w:tcW w:w="281" w:type="pct"/>
            <w:tcBorders>
              <w:top w:val="nil"/>
              <w:left w:val="nil"/>
              <w:bottom w:val="nil"/>
              <w:right w:val="nil"/>
            </w:tcBorders>
            <w:shd w:val="clear" w:color="auto" w:fill="auto"/>
            <w:noWrap/>
            <w:vAlign w:val="center"/>
          </w:tcPr>
          <w:p>
            <w:pPr>
              <w:ind w:firstLine="480"/>
              <w:rPr>
                <w:rFonts w:ascii="Times New Roman" w:hAnsi="Times New Roman" w:eastAsia="宋体" w:cs="Times New Roman"/>
                <w:color w:val="000000"/>
                <w:sz w:val="24"/>
              </w:rPr>
            </w:pPr>
          </w:p>
        </w:tc>
        <w:tc>
          <w:tcPr>
            <w:tcW w:w="2243" w:type="pct"/>
            <w:gridSpan w:val="8"/>
            <w:tcBorders>
              <w:top w:val="nil"/>
              <w:left w:val="nil"/>
              <w:bottom w:val="nil"/>
              <w:right w:val="nil"/>
            </w:tcBorders>
            <w:shd w:val="clear" w:color="auto" w:fill="auto"/>
            <w:noWrap/>
            <w:vAlign w:val="center"/>
          </w:tcPr>
          <w:p>
            <w:pPr>
              <w:widowControl/>
              <w:ind w:firstLine="560"/>
              <w:jc w:val="left"/>
              <w:textAlignment w:val="center"/>
              <w:rPr>
                <w:rFonts w:ascii="Times New Roman" w:hAnsi="Times New Roman" w:cs="Times New Roman"/>
                <w:color w:val="000000"/>
                <w:sz w:val="28"/>
                <w:szCs w:val="28"/>
              </w:rPr>
            </w:pPr>
            <w:r>
              <w:rPr>
                <w:rFonts w:hint="eastAsia" w:ascii="Times New Roman" w:hAnsi="Times New Roman" w:cs="Times New Roman"/>
                <w:color w:val="000000"/>
                <w:kern w:val="0"/>
                <w:sz w:val="28"/>
                <w:szCs w:val="28"/>
                <w:lang w:bidi="ar"/>
              </w:rPr>
              <w:t>填报人：</w:t>
            </w:r>
          </w:p>
        </w:tc>
        <w:tc>
          <w:tcPr>
            <w:tcW w:w="1789" w:type="pct"/>
            <w:gridSpan w:val="6"/>
            <w:tcBorders>
              <w:top w:val="nil"/>
              <w:left w:val="nil"/>
              <w:bottom w:val="nil"/>
              <w:right w:val="nil"/>
            </w:tcBorders>
            <w:shd w:val="clear" w:color="auto" w:fill="auto"/>
            <w:noWrap/>
            <w:vAlign w:val="center"/>
          </w:tcPr>
          <w:p>
            <w:pPr>
              <w:widowControl/>
              <w:ind w:firstLine="560"/>
              <w:jc w:val="left"/>
              <w:textAlignment w:val="center"/>
              <w:rPr>
                <w:rFonts w:ascii="Times New Roman" w:hAnsi="Times New Roman" w:cs="Times New Roman"/>
                <w:color w:val="000000"/>
                <w:sz w:val="28"/>
                <w:szCs w:val="28"/>
              </w:rPr>
            </w:pPr>
            <w:r>
              <w:rPr>
                <w:rFonts w:hint="eastAsia" w:ascii="Times New Roman" w:hAnsi="Times New Roman" w:cs="Times New Roman"/>
                <w:color w:val="000000"/>
                <w:kern w:val="0"/>
                <w:sz w:val="28"/>
                <w:szCs w:val="28"/>
                <w:lang w:bidi="ar"/>
              </w:rPr>
              <w:t>联系电话：</w:t>
            </w:r>
          </w:p>
        </w:tc>
        <w:tc>
          <w:tcPr>
            <w:tcW w:w="374" w:type="pct"/>
            <w:tcBorders>
              <w:top w:val="nil"/>
              <w:left w:val="nil"/>
              <w:bottom w:val="nil"/>
              <w:right w:val="nil"/>
            </w:tcBorders>
            <w:shd w:val="clear" w:color="auto" w:fill="auto"/>
            <w:noWrap/>
            <w:vAlign w:val="center"/>
          </w:tcPr>
          <w:p>
            <w:pPr>
              <w:ind w:firstLine="480"/>
              <w:rPr>
                <w:rFonts w:ascii="Times New Roman" w:hAnsi="Times New Roman" w:eastAsia="宋体" w:cs="Times New Roman"/>
                <w:color w:val="000000"/>
                <w:sz w:val="24"/>
              </w:rPr>
            </w:pPr>
          </w:p>
        </w:tc>
        <w:tc>
          <w:tcPr>
            <w:tcW w:w="310" w:type="pct"/>
            <w:tcBorders>
              <w:top w:val="nil"/>
              <w:left w:val="nil"/>
              <w:bottom w:val="nil"/>
              <w:right w:val="nil"/>
            </w:tcBorders>
            <w:shd w:val="clear" w:color="auto" w:fill="auto"/>
            <w:noWrap/>
            <w:vAlign w:val="center"/>
          </w:tcPr>
          <w:p>
            <w:pPr>
              <w:ind w:firstLine="480"/>
              <w:rPr>
                <w:rFonts w:ascii="Times New Roman" w:hAnsi="Times New Roman" w:eastAsia="宋体" w:cs="Times New Roman"/>
                <w:color w:val="000000"/>
                <w:sz w:val="24"/>
              </w:rPr>
            </w:pPr>
          </w:p>
        </w:tc>
      </w:tr>
      <w:tr>
        <w:tblPrEx>
          <w:tblCellMar>
            <w:top w:w="0" w:type="dxa"/>
            <w:left w:w="108" w:type="dxa"/>
            <w:bottom w:w="0" w:type="dxa"/>
            <w:right w:w="108" w:type="dxa"/>
          </w:tblCellMar>
        </w:tblPrEx>
        <w:trPr>
          <w:trHeight w:val="600" w:hRule="atLeast"/>
        </w:trPr>
        <w:tc>
          <w:tcPr>
            <w:tcW w:w="2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填报单位</w:t>
            </w:r>
          </w:p>
        </w:tc>
        <w:tc>
          <w:tcPr>
            <w:tcW w:w="140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基础工作</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督导检查</w:t>
            </w:r>
          </w:p>
        </w:tc>
        <w:tc>
          <w:tcPr>
            <w:tcW w:w="178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隐患排查整治情况</w:t>
            </w: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执法处罚（家）</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textAlignment w:val="center"/>
              <w:rPr>
                <w:rFonts w:ascii="Times New Roman" w:hAnsi="Times New Roman" w:eastAsia="方正黑体_GBK" w:cs="Times New Roman"/>
                <w:color w:val="000000"/>
                <w:kern w:val="0"/>
                <w:sz w:val="24"/>
                <w:lang w:bidi="ar"/>
              </w:rPr>
            </w:pPr>
            <w:r>
              <w:rPr>
                <w:rFonts w:hint="eastAsia" w:ascii="Times New Roman" w:hAnsi="Times New Roman" w:eastAsia="方正黑体_GBK" w:cs="Times New Roman"/>
                <w:color w:val="000000"/>
                <w:kern w:val="0"/>
                <w:sz w:val="24"/>
                <w:lang w:bidi="ar"/>
              </w:rPr>
              <w:t>行政罚款</w:t>
            </w:r>
          </w:p>
          <w:p>
            <w:pPr>
              <w:widowControl/>
              <w:spacing w:line="300" w:lineRule="exact"/>
              <w:ind w:firstLine="0" w:firstLineChars="0"/>
              <w:jc w:val="center"/>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（万元）</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向区级部门移送案件（件）</w:t>
            </w:r>
          </w:p>
        </w:tc>
      </w:tr>
      <w:tr>
        <w:tblPrEx>
          <w:tblCellMar>
            <w:top w:w="0" w:type="dxa"/>
            <w:left w:w="108" w:type="dxa"/>
            <w:bottom w:w="0" w:type="dxa"/>
            <w:right w:w="108" w:type="dxa"/>
          </w:tblCellMar>
        </w:tblPrEx>
        <w:trPr>
          <w:trHeight w:val="500" w:hRule="atLeast"/>
        </w:trPr>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方正黑体_GBK" w:cs="Times New Roman"/>
                <w:color w:val="000000"/>
                <w:sz w:val="24"/>
              </w:rPr>
            </w:pP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监管单位（家）</w:t>
            </w:r>
          </w:p>
        </w:tc>
        <w:tc>
          <w:tcPr>
            <w:tcW w:w="11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分级监管</w:t>
            </w:r>
          </w:p>
        </w:tc>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检查企业（家）</w:t>
            </w:r>
          </w:p>
        </w:tc>
        <w:tc>
          <w:tcPr>
            <w:tcW w:w="2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其中领导检查企业（家）</w:t>
            </w:r>
          </w:p>
        </w:tc>
        <w:tc>
          <w:tcPr>
            <w:tcW w:w="6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隐患总数</w:t>
            </w:r>
          </w:p>
        </w:tc>
        <w:tc>
          <w:tcPr>
            <w:tcW w:w="5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其中重大隐患</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向区级部门移送隐患（条）</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纳入挂牌督办（条）</w:t>
            </w: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方正黑体_GBK" w:cs="Times New Roman"/>
                <w:color w:val="000000"/>
                <w:sz w:val="24"/>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方正黑体_GBK" w:cs="Times New Roman"/>
                <w:color w:val="000000"/>
                <w:sz w:val="24"/>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方正黑体_GBK" w:cs="Times New Roman"/>
                <w:color w:val="000000"/>
                <w:sz w:val="24"/>
              </w:rPr>
            </w:pPr>
          </w:p>
        </w:tc>
      </w:tr>
      <w:tr>
        <w:tblPrEx>
          <w:tblCellMar>
            <w:top w:w="0" w:type="dxa"/>
            <w:left w:w="108" w:type="dxa"/>
            <w:bottom w:w="0" w:type="dxa"/>
            <w:right w:w="108" w:type="dxa"/>
          </w:tblCellMar>
        </w:tblPrEx>
        <w:trPr>
          <w:trHeight w:val="1440" w:hRule="atLeast"/>
        </w:trPr>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方正黑体_GBK" w:cs="Times New Roman"/>
                <w:color w:val="000000"/>
                <w:sz w:val="24"/>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方正黑体_GBK" w:cs="Times New Roman"/>
                <w:color w:val="000000"/>
                <w:sz w:val="24"/>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红色单位（家）</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橙色单位（家）</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黄色单位（家）</w:t>
            </w:r>
          </w:p>
        </w:tc>
        <w:tc>
          <w:tcPr>
            <w:tcW w:w="276" w:type="pct"/>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ind w:firstLine="0" w:firstLineChars="0"/>
              <w:jc w:val="center"/>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蓝色单位（家）</w:t>
            </w: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方正黑体_GBK" w:cs="Times New Roman"/>
                <w:color w:val="000000"/>
                <w:sz w:val="24"/>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方正黑体_GBK" w:cs="Times New Roman"/>
                <w:color w:val="000000"/>
                <w:sz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排查（条）</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已整改（条）</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排查（条）</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已整改（条）</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方正黑体_GBK" w:cs="Times New Roman"/>
                <w:color w:val="000000"/>
                <w:sz w:val="24"/>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方正黑体_GBK" w:cs="Times New Roman"/>
                <w:color w:val="000000"/>
                <w:sz w:val="24"/>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方正黑体_GBK" w:cs="Times New Roman"/>
                <w:color w:val="000000"/>
                <w:sz w:val="24"/>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方正黑体_GBK" w:cs="Times New Roman"/>
                <w:color w:val="000000"/>
                <w:sz w:val="24"/>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方正黑体_GBK" w:cs="Times New Roman"/>
                <w:color w:val="000000"/>
                <w:sz w:val="24"/>
              </w:rPr>
            </w:pPr>
          </w:p>
        </w:tc>
      </w:tr>
      <w:tr>
        <w:tblPrEx>
          <w:tblCellMar>
            <w:top w:w="0" w:type="dxa"/>
            <w:left w:w="108" w:type="dxa"/>
            <w:bottom w:w="0" w:type="dxa"/>
            <w:right w:w="108" w:type="dxa"/>
          </w:tblCellMar>
        </w:tblPrEx>
        <w:trPr>
          <w:trHeight w:val="126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宋体" w:cs="Times New Roman"/>
                <w:color w:val="000000"/>
                <w:sz w:val="24"/>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宋体" w:cs="Times New Roman"/>
                <w:color w:val="000000"/>
                <w:sz w:val="24"/>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宋体" w:cs="Times New Roman"/>
                <w:color w:val="000000"/>
                <w:sz w:val="24"/>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宋体" w:cs="Times New Roman"/>
                <w:color w:val="000000"/>
                <w:sz w:val="24"/>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宋体" w:cs="Times New Roman"/>
                <w:color w:val="000000"/>
                <w:sz w:val="24"/>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宋体" w:cs="Times New Roman"/>
                <w:color w:val="000000"/>
                <w:sz w:val="24"/>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宋体" w:cs="Times New Roman"/>
                <w:color w:val="000000"/>
                <w:sz w:val="24"/>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宋体" w:cs="Times New Roman"/>
                <w:color w:val="000000"/>
                <w:sz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宋体" w:cs="Times New Roman"/>
                <w:color w:val="000000"/>
                <w:sz w:val="24"/>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宋体" w:cs="Times New Roman"/>
                <w:color w:val="000000"/>
                <w:sz w:val="24"/>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宋体" w:cs="Times New Roman"/>
                <w:color w:val="000000"/>
                <w:sz w:val="24"/>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宋体" w:cs="Times New Roman"/>
                <w:color w:val="000000"/>
                <w:sz w:val="24"/>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宋体" w:cs="Times New Roman"/>
                <w:color w:val="000000"/>
                <w:sz w:val="24"/>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宋体" w:cs="Times New Roman"/>
                <w:color w:val="000000"/>
                <w:sz w:val="24"/>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ind w:firstLine="480"/>
              <w:jc w:val="center"/>
              <w:rPr>
                <w:rFonts w:ascii="Times New Roman" w:hAnsi="Times New Roman" w:eastAsia="宋体" w:cs="Times New Roman"/>
                <w:color w:val="000000"/>
                <w:sz w:val="24"/>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ind w:firstLine="480"/>
              <w:jc w:val="center"/>
              <w:rPr>
                <w:rFonts w:ascii="Times New Roman" w:hAnsi="Times New Roman" w:eastAsia="宋体" w:cs="Times New Roman"/>
                <w:color w:val="000000"/>
                <w:sz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ind w:firstLine="480"/>
              <w:jc w:val="center"/>
              <w:rPr>
                <w:rFonts w:ascii="Times New Roman" w:hAnsi="Times New Roman" w:eastAsia="宋体" w:cs="Times New Roman"/>
                <w:color w:val="000000"/>
                <w:sz w:val="24"/>
              </w:rPr>
            </w:pPr>
          </w:p>
        </w:tc>
      </w:tr>
    </w:tbl>
    <w:p>
      <w:pPr>
        <w:ind w:firstLine="0" w:firstLineChars="0"/>
        <w:rPr>
          <w:rFonts w:ascii="Times New Roman" w:hAnsi="Times New Roman" w:cs="Times New Roman"/>
        </w:rPr>
      </w:pPr>
      <w:r>
        <w:rPr>
          <w:rFonts w:hint="eastAsia" w:ascii="Times New Roman" w:hAnsi="Times New Roman" w:cs="Times New Roman"/>
        </w:rPr>
        <w:t>注：每月14日、30日18:00前报表。</w:t>
      </w:r>
    </w:p>
    <w:p>
      <w:pPr>
        <w:ind w:firstLine="0" w:firstLineChars="0"/>
        <w:rPr>
          <w:rFonts w:ascii="Times New Roman" w:hAnsi="Times New Roman" w:cs="Times New Roman"/>
        </w:rPr>
      </w:pPr>
    </w:p>
    <w:p>
      <w:pPr>
        <w:ind w:firstLine="0" w:firstLineChars="0"/>
        <w:rPr>
          <w:rFonts w:ascii="Times New Roman" w:hAnsi="Times New Roman" w:cs="Times New Roman"/>
        </w:rPr>
      </w:pPr>
    </w:p>
    <w:p>
      <w:pPr>
        <w:ind w:firstLine="0" w:firstLineChars="0"/>
        <w:rPr>
          <w:rFonts w:ascii="Times New Roman" w:hAnsi="Times New Roman" w:cs="Times New Roman"/>
        </w:rPr>
      </w:pPr>
    </w:p>
    <w:p>
      <w:pPr>
        <w:ind w:firstLine="0" w:firstLineChars="0"/>
        <w:rPr>
          <w:rFonts w:ascii="Times New Roman" w:hAnsi="Times New Roman" w:eastAsia="方正黑体_GBK" w:cs="Times New Roman"/>
          <w:color w:val="000000"/>
          <w:kern w:val="0"/>
          <w:szCs w:val="32"/>
          <w:lang w:bidi="ar"/>
        </w:rPr>
      </w:pPr>
      <w:r>
        <w:rPr>
          <w:rFonts w:hint="eastAsia" w:ascii="Times New Roman" w:hAnsi="Times New Roman" w:eastAsia="方正黑体_GBK" w:cs="Times New Roman"/>
          <w:color w:val="000000"/>
          <w:kern w:val="0"/>
          <w:szCs w:val="32"/>
          <w:lang w:bidi="ar"/>
        </w:rPr>
        <w:t>附件4</w:t>
      </w:r>
    </w:p>
    <w:p>
      <w:pPr>
        <w:widowControl/>
        <w:ind w:firstLine="0" w:firstLineChars="0"/>
        <w:jc w:val="center"/>
        <w:textAlignment w:val="center"/>
        <w:rPr>
          <w:rFonts w:ascii="Times New Roman" w:hAnsi="Times New Roman" w:eastAsia="方正小标宋_GBK" w:cs="Times New Roman"/>
          <w:color w:val="000000"/>
          <w:kern w:val="0"/>
          <w:sz w:val="40"/>
          <w:szCs w:val="40"/>
          <w:lang w:bidi="ar"/>
        </w:rPr>
      </w:pPr>
      <w:r>
        <w:rPr>
          <w:rFonts w:hint="eastAsia" w:ascii="Times New Roman" w:hAnsi="Times New Roman" w:eastAsia="方正小标宋_GBK" w:cs="Times New Roman"/>
          <w:color w:val="000000"/>
          <w:kern w:val="0"/>
          <w:sz w:val="40"/>
          <w:szCs w:val="40"/>
          <w:lang w:bidi="ar"/>
        </w:rPr>
        <w:t>大盛镇xx村（社区）秋冬季安全生产大排查情况汇总表</w:t>
      </w:r>
    </w:p>
    <w:p>
      <w:pPr>
        <w:ind w:firstLine="0" w:firstLineChars="0"/>
        <w:jc w:val="center"/>
        <w:rPr>
          <w:rFonts w:ascii="Times New Roman" w:hAnsi="Times New Roman" w:eastAsia="方正楷体_GBK" w:cs="Times New Roman"/>
          <w:color w:val="000000"/>
          <w:kern w:val="0"/>
          <w:sz w:val="40"/>
          <w:szCs w:val="40"/>
          <w:lang w:bidi="ar"/>
        </w:rPr>
      </w:pPr>
      <w:r>
        <w:rPr>
          <w:rFonts w:ascii="Times New Roman" w:hAnsi="Times New Roman" w:eastAsia="方正楷体_GBK" w:cs="Times New Roman"/>
          <w:color w:val="000000"/>
          <w:kern w:val="0"/>
          <w:sz w:val="40"/>
          <w:szCs w:val="40"/>
          <w:lang w:bidi="ar"/>
        </w:rPr>
        <w:t>（每次都报送累计数据）</w:t>
      </w:r>
    </w:p>
    <w:p>
      <w:pPr>
        <w:ind w:firstLine="0" w:firstLineChars="0"/>
        <w:rPr>
          <w:rFonts w:ascii="Times New Roman" w:hAnsi="Times New Roman" w:cs="Times New Roman"/>
          <w:color w:val="000000"/>
          <w:kern w:val="0"/>
          <w:szCs w:val="32"/>
          <w:lang w:bidi="ar"/>
        </w:rPr>
      </w:pPr>
      <w:r>
        <w:rPr>
          <w:rFonts w:hint="eastAsia" w:ascii="Times New Roman" w:hAnsi="Times New Roman" w:cs="Times New Roman"/>
          <w:color w:val="000000"/>
          <w:kern w:val="0"/>
          <w:szCs w:val="32"/>
          <w:lang w:bidi="ar"/>
        </w:rPr>
        <w:t>填报人：</w:t>
      </w:r>
      <w:r>
        <w:rPr>
          <w:rFonts w:hint="eastAsia" w:ascii="Times New Roman" w:hAnsi="Times New Roman" w:eastAsia="方正楷体_GBK" w:cs="Times New Roman"/>
          <w:color w:val="000000"/>
          <w:kern w:val="0"/>
          <w:sz w:val="40"/>
          <w:szCs w:val="40"/>
          <w:lang w:bidi="ar"/>
        </w:rPr>
        <w:t xml:space="preserve">                          </w:t>
      </w:r>
      <w:r>
        <w:rPr>
          <w:rFonts w:hint="eastAsia" w:ascii="Times New Roman" w:hAnsi="Times New Roman" w:cs="Times New Roman"/>
          <w:color w:val="000000"/>
          <w:kern w:val="0"/>
          <w:szCs w:val="32"/>
          <w:lang w:bidi="ar"/>
        </w:rPr>
        <w:t xml:space="preserve"> 联系电话：</w:t>
      </w:r>
    </w:p>
    <w:tbl>
      <w:tblPr>
        <w:tblStyle w:val="6"/>
        <w:tblW w:w="4999" w:type="pct"/>
        <w:tblInd w:w="0" w:type="dxa"/>
        <w:tblLayout w:type="autofit"/>
        <w:tblCellMar>
          <w:top w:w="0" w:type="dxa"/>
          <w:left w:w="108" w:type="dxa"/>
          <w:bottom w:w="0" w:type="dxa"/>
          <w:right w:w="108" w:type="dxa"/>
        </w:tblCellMar>
      </w:tblPr>
      <w:tblGrid>
        <w:gridCol w:w="592"/>
        <w:gridCol w:w="1225"/>
        <w:gridCol w:w="1225"/>
        <w:gridCol w:w="1225"/>
        <w:gridCol w:w="1230"/>
        <w:gridCol w:w="1253"/>
        <w:gridCol w:w="1230"/>
        <w:gridCol w:w="1257"/>
        <w:gridCol w:w="1231"/>
        <w:gridCol w:w="1257"/>
        <w:gridCol w:w="1244"/>
      </w:tblGrid>
      <w:tr>
        <w:trPr>
          <w:trHeight w:val="600"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填报单位</w:t>
            </w:r>
          </w:p>
        </w:tc>
        <w:tc>
          <w:tcPr>
            <w:tcW w:w="23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基础工作</w:t>
            </w:r>
          </w:p>
        </w:tc>
        <w:tc>
          <w:tcPr>
            <w:tcW w:w="2385"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00" w:lineRule="exact"/>
              <w:ind w:firstLine="0" w:firstLineChars="0"/>
              <w:jc w:val="center"/>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隐患排查整治情况</w:t>
            </w:r>
          </w:p>
        </w:tc>
      </w:tr>
      <w:tr>
        <w:tblPrEx>
          <w:tblCellMar>
            <w:top w:w="0" w:type="dxa"/>
            <w:left w:w="108" w:type="dxa"/>
            <w:bottom w:w="0" w:type="dxa"/>
            <w:right w:w="108" w:type="dxa"/>
          </w:tblCellMar>
        </w:tblPrEx>
        <w:trPr>
          <w:trHeight w:val="50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方正黑体_GBK" w:cs="Times New Roman"/>
                <w:color w:val="000000"/>
                <w:sz w:val="24"/>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监管单位（家）</w:t>
            </w:r>
          </w:p>
        </w:tc>
        <w:tc>
          <w:tcPr>
            <w:tcW w:w="190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分级监管</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隐患总数</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其中重大隐患</w:t>
            </w:r>
          </w:p>
        </w:tc>
        <w:tc>
          <w:tcPr>
            <w:tcW w:w="4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向镇属部门移送隐患（条）</w:t>
            </w:r>
          </w:p>
        </w:tc>
      </w:tr>
      <w:tr>
        <w:tblPrEx>
          <w:tblCellMar>
            <w:top w:w="0" w:type="dxa"/>
            <w:left w:w="108" w:type="dxa"/>
            <w:bottom w:w="0" w:type="dxa"/>
            <w:right w:w="108" w:type="dxa"/>
          </w:tblCellMar>
        </w:tblPrEx>
        <w:trPr>
          <w:trHeight w:val="144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方正黑体_GBK" w:cs="Times New Roman"/>
                <w:color w:val="000000"/>
                <w:sz w:val="24"/>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方正黑体_GBK" w:cs="Times New Roman"/>
                <w:color w:val="000000"/>
                <w:sz w:val="24"/>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红色单位（家）</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橙色单位（家）</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黄色单位（家）</w:t>
            </w:r>
          </w:p>
        </w:tc>
        <w:tc>
          <w:tcPr>
            <w:tcW w:w="483" w:type="pct"/>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ind w:firstLine="0" w:firstLineChars="0"/>
              <w:jc w:val="center"/>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蓝色单位（家）</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排查（条）</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left="240" w:hanging="240" w:hangingChars="100"/>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已整改（条）</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排查（条）</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left="240" w:hanging="240" w:hangingChars="100"/>
              <w:textAlignment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kern w:val="0"/>
                <w:sz w:val="24"/>
                <w:lang w:bidi="ar"/>
              </w:rPr>
              <w:t>已整改（条）</w:t>
            </w: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方正黑体_GBK" w:cs="Times New Roman"/>
                <w:color w:val="000000"/>
                <w:sz w:val="24"/>
              </w:rPr>
            </w:pPr>
          </w:p>
        </w:tc>
      </w:tr>
      <w:tr>
        <w:tblPrEx>
          <w:tblCellMar>
            <w:top w:w="0" w:type="dxa"/>
            <w:left w:w="108" w:type="dxa"/>
            <w:bottom w:w="0" w:type="dxa"/>
            <w:right w:w="108" w:type="dxa"/>
          </w:tblCellMar>
        </w:tblPrEx>
        <w:trPr>
          <w:trHeight w:val="126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宋体" w:cs="Times New Roman"/>
                <w:color w:val="000000"/>
                <w:sz w:val="24"/>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宋体" w:cs="Times New Roman"/>
                <w:color w:val="000000"/>
                <w:sz w:val="24"/>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宋体" w:cs="Times New Roman"/>
                <w:color w:val="000000"/>
                <w:sz w:val="24"/>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宋体" w:cs="Times New Roman"/>
                <w:color w:val="000000"/>
                <w:sz w:val="24"/>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宋体" w:cs="Times New Roman"/>
                <w:color w:val="000000"/>
                <w:sz w:val="24"/>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宋体" w:cs="Times New Roman"/>
                <w:color w:val="000000"/>
                <w:sz w:val="24"/>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宋体" w:cs="Times New Roman"/>
                <w:color w:val="000000"/>
                <w:sz w:val="24"/>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宋体" w:cs="Times New Roman"/>
                <w:color w:val="000000"/>
                <w:sz w:val="24"/>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宋体" w:cs="Times New Roman"/>
                <w:color w:val="000000"/>
                <w:sz w:val="24"/>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宋体" w:cs="Times New Roman"/>
                <w:color w:val="000000"/>
                <w:sz w:val="24"/>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jc w:val="center"/>
              <w:rPr>
                <w:rFonts w:ascii="Times New Roman" w:hAnsi="Times New Roman" w:eastAsia="宋体" w:cs="Times New Roman"/>
                <w:color w:val="000000"/>
                <w:sz w:val="24"/>
              </w:rPr>
            </w:pPr>
          </w:p>
        </w:tc>
      </w:tr>
    </w:tbl>
    <w:p>
      <w:pPr>
        <w:ind w:firstLine="0" w:firstLineChars="0"/>
        <w:rPr>
          <w:rFonts w:ascii="Times New Roman" w:hAnsi="Times New Roman" w:cs="Times New Roman"/>
        </w:rPr>
        <w:sectPr>
          <w:pgSz w:w="16838" w:h="11906" w:orient="landscape"/>
          <w:pgMar w:top="1587" w:right="2098" w:bottom="1474" w:left="1984" w:header="851" w:footer="992" w:gutter="0"/>
          <w:cols w:space="425" w:num="1"/>
          <w:docGrid w:type="lines" w:linePitch="312" w:charSpace="0"/>
        </w:sectPr>
      </w:pPr>
      <w:r>
        <w:rPr>
          <w:rFonts w:hint="eastAsia" w:ascii="Times New Roman" w:hAnsi="Times New Roman" w:cs="Times New Roman"/>
        </w:rPr>
        <w:t>注：每月14日、30日18:00前报送。</w:t>
      </w:r>
    </w:p>
    <w:p>
      <w:pPr>
        <w:ind w:firstLine="0" w:firstLineChars="0"/>
        <w:rPr>
          <w:rFonts w:ascii="Times New Roman" w:hAnsi="Times New Roman" w:eastAsia="方正黑体_GBK" w:cs="Times New Roman"/>
          <w:color w:val="000000"/>
          <w:kern w:val="0"/>
          <w:szCs w:val="32"/>
          <w:lang w:bidi="ar"/>
        </w:rPr>
      </w:pPr>
      <w:r>
        <w:rPr>
          <w:rFonts w:hint="eastAsia" w:ascii="Times New Roman" w:hAnsi="Times New Roman" w:eastAsia="方正黑体_GBK" w:cs="Times New Roman"/>
          <w:color w:val="000000"/>
          <w:kern w:val="0"/>
          <w:szCs w:val="32"/>
          <w:lang w:bidi="ar"/>
        </w:rPr>
        <w:t>附件5</w:t>
      </w:r>
    </w:p>
    <w:p>
      <w:pPr>
        <w:ind w:firstLine="0" w:firstLine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督导工作组</w:t>
      </w:r>
    </w:p>
    <w:tbl>
      <w:tblPr>
        <w:tblStyle w:val="7"/>
        <w:tblpPr w:leftFromText="180" w:rightFromText="180" w:vertAnchor="text" w:horzAnchor="page" w:tblpX="2031" w:tblpY="348"/>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3"/>
        <w:gridCol w:w="2475"/>
        <w:gridCol w:w="5186"/>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pct"/>
            <w:vAlign w:val="center"/>
          </w:tcPr>
          <w:p>
            <w:pPr>
              <w:ind w:firstLine="0" w:firstLineChars="0"/>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组长</w:t>
            </w:r>
          </w:p>
        </w:tc>
        <w:tc>
          <w:tcPr>
            <w:tcW w:w="954" w:type="pct"/>
            <w:vAlign w:val="center"/>
          </w:tcPr>
          <w:p>
            <w:pPr>
              <w:ind w:firstLine="0" w:firstLineChars="0"/>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成员</w:t>
            </w:r>
          </w:p>
        </w:tc>
        <w:tc>
          <w:tcPr>
            <w:tcW w:w="1999" w:type="pct"/>
            <w:vAlign w:val="center"/>
          </w:tcPr>
          <w:p>
            <w:pPr>
              <w:ind w:firstLine="0" w:firstLineChars="0"/>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督导部门</w:t>
            </w:r>
          </w:p>
        </w:tc>
        <w:tc>
          <w:tcPr>
            <w:tcW w:w="1250" w:type="pct"/>
            <w:vAlign w:val="center"/>
          </w:tcPr>
          <w:p>
            <w:pPr>
              <w:ind w:firstLine="0" w:firstLineChars="0"/>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督导村居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pct"/>
            <w:vMerge w:val="restart"/>
            <w:vAlign w:val="center"/>
          </w:tcPr>
          <w:p>
            <w:pPr>
              <w:spacing w:line="300" w:lineRule="exact"/>
              <w:ind w:firstLine="0" w:firstLineChars="0"/>
              <w:jc w:val="center"/>
              <w:rPr>
                <w:rFonts w:ascii="方正仿宋_GBK" w:hAnsi="方正仿宋_GBK" w:cs="方正仿宋_GBK"/>
                <w:sz w:val="24"/>
              </w:rPr>
            </w:pPr>
            <w:r>
              <w:rPr>
                <w:rFonts w:hint="eastAsia" w:ascii="方正仿宋_GBK" w:hAnsi="方正仿宋_GBK" w:cs="方正仿宋_GBK"/>
                <w:sz w:val="24"/>
              </w:rPr>
              <w:t>李觅</w:t>
            </w:r>
          </w:p>
          <w:p>
            <w:pPr>
              <w:spacing w:line="300" w:lineRule="exact"/>
              <w:ind w:firstLine="0" w:firstLineChars="0"/>
              <w:jc w:val="center"/>
              <w:rPr>
                <w:rFonts w:ascii="方正仿宋_GBK" w:hAnsi="方正仿宋_GBK" w:cs="方正仿宋_GBK"/>
                <w:sz w:val="24"/>
              </w:rPr>
            </w:pPr>
            <w:r>
              <w:rPr>
                <w:rFonts w:hint="eastAsia" w:ascii="方正仿宋_GBK" w:hAnsi="方正仿宋_GBK" w:cs="方正仿宋_GBK"/>
                <w:sz w:val="24"/>
              </w:rPr>
              <w:t>（党委书记）</w:t>
            </w:r>
          </w:p>
          <w:p>
            <w:pPr>
              <w:spacing w:line="300" w:lineRule="exact"/>
              <w:ind w:firstLine="0" w:firstLineChars="0"/>
              <w:jc w:val="center"/>
              <w:rPr>
                <w:rFonts w:ascii="方正仿宋_GBK" w:hAnsi="方正仿宋_GBK" w:cs="方正仿宋_GBK"/>
                <w:sz w:val="24"/>
              </w:rPr>
            </w:pPr>
            <w:r>
              <w:rPr>
                <w:rFonts w:hint="eastAsia" w:ascii="方正仿宋_GBK" w:hAnsi="方正仿宋_GBK" w:cs="方正仿宋_GBK"/>
                <w:sz w:val="24"/>
              </w:rPr>
              <w:t>辛国艺</w:t>
            </w:r>
          </w:p>
          <w:p>
            <w:pPr>
              <w:spacing w:line="300" w:lineRule="exact"/>
              <w:ind w:firstLine="0" w:firstLineChars="0"/>
              <w:jc w:val="center"/>
              <w:rPr>
                <w:rFonts w:ascii="方正仿宋_GBK" w:hAnsi="方正仿宋_GBK" w:cs="方正仿宋_GBK"/>
                <w:sz w:val="24"/>
              </w:rPr>
            </w:pPr>
            <w:r>
              <w:rPr>
                <w:rFonts w:hint="eastAsia" w:ascii="方正仿宋_GBK" w:hAnsi="方正仿宋_GBK" w:cs="方正仿宋_GBK"/>
                <w:sz w:val="24"/>
              </w:rPr>
              <w:t>（镇长）</w:t>
            </w:r>
          </w:p>
        </w:tc>
        <w:tc>
          <w:tcPr>
            <w:tcW w:w="954" w:type="pct"/>
            <w:vAlign w:val="center"/>
          </w:tcPr>
          <w:p>
            <w:pPr>
              <w:spacing w:line="300" w:lineRule="exact"/>
              <w:ind w:firstLine="0" w:firstLineChars="0"/>
              <w:jc w:val="center"/>
              <w:rPr>
                <w:rFonts w:ascii="方正仿宋_GBK" w:hAnsi="方正仿宋_GBK" w:cs="方正仿宋_GBK"/>
                <w:sz w:val="24"/>
              </w:rPr>
            </w:pPr>
            <w:r>
              <w:rPr>
                <w:rFonts w:hint="eastAsia" w:ascii="方正仿宋_GBK" w:hAnsi="方正仿宋_GBK" w:cs="方正仿宋_GBK"/>
                <w:sz w:val="24"/>
              </w:rPr>
              <w:t>欧代明</w:t>
            </w:r>
          </w:p>
          <w:p>
            <w:pPr>
              <w:spacing w:line="300" w:lineRule="exact"/>
              <w:ind w:firstLine="0" w:firstLineChars="0"/>
              <w:jc w:val="center"/>
              <w:rPr>
                <w:rFonts w:ascii="方正仿宋_GBK" w:hAnsi="方正仿宋_GBK" w:cs="方正仿宋_GBK"/>
                <w:sz w:val="24"/>
              </w:rPr>
            </w:pPr>
            <w:r>
              <w:rPr>
                <w:rFonts w:hint="eastAsia" w:ascii="方正仿宋_GBK" w:hAnsi="方正仿宋_GBK" w:cs="方正仿宋_GBK"/>
                <w:sz w:val="24"/>
              </w:rPr>
              <w:t>（人大主席）</w:t>
            </w:r>
          </w:p>
        </w:tc>
        <w:tc>
          <w:tcPr>
            <w:tcW w:w="1999" w:type="pct"/>
            <w:vAlign w:val="center"/>
          </w:tcPr>
          <w:p>
            <w:pPr>
              <w:spacing w:line="300" w:lineRule="exact"/>
              <w:ind w:firstLine="0" w:firstLineChars="0"/>
              <w:rPr>
                <w:rFonts w:ascii="方正仿宋_GBK" w:hAnsi="方正仿宋_GBK" w:cs="方正仿宋_GBK"/>
                <w:sz w:val="24"/>
              </w:rPr>
            </w:pPr>
          </w:p>
        </w:tc>
        <w:tc>
          <w:tcPr>
            <w:tcW w:w="1250" w:type="pct"/>
            <w:vAlign w:val="center"/>
          </w:tcPr>
          <w:p>
            <w:pPr>
              <w:spacing w:line="300" w:lineRule="exact"/>
              <w:ind w:firstLine="0" w:firstLineChars="0"/>
              <w:rPr>
                <w:rFonts w:ascii="方正仿宋_GBK" w:hAnsi="方正仿宋_GBK" w:cs="方正仿宋_GBK"/>
                <w:sz w:val="24"/>
              </w:rPr>
            </w:pPr>
            <w:r>
              <w:rPr>
                <w:rFonts w:hint="eastAsia" w:ascii="方正仿宋_GBK" w:hAnsi="方正仿宋_GBK" w:cs="方正仿宋_GBK"/>
                <w:sz w:val="24"/>
              </w:rPr>
              <w:t>明月村、千盏村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pct"/>
            <w:vMerge w:val="continue"/>
            <w:vAlign w:val="center"/>
          </w:tcPr>
          <w:p>
            <w:pPr>
              <w:spacing w:line="300" w:lineRule="exact"/>
              <w:ind w:firstLine="0" w:firstLineChars="0"/>
              <w:jc w:val="center"/>
              <w:rPr>
                <w:rFonts w:ascii="方正仿宋_GBK" w:hAnsi="方正仿宋_GBK" w:cs="方正仿宋_GBK"/>
                <w:sz w:val="24"/>
              </w:rPr>
            </w:pPr>
          </w:p>
        </w:tc>
        <w:tc>
          <w:tcPr>
            <w:tcW w:w="954" w:type="pct"/>
            <w:vAlign w:val="center"/>
          </w:tcPr>
          <w:p>
            <w:pPr>
              <w:spacing w:line="300" w:lineRule="exact"/>
              <w:ind w:firstLine="0" w:firstLineChars="0"/>
              <w:jc w:val="center"/>
              <w:rPr>
                <w:rFonts w:ascii="方正仿宋_GBK" w:hAnsi="方正仿宋_GBK" w:cs="方正仿宋_GBK"/>
                <w:sz w:val="24"/>
              </w:rPr>
            </w:pPr>
            <w:r>
              <w:rPr>
                <w:rFonts w:hint="eastAsia" w:ascii="方正仿宋_GBK" w:hAnsi="方正仿宋_GBK" w:cs="方正仿宋_GBK"/>
                <w:sz w:val="24"/>
              </w:rPr>
              <w:t>刘波</w:t>
            </w:r>
          </w:p>
          <w:p>
            <w:pPr>
              <w:spacing w:line="300" w:lineRule="exact"/>
              <w:ind w:firstLine="0" w:firstLineChars="0"/>
              <w:jc w:val="center"/>
              <w:rPr>
                <w:rFonts w:ascii="方正仿宋_GBK" w:hAnsi="方正仿宋_GBK" w:cs="方正仿宋_GBK"/>
                <w:sz w:val="24"/>
              </w:rPr>
            </w:pPr>
            <w:r>
              <w:rPr>
                <w:rFonts w:hint="eastAsia" w:ascii="方正仿宋_GBK" w:hAnsi="方正仿宋_GBK" w:cs="方正仿宋_GBK"/>
                <w:sz w:val="24"/>
              </w:rPr>
              <w:t>（专职副书记）</w:t>
            </w:r>
          </w:p>
        </w:tc>
        <w:tc>
          <w:tcPr>
            <w:tcW w:w="1999" w:type="pct"/>
            <w:vAlign w:val="center"/>
          </w:tcPr>
          <w:p>
            <w:pPr>
              <w:spacing w:line="300" w:lineRule="exact"/>
              <w:ind w:firstLine="0" w:firstLineChars="0"/>
              <w:rPr>
                <w:rFonts w:ascii="方正仿宋_GBK" w:hAnsi="方正仿宋_GBK" w:cs="方正仿宋_GBK"/>
                <w:sz w:val="24"/>
              </w:rPr>
            </w:pPr>
            <w:r>
              <w:rPr>
                <w:rFonts w:hint="eastAsia" w:ascii="方正仿宋_GBK" w:hAnsi="方正仿宋_GBK" w:cs="方正仿宋_GBK"/>
                <w:sz w:val="24"/>
              </w:rPr>
              <w:t>产业服务中心</w:t>
            </w:r>
          </w:p>
        </w:tc>
        <w:tc>
          <w:tcPr>
            <w:tcW w:w="1250" w:type="pct"/>
            <w:vAlign w:val="center"/>
          </w:tcPr>
          <w:p>
            <w:pPr>
              <w:spacing w:line="300" w:lineRule="exact"/>
              <w:ind w:firstLine="0" w:firstLineChars="0"/>
              <w:rPr>
                <w:rFonts w:ascii="方正仿宋_GBK" w:hAnsi="方正仿宋_GBK" w:cs="方正仿宋_GBK"/>
                <w:sz w:val="24"/>
              </w:rPr>
            </w:pPr>
            <w:r>
              <w:rPr>
                <w:rFonts w:hint="eastAsia" w:ascii="方正仿宋_GBK" w:hAnsi="方正仿宋_GBK" w:cs="方正仿宋_GBK"/>
                <w:sz w:val="24"/>
              </w:rPr>
              <w:t>东河村、东山村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pct"/>
            <w:vMerge w:val="continue"/>
            <w:vAlign w:val="center"/>
          </w:tcPr>
          <w:p>
            <w:pPr>
              <w:spacing w:line="300" w:lineRule="exact"/>
              <w:ind w:firstLine="480"/>
              <w:jc w:val="center"/>
              <w:rPr>
                <w:rFonts w:ascii="方正仿宋_GBK" w:hAnsi="方正仿宋_GBK" w:cs="方正仿宋_GBK"/>
                <w:sz w:val="24"/>
              </w:rPr>
            </w:pPr>
          </w:p>
        </w:tc>
        <w:tc>
          <w:tcPr>
            <w:tcW w:w="954" w:type="pct"/>
            <w:vAlign w:val="center"/>
          </w:tcPr>
          <w:p>
            <w:pPr>
              <w:spacing w:line="300" w:lineRule="exact"/>
              <w:ind w:firstLine="0" w:firstLineChars="0"/>
              <w:jc w:val="center"/>
              <w:rPr>
                <w:rFonts w:ascii="方正仿宋_GBK" w:hAnsi="方正仿宋_GBK" w:cs="方正仿宋_GBK"/>
                <w:sz w:val="24"/>
              </w:rPr>
            </w:pPr>
            <w:r>
              <w:rPr>
                <w:rFonts w:hint="eastAsia" w:ascii="方正仿宋_GBK" w:hAnsi="方正仿宋_GBK" w:cs="方正仿宋_GBK"/>
                <w:sz w:val="24"/>
              </w:rPr>
              <w:t>黄东</w:t>
            </w:r>
          </w:p>
          <w:p>
            <w:pPr>
              <w:spacing w:line="300" w:lineRule="exact"/>
              <w:ind w:firstLine="0" w:firstLineChars="0"/>
              <w:jc w:val="center"/>
              <w:rPr>
                <w:rFonts w:ascii="方正仿宋_GBK" w:hAnsi="方正仿宋_GBK" w:cs="方正仿宋_GBK"/>
                <w:sz w:val="24"/>
              </w:rPr>
            </w:pPr>
            <w:r>
              <w:rPr>
                <w:rFonts w:hint="eastAsia" w:ascii="方正仿宋_GBK" w:hAnsi="方正仿宋_GBK" w:cs="方正仿宋_GBK"/>
                <w:sz w:val="24"/>
              </w:rPr>
              <w:t>（政法委员、副镇长）</w:t>
            </w:r>
          </w:p>
        </w:tc>
        <w:tc>
          <w:tcPr>
            <w:tcW w:w="1999" w:type="pct"/>
            <w:vAlign w:val="center"/>
          </w:tcPr>
          <w:p>
            <w:pPr>
              <w:spacing w:line="300" w:lineRule="exact"/>
              <w:ind w:firstLine="0" w:firstLineChars="0"/>
              <w:rPr>
                <w:rFonts w:ascii="方正仿宋_GBK" w:hAnsi="方正仿宋_GBK" w:cs="方正仿宋_GBK"/>
                <w:sz w:val="24"/>
              </w:rPr>
            </w:pPr>
            <w:r>
              <w:rPr>
                <w:rFonts w:hint="eastAsia" w:ascii="方正仿宋_GBK" w:hAnsi="方正仿宋_GBK" w:cs="方正仿宋_GBK"/>
                <w:sz w:val="24"/>
              </w:rPr>
              <w:t>平安法治办</w:t>
            </w:r>
          </w:p>
        </w:tc>
        <w:tc>
          <w:tcPr>
            <w:tcW w:w="1250" w:type="pct"/>
            <w:vAlign w:val="center"/>
          </w:tcPr>
          <w:p>
            <w:pPr>
              <w:spacing w:line="300" w:lineRule="exact"/>
              <w:ind w:firstLine="0" w:firstLineChars="0"/>
              <w:rPr>
                <w:rFonts w:ascii="方正仿宋_GBK" w:hAnsi="方正仿宋_GBK" w:cs="方正仿宋_GBK"/>
                <w:sz w:val="24"/>
              </w:rPr>
            </w:pPr>
            <w:r>
              <w:rPr>
                <w:rFonts w:hint="eastAsia" w:ascii="方正仿宋_GBK" w:hAnsi="方正仿宋_GBK" w:cs="方正仿宋_GBK"/>
                <w:sz w:val="24"/>
              </w:rPr>
              <w:t>真理村、人和村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pct"/>
            <w:vMerge w:val="continue"/>
            <w:vAlign w:val="center"/>
          </w:tcPr>
          <w:p>
            <w:pPr>
              <w:spacing w:line="300" w:lineRule="exact"/>
              <w:ind w:firstLine="480"/>
              <w:jc w:val="center"/>
              <w:rPr>
                <w:rFonts w:ascii="方正仿宋_GBK" w:hAnsi="方正仿宋_GBK" w:cs="方正仿宋_GBK"/>
                <w:sz w:val="24"/>
              </w:rPr>
            </w:pPr>
          </w:p>
        </w:tc>
        <w:tc>
          <w:tcPr>
            <w:tcW w:w="954" w:type="pct"/>
            <w:vAlign w:val="center"/>
          </w:tcPr>
          <w:p>
            <w:pPr>
              <w:spacing w:line="300" w:lineRule="exact"/>
              <w:ind w:firstLine="0" w:firstLineChars="0"/>
              <w:jc w:val="center"/>
              <w:rPr>
                <w:rFonts w:ascii="方正仿宋_GBK" w:hAnsi="方正仿宋_GBK" w:cs="方正仿宋_GBK"/>
                <w:sz w:val="24"/>
              </w:rPr>
            </w:pPr>
            <w:r>
              <w:rPr>
                <w:rFonts w:hint="eastAsia" w:ascii="方正仿宋_GBK" w:hAnsi="方正仿宋_GBK" w:cs="方正仿宋_GBK"/>
                <w:sz w:val="24"/>
              </w:rPr>
              <w:t>刘畅</w:t>
            </w:r>
          </w:p>
          <w:p>
            <w:pPr>
              <w:spacing w:line="300" w:lineRule="exact"/>
              <w:ind w:firstLine="0" w:firstLineChars="0"/>
              <w:jc w:val="center"/>
              <w:rPr>
                <w:rFonts w:ascii="方正仿宋_GBK" w:hAnsi="方正仿宋_GBK" w:cs="方正仿宋_GBK"/>
                <w:sz w:val="24"/>
              </w:rPr>
            </w:pPr>
            <w:r>
              <w:rPr>
                <w:rFonts w:hint="eastAsia" w:ascii="方正仿宋_GBK" w:hAnsi="方正仿宋_GBK" w:cs="方正仿宋_GBK"/>
                <w:sz w:val="24"/>
              </w:rPr>
              <w:t>（组织委员）</w:t>
            </w:r>
          </w:p>
        </w:tc>
        <w:tc>
          <w:tcPr>
            <w:tcW w:w="1999" w:type="pct"/>
            <w:vAlign w:val="center"/>
          </w:tcPr>
          <w:p>
            <w:pPr>
              <w:spacing w:line="300" w:lineRule="exact"/>
              <w:ind w:firstLine="0" w:firstLineChars="0"/>
              <w:rPr>
                <w:rFonts w:ascii="方正仿宋_GBK" w:hAnsi="方正仿宋_GBK" w:cs="方正仿宋_GBK"/>
                <w:sz w:val="24"/>
              </w:rPr>
            </w:pPr>
            <w:r>
              <w:rPr>
                <w:rFonts w:hint="eastAsia" w:ascii="方正仿宋_GBK" w:hAnsi="方正仿宋_GBK" w:cs="方正仿宋_GBK"/>
                <w:sz w:val="24"/>
              </w:rPr>
              <w:t>基层指挥中心</w:t>
            </w:r>
          </w:p>
        </w:tc>
        <w:tc>
          <w:tcPr>
            <w:tcW w:w="1250" w:type="pct"/>
            <w:vAlign w:val="center"/>
          </w:tcPr>
          <w:p>
            <w:pPr>
              <w:spacing w:line="300" w:lineRule="exact"/>
              <w:ind w:firstLine="0" w:firstLineChars="0"/>
              <w:rPr>
                <w:rFonts w:ascii="方正仿宋_GBK" w:hAnsi="方正仿宋_GBK" w:cs="方正仿宋_GBK"/>
                <w:sz w:val="24"/>
              </w:rPr>
            </w:pPr>
            <w:r>
              <w:rPr>
                <w:rFonts w:hint="eastAsia" w:ascii="方正仿宋_GBK" w:hAnsi="方正仿宋_GBK" w:cs="方正仿宋_GBK"/>
                <w:sz w:val="24"/>
              </w:rPr>
              <w:t>云龙村、青龙村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pct"/>
            <w:vMerge w:val="continue"/>
            <w:vAlign w:val="center"/>
          </w:tcPr>
          <w:p>
            <w:pPr>
              <w:spacing w:line="300" w:lineRule="exact"/>
              <w:ind w:firstLine="480"/>
              <w:jc w:val="center"/>
              <w:rPr>
                <w:rFonts w:ascii="方正仿宋_GBK" w:hAnsi="方正仿宋_GBK" w:cs="方正仿宋_GBK"/>
                <w:sz w:val="24"/>
              </w:rPr>
            </w:pPr>
          </w:p>
        </w:tc>
        <w:tc>
          <w:tcPr>
            <w:tcW w:w="954" w:type="pct"/>
            <w:vAlign w:val="center"/>
          </w:tcPr>
          <w:p>
            <w:pPr>
              <w:spacing w:line="300" w:lineRule="exact"/>
              <w:ind w:firstLine="0" w:firstLineChars="0"/>
              <w:jc w:val="center"/>
              <w:rPr>
                <w:rFonts w:ascii="方正仿宋_GBK" w:hAnsi="方正仿宋_GBK" w:cs="方正仿宋_GBK"/>
                <w:sz w:val="24"/>
              </w:rPr>
            </w:pPr>
            <w:r>
              <w:rPr>
                <w:rFonts w:hint="eastAsia" w:ascii="方正仿宋_GBK" w:hAnsi="方正仿宋_GBK" w:cs="方正仿宋_GBK"/>
                <w:sz w:val="24"/>
              </w:rPr>
              <w:t>齐训山</w:t>
            </w:r>
          </w:p>
          <w:p>
            <w:pPr>
              <w:spacing w:line="300" w:lineRule="exact"/>
              <w:ind w:firstLine="0" w:firstLineChars="0"/>
              <w:jc w:val="center"/>
              <w:rPr>
                <w:rFonts w:ascii="方正仿宋_GBK" w:hAnsi="方正仿宋_GBK" w:cs="方正仿宋_GBK"/>
                <w:sz w:val="24"/>
              </w:rPr>
            </w:pPr>
            <w:r>
              <w:rPr>
                <w:rFonts w:hint="eastAsia" w:ascii="方正仿宋_GBK" w:hAnsi="方正仿宋_GBK" w:cs="方正仿宋_GBK"/>
                <w:sz w:val="24"/>
              </w:rPr>
              <w:t>（人武部长、副镇长）</w:t>
            </w:r>
          </w:p>
        </w:tc>
        <w:tc>
          <w:tcPr>
            <w:tcW w:w="1999" w:type="pct"/>
            <w:vAlign w:val="center"/>
          </w:tcPr>
          <w:p>
            <w:pPr>
              <w:spacing w:line="300" w:lineRule="exact"/>
              <w:ind w:firstLine="0" w:firstLineChars="0"/>
              <w:rPr>
                <w:rFonts w:ascii="方正仿宋_GBK" w:hAnsi="方正仿宋_GBK" w:cs="方正仿宋_GBK"/>
                <w:sz w:val="24"/>
              </w:rPr>
            </w:pPr>
            <w:r>
              <w:rPr>
                <w:rFonts w:hint="eastAsia" w:ascii="方正仿宋_GBK" w:hAnsi="方正仿宋_GBK" w:cs="方正仿宋_GBK"/>
                <w:sz w:val="24"/>
              </w:rPr>
              <w:t>经济发展办公室规划建设岗、村镇建设中心</w:t>
            </w:r>
          </w:p>
        </w:tc>
        <w:tc>
          <w:tcPr>
            <w:tcW w:w="1250" w:type="pct"/>
            <w:vAlign w:val="center"/>
          </w:tcPr>
          <w:p>
            <w:pPr>
              <w:spacing w:line="300" w:lineRule="exact"/>
              <w:ind w:firstLine="0" w:firstLineChars="0"/>
              <w:rPr>
                <w:rFonts w:ascii="方正仿宋_GBK" w:hAnsi="方正仿宋_GBK" w:cs="方正仿宋_GBK"/>
                <w:sz w:val="24"/>
              </w:rPr>
            </w:pPr>
            <w:r>
              <w:rPr>
                <w:rFonts w:hint="eastAsia" w:ascii="方正仿宋_GBK" w:hAnsi="方正仿宋_GBK" w:cs="方正仿宋_GBK"/>
                <w:sz w:val="24"/>
              </w:rPr>
              <w:t>菊花坝村、天险洞村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95" w:type="pct"/>
            <w:vMerge w:val="continue"/>
            <w:vAlign w:val="center"/>
          </w:tcPr>
          <w:p>
            <w:pPr>
              <w:spacing w:line="300" w:lineRule="exact"/>
              <w:ind w:firstLine="480"/>
              <w:jc w:val="center"/>
              <w:rPr>
                <w:rFonts w:ascii="方正仿宋_GBK" w:hAnsi="方正仿宋_GBK" w:cs="方正仿宋_GBK"/>
                <w:sz w:val="24"/>
              </w:rPr>
            </w:pPr>
          </w:p>
        </w:tc>
        <w:tc>
          <w:tcPr>
            <w:tcW w:w="954" w:type="pct"/>
            <w:vAlign w:val="center"/>
          </w:tcPr>
          <w:p>
            <w:pPr>
              <w:spacing w:line="300" w:lineRule="exact"/>
              <w:ind w:firstLine="0" w:firstLineChars="0"/>
              <w:jc w:val="center"/>
              <w:rPr>
                <w:rFonts w:ascii="方正仿宋_GBK" w:hAnsi="方正仿宋_GBK" w:cs="方正仿宋_GBK"/>
                <w:sz w:val="24"/>
              </w:rPr>
            </w:pPr>
            <w:r>
              <w:rPr>
                <w:rFonts w:hint="eastAsia" w:ascii="方正仿宋_GBK" w:hAnsi="方正仿宋_GBK" w:cs="方正仿宋_GBK"/>
                <w:sz w:val="24"/>
              </w:rPr>
              <w:t>张何欢</w:t>
            </w:r>
          </w:p>
          <w:p>
            <w:pPr>
              <w:spacing w:line="300" w:lineRule="exact"/>
              <w:ind w:firstLine="0" w:firstLineChars="0"/>
              <w:jc w:val="center"/>
              <w:rPr>
                <w:rFonts w:ascii="方正仿宋_GBK" w:hAnsi="方正仿宋_GBK" w:cs="方正仿宋_GBK"/>
                <w:sz w:val="24"/>
              </w:rPr>
            </w:pPr>
            <w:r>
              <w:rPr>
                <w:rFonts w:hint="eastAsia" w:ascii="方正仿宋_GBK" w:hAnsi="方正仿宋_GBK" w:cs="方正仿宋_GBK"/>
                <w:sz w:val="24"/>
              </w:rPr>
              <w:t>（副镇长）</w:t>
            </w:r>
          </w:p>
        </w:tc>
        <w:tc>
          <w:tcPr>
            <w:tcW w:w="1999" w:type="pct"/>
            <w:vAlign w:val="center"/>
          </w:tcPr>
          <w:p>
            <w:pPr>
              <w:spacing w:line="300" w:lineRule="exact"/>
              <w:ind w:firstLine="0" w:firstLineChars="0"/>
              <w:rPr>
                <w:rFonts w:ascii="方正仿宋_GBK" w:hAnsi="方正仿宋_GBK" w:cs="方正仿宋_GBK"/>
                <w:sz w:val="24"/>
              </w:rPr>
            </w:pPr>
            <w:r>
              <w:rPr>
                <w:rFonts w:hint="eastAsia" w:ascii="方正仿宋_GBK" w:hAnsi="方正仿宋_GBK" w:cs="方正仿宋_GBK"/>
                <w:sz w:val="24"/>
              </w:rPr>
              <w:t>经济发展办公室经济发展岗</w:t>
            </w:r>
          </w:p>
        </w:tc>
        <w:tc>
          <w:tcPr>
            <w:tcW w:w="1250" w:type="pct"/>
            <w:vAlign w:val="center"/>
          </w:tcPr>
          <w:p>
            <w:pPr>
              <w:spacing w:line="300" w:lineRule="exact"/>
              <w:ind w:firstLine="0" w:firstLineChars="0"/>
              <w:rPr>
                <w:rFonts w:ascii="方正仿宋_GBK" w:hAnsi="方正仿宋_GBK" w:cs="方正仿宋_GBK"/>
                <w:sz w:val="24"/>
              </w:rPr>
            </w:pPr>
            <w:r>
              <w:rPr>
                <w:rFonts w:hint="eastAsia" w:ascii="方正仿宋_GBK" w:hAnsi="方正仿宋_GBK" w:cs="方正仿宋_GBK"/>
                <w:sz w:val="24"/>
              </w:rPr>
              <w:t>隆仁村、隆盛村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pct"/>
            <w:vMerge w:val="continue"/>
            <w:vAlign w:val="center"/>
          </w:tcPr>
          <w:p>
            <w:pPr>
              <w:spacing w:line="300" w:lineRule="exact"/>
              <w:ind w:firstLine="480"/>
              <w:jc w:val="center"/>
              <w:rPr>
                <w:rFonts w:ascii="方正仿宋_GBK" w:hAnsi="方正仿宋_GBK" w:cs="方正仿宋_GBK"/>
                <w:sz w:val="24"/>
              </w:rPr>
            </w:pPr>
          </w:p>
        </w:tc>
        <w:tc>
          <w:tcPr>
            <w:tcW w:w="954" w:type="pct"/>
            <w:vAlign w:val="center"/>
          </w:tcPr>
          <w:p>
            <w:pPr>
              <w:spacing w:line="300" w:lineRule="exact"/>
              <w:ind w:firstLine="0" w:firstLineChars="0"/>
              <w:jc w:val="center"/>
              <w:rPr>
                <w:rFonts w:ascii="方正仿宋_GBK" w:hAnsi="方正仿宋_GBK" w:cs="方正仿宋_GBK"/>
                <w:sz w:val="24"/>
              </w:rPr>
            </w:pPr>
            <w:r>
              <w:rPr>
                <w:rFonts w:hint="eastAsia" w:ascii="方正仿宋_GBK" w:hAnsi="方正仿宋_GBK" w:cs="方正仿宋_GBK"/>
                <w:sz w:val="24"/>
              </w:rPr>
              <w:t>曾廷素</w:t>
            </w:r>
          </w:p>
          <w:p>
            <w:pPr>
              <w:spacing w:line="300" w:lineRule="exact"/>
              <w:ind w:firstLine="0" w:firstLineChars="0"/>
              <w:jc w:val="center"/>
              <w:rPr>
                <w:rFonts w:ascii="方正仿宋_GBK" w:hAnsi="方正仿宋_GBK" w:cs="方正仿宋_GBK"/>
                <w:sz w:val="24"/>
              </w:rPr>
            </w:pPr>
            <w:r>
              <w:rPr>
                <w:rFonts w:hint="eastAsia" w:ascii="方正仿宋_GBK" w:hAnsi="方正仿宋_GBK" w:cs="方正仿宋_GBK"/>
                <w:sz w:val="24"/>
              </w:rPr>
              <w:t>（副镇长）</w:t>
            </w:r>
          </w:p>
        </w:tc>
        <w:tc>
          <w:tcPr>
            <w:tcW w:w="1999" w:type="pct"/>
            <w:vAlign w:val="center"/>
          </w:tcPr>
          <w:p>
            <w:pPr>
              <w:spacing w:line="300" w:lineRule="exact"/>
              <w:ind w:firstLine="0" w:firstLineChars="0"/>
              <w:rPr>
                <w:rFonts w:ascii="方正仿宋_GBK" w:hAnsi="方正仿宋_GBK" w:cs="方正仿宋_GBK"/>
                <w:sz w:val="24"/>
              </w:rPr>
            </w:pPr>
            <w:r>
              <w:rPr>
                <w:rFonts w:hint="eastAsia" w:ascii="方正仿宋_GBK" w:hAnsi="方正仿宋_GBK" w:cs="方正仿宋_GBK"/>
                <w:sz w:val="24"/>
              </w:rPr>
              <w:t>民生服务办公室</w:t>
            </w:r>
          </w:p>
        </w:tc>
        <w:tc>
          <w:tcPr>
            <w:tcW w:w="1250" w:type="pct"/>
            <w:vAlign w:val="center"/>
          </w:tcPr>
          <w:p>
            <w:pPr>
              <w:spacing w:line="300" w:lineRule="exact"/>
              <w:ind w:firstLine="0" w:firstLineChars="0"/>
              <w:rPr>
                <w:rFonts w:ascii="方正仿宋_GBK" w:hAnsi="方正仿宋_GBK" w:cs="方正仿宋_GBK"/>
                <w:sz w:val="24"/>
              </w:rPr>
            </w:pPr>
            <w:r>
              <w:rPr>
                <w:rFonts w:hint="eastAsia" w:ascii="方正仿宋_GBK" w:hAnsi="方正仿宋_GBK" w:cs="方正仿宋_GBK"/>
                <w:sz w:val="24"/>
              </w:rPr>
              <w:t>东升社区、顺龙村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pct"/>
            <w:vMerge w:val="continue"/>
            <w:vAlign w:val="center"/>
          </w:tcPr>
          <w:p>
            <w:pPr>
              <w:spacing w:line="300" w:lineRule="exact"/>
              <w:ind w:firstLine="480"/>
              <w:jc w:val="center"/>
              <w:rPr>
                <w:rFonts w:ascii="方正仿宋_GBK" w:hAnsi="方正仿宋_GBK" w:cs="方正仿宋_GBK"/>
                <w:sz w:val="24"/>
              </w:rPr>
            </w:pPr>
          </w:p>
        </w:tc>
        <w:tc>
          <w:tcPr>
            <w:tcW w:w="954" w:type="pct"/>
            <w:vAlign w:val="center"/>
          </w:tcPr>
          <w:p>
            <w:pPr>
              <w:spacing w:line="300" w:lineRule="exact"/>
              <w:ind w:firstLine="0" w:firstLineChars="0"/>
              <w:jc w:val="center"/>
              <w:rPr>
                <w:rFonts w:ascii="方正仿宋_GBK" w:hAnsi="方正仿宋_GBK" w:cs="方正仿宋_GBK"/>
                <w:sz w:val="24"/>
              </w:rPr>
            </w:pPr>
            <w:r>
              <w:rPr>
                <w:rFonts w:hint="eastAsia" w:ascii="方正仿宋_GBK" w:hAnsi="方正仿宋_GBK" w:cs="方正仿宋_GBK"/>
                <w:sz w:val="24"/>
              </w:rPr>
              <w:t>樊时靖</w:t>
            </w:r>
          </w:p>
          <w:p>
            <w:pPr>
              <w:spacing w:line="300" w:lineRule="exact"/>
              <w:ind w:firstLine="0" w:firstLineChars="0"/>
              <w:jc w:val="center"/>
              <w:rPr>
                <w:rFonts w:ascii="方正仿宋_GBK" w:hAnsi="方正仿宋_GBK" w:cs="方正仿宋_GBK"/>
                <w:sz w:val="24"/>
              </w:rPr>
            </w:pPr>
            <w:r>
              <w:rPr>
                <w:rFonts w:hint="eastAsia" w:ascii="方正仿宋_GBK" w:hAnsi="方正仿宋_GBK" w:cs="方正仿宋_GBK"/>
                <w:sz w:val="24"/>
              </w:rPr>
              <w:t>（宣统委员）</w:t>
            </w:r>
          </w:p>
        </w:tc>
        <w:tc>
          <w:tcPr>
            <w:tcW w:w="1999" w:type="pct"/>
            <w:vAlign w:val="center"/>
          </w:tcPr>
          <w:p>
            <w:pPr>
              <w:spacing w:line="300" w:lineRule="exact"/>
              <w:ind w:firstLine="0" w:firstLineChars="0"/>
              <w:rPr>
                <w:rFonts w:ascii="方正仿宋_GBK" w:hAnsi="方正仿宋_GBK" w:cs="方正仿宋_GBK"/>
                <w:sz w:val="24"/>
              </w:rPr>
            </w:pPr>
            <w:r>
              <w:rPr>
                <w:rFonts w:hint="eastAsia" w:ascii="方正仿宋_GBK" w:hAnsi="方正仿宋_GBK" w:cs="方正仿宋_GBK"/>
                <w:sz w:val="24"/>
              </w:rPr>
              <w:t>新时代文明实践服务中心</w:t>
            </w:r>
          </w:p>
        </w:tc>
        <w:tc>
          <w:tcPr>
            <w:tcW w:w="1250" w:type="pct"/>
            <w:vAlign w:val="center"/>
          </w:tcPr>
          <w:p>
            <w:pPr>
              <w:spacing w:line="300" w:lineRule="exact"/>
              <w:ind w:firstLine="0" w:firstLineChars="0"/>
              <w:rPr>
                <w:rFonts w:ascii="方正仿宋_GBK" w:hAnsi="方正仿宋_GBK" w:cs="方正仿宋_GBK"/>
                <w:sz w:val="24"/>
              </w:rPr>
            </w:pPr>
            <w:r>
              <w:rPr>
                <w:rFonts w:hint="eastAsia" w:ascii="方正仿宋_GBK" w:hAnsi="方正仿宋_GBK" w:cs="方正仿宋_GBK"/>
                <w:sz w:val="24"/>
              </w:rPr>
              <w:t>鱼塘村、兴盛社区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pct"/>
            <w:vMerge w:val="continue"/>
            <w:vAlign w:val="center"/>
          </w:tcPr>
          <w:p>
            <w:pPr>
              <w:spacing w:line="300" w:lineRule="exact"/>
              <w:ind w:firstLine="480"/>
              <w:jc w:val="center"/>
              <w:rPr>
                <w:rFonts w:ascii="方正仿宋_GBK" w:hAnsi="方正仿宋_GBK" w:cs="方正仿宋_GBK"/>
                <w:sz w:val="24"/>
              </w:rPr>
            </w:pPr>
          </w:p>
        </w:tc>
        <w:tc>
          <w:tcPr>
            <w:tcW w:w="954" w:type="pct"/>
            <w:vAlign w:val="center"/>
          </w:tcPr>
          <w:p>
            <w:pPr>
              <w:spacing w:line="300" w:lineRule="exact"/>
              <w:ind w:firstLine="0" w:firstLineChars="0"/>
              <w:jc w:val="center"/>
              <w:rPr>
                <w:rFonts w:ascii="方正仿宋_GBK" w:hAnsi="方正仿宋_GBK" w:cs="方正仿宋_GBK"/>
                <w:sz w:val="24"/>
              </w:rPr>
            </w:pPr>
            <w:r>
              <w:rPr>
                <w:rFonts w:hint="eastAsia" w:ascii="方正仿宋_GBK" w:hAnsi="方正仿宋_GBK" w:cs="方正仿宋_GBK"/>
                <w:sz w:val="24"/>
              </w:rPr>
              <w:t>李静</w:t>
            </w:r>
          </w:p>
          <w:p>
            <w:pPr>
              <w:spacing w:line="300" w:lineRule="exact"/>
              <w:ind w:firstLine="0" w:firstLineChars="0"/>
              <w:jc w:val="center"/>
              <w:rPr>
                <w:rFonts w:ascii="方正仿宋_GBK" w:hAnsi="方正仿宋_GBK" w:cs="方正仿宋_GBK"/>
                <w:sz w:val="24"/>
              </w:rPr>
            </w:pPr>
            <w:r>
              <w:rPr>
                <w:rFonts w:hint="eastAsia" w:ascii="方正仿宋_GBK" w:hAnsi="方正仿宋_GBK" w:cs="方正仿宋_GBK"/>
                <w:sz w:val="24"/>
              </w:rPr>
              <w:t>（纪委书记）</w:t>
            </w:r>
          </w:p>
        </w:tc>
        <w:tc>
          <w:tcPr>
            <w:tcW w:w="1999" w:type="pct"/>
            <w:vAlign w:val="center"/>
          </w:tcPr>
          <w:p>
            <w:pPr>
              <w:spacing w:line="300" w:lineRule="exact"/>
              <w:ind w:firstLine="0" w:firstLineChars="0"/>
              <w:rPr>
                <w:rFonts w:ascii="方正仿宋_GBK" w:hAnsi="方正仿宋_GBK" w:cs="方正仿宋_GBK"/>
                <w:sz w:val="24"/>
              </w:rPr>
            </w:pPr>
          </w:p>
        </w:tc>
        <w:tc>
          <w:tcPr>
            <w:tcW w:w="1250" w:type="pct"/>
            <w:vAlign w:val="center"/>
          </w:tcPr>
          <w:p>
            <w:pPr>
              <w:spacing w:line="300" w:lineRule="exact"/>
              <w:ind w:firstLine="0" w:firstLineChars="0"/>
              <w:rPr>
                <w:rFonts w:ascii="方正仿宋_GBK" w:hAnsi="方正仿宋_GBK" w:cs="方正仿宋_GBK"/>
                <w:sz w:val="24"/>
              </w:rPr>
            </w:pPr>
            <w:r>
              <w:rPr>
                <w:rFonts w:hint="eastAsia" w:ascii="方正仿宋_GBK" w:hAnsi="方正仿宋_GBK" w:cs="方正仿宋_GBK"/>
                <w:sz w:val="24"/>
              </w:rPr>
              <w:t>三新村、大盛村</w:t>
            </w:r>
          </w:p>
        </w:tc>
      </w:tr>
    </w:tbl>
    <w:p>
      <w:pPr>
        <w:ind w:firstLine="0" w:firstLineChars="0"/>
        <w:rPr>
          <w:rFonts w:ascii="Times New Roman" w:hAnsi="Times New Roman" w:cs="Times New Roman"/>
        </w:rPr>
        <w:sectPr>
          <w:pgSz w:w="16838" w:h="11906" w:orient="landscape"/>
          <w:pgMar w:top="1587" w:right="2098" w:bottom="1474" w:left="1984" w:header="851" w:footer="992" w:gutter="0"/>
          <w:cols w:space="425" w:num="1"/>
          <w:docGrid w:type="lines" w:linePitch="312" w:charSpace="0"/>
        </w:sectPr>
      </w:pPr>
    </w:p>
    <w:p>
      <w:pPr>
        <w:ind w:firstLine="640"/>
      </w:pPr>
    </w:p>
    <w:p>
      <w:pPr>
        <w:pStyle w:val="4"/>
        <w:ind w:firstLine="360"/>
      </w:pPr>
    </w:p>
    <w:p>
      <w:pPr>
        <w:ind w:firstLine="640"/>
      </w:pPr>
    </w:p>
    <w:p>
      <w:pPr>
        <w:pStyle w:val="4"/>
        <w:ind w:firstLine="360"/>
      </w:pPr>
    </w:p>
    <w:p>
      <w:pPr>
        <w:pStyle w:val="4"/>
        <w:ind w:firstLine="36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pPr>
    </w:p>
    <w:p>
      <w:pPr>
        <w:ind w:firstLine="300" w:firstLineChars="100"/>
        <w:rPr>
          <w:rFonts w:ascii="Times New Roman" w:hAnsi="Times New Roman" w:cs="Times New Roman"/>
          <w:sz w:val="30"/>
          <w:szCs w:val="30"/>
        </w:rPr>
        <w:sectPr>
          <w:footerReference r:id="rId10" w:type="default"/>
          <w:pgSz w:w="11906" w:h="16838"/>
          <w:pgMar w:top="2098" w:right="1474" w:bottom="1984" w:left="1587" w:header="851" w:footer="992" w:gutter="0"/>
          <w:cols w:space="425" w:num="1"/>
          <w:docGrid w:type="lines" w:linePitch="312" w:charSpace="0"/>
        </w:sectPr>
      </w:pPr>
      <w:r>
        <w:rPr>
          <w:rFonts w:ascii="Times New Roman" w:hAnsi="Times New Roman" w:cs="Times New Roman"/>
          <w:sz w:val="30"/>
          <w:szCs w:val="30"/>
        </w:rPr>
        <mc:AlternateContent>
          <mc:Choice Requires="wps">
            <w:drawing>
              <wp:anchor distT="0" distB="0" distL="114300" distR="114300" simplePos="0" relativeHeight="251660288" behindDoc="0" locked="0" layoutInCell="1" allowOverlap="1">
                <wp:simplePos x="0" y="0"/>
                <wp:positionH relativeFrom="column">
                  <wp:posOffset>106045</wp:posOffset>
                </wp:positionH>
                <wp:positionV relativeFrom="paragraph">
                  <wp:posOffset>368935</wp:posOffset>
                </wp:positionV>
                <wp:extent cx="54864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35pt;margin-top:29.05pt;height:0pt;width:432pt;z-index:251660288;mso-width-relative:page;mso-height-relative:page;" filled="f" stroked="t" coordsize="21600,21600" o:gfxdata="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M7dobTAAAACAEAAA8AAAAAAAAAAQAgAAAA&#10;IgAAAGRycy9kb3ducmV2LnhtbFBLAQIUABQAAAAIAIdO4kBE5DTG1wEAAJgDAAAOAAAAAAAAAAEA&#10;IAAAACIBAABkcnMvZTJvRG9jLnhtbFBLBQYAAAAABgAGAFkBAABrBQAAAAA=&#10;">
                <v:fill on="f" focussize="0,0"/>
                <v:stroke color="#000000" joinstyle="round"/>
                <v:imagedata o:title=""/>
                <o:lock v:ext="edit" aspectratio="f"/>
              </v:line>
            </w:pict>
          </mc:Fallback>
        </mc:AlternateContent>
      </w:r>
      <w:r>
        <w:rPr>
          <w:rFonts w:ascii="Times New Roman" w:hAnsi="Times New Roman" w:cs="Times New Roman"/>
          <w:sz w:val="30"/>
          <w:szCs w:val="3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50165</wp:posOffset>
                </wp:positionV>
                <wp:extent cx="54864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3.95pt;height:0pt;width:432pt;z-index:251659264;mso-width-relative:page;mso-height-relative:page;" filled="f" stroked="t" coordsize="21600,21600" o:gfxdata="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FyIOjSAAAABgEAAA8AAAAAAAAAAQAgAAAA&#10;IgAAAGRycy9kb3ducmV2LnhtbFBLAQIUABQAAAAIAIdO4kDgEo1P2AEAAJgDAAAOAAAAAAAAAAEA&#10;IAAAACEBAABkcnMvZTJvRG9jLnhtbFBLBQYAAAAABgAGAFkBAABrBQAAAAA=&#10;">
                <v:fill on="f" focussize="0,0"/>
                <v:stroke color="#000000" joinstyle="round"/>
                <v:imagedata o:title=""/>
                <o:lock v:ext="edit" aspectratio="f"/>
              </v:line>
            </w:pict>
          </mc:Fallback>
        </mc:AlternateContent>
      </w:r>
      <w:r>
        <w:rPr>
          <w:rFonts w:ascii="Times New Roman" w:hAnsi="Times New Roman" w:cs="Times New Roman"/>
          <w:sz w:val="30"/>
          <w:szCs w:val="30"/>
        </w:rPr>
        <w:t>重庆市渝北区大盛镇</w:t>
      </w:r>
      <w:r>
        <w:rPr>
          <w:rFonts w:hint="eastAsia"/>
          <w:sz w:val="30"/>
          <w:szCs w:val="30"/>
        </w:rPr>
        <w:t>基层治理综合指挥</w:t>
      </w:r>
      <w:r>
        <w:rPr>
          <w:rFonts w:ascii="Times New Roman" w:hAnsi="Times New Roman" w:cs="Times New Roman"/>
          <w:sz w:val="30"/>
          <w:szCs w:val="30"/>
        </w:rPr>
        <w:t>室 2024年</w:t>
      </w:r>
      <w:r>
        <w:rPr>
          <w:rFonts w:hint="eastAsia" w:ascii="Times New Roman" w:hAnsi="Times New Roman" w:cs="Times New Roman"/>
          <w:sz w:val="30"/>
          <w:szCs w:val="30"/>
        </w:rPr>
        <w:t>11</w:t>
      </w:r>
      <w:r>
        <w:rPr>
          <w:rFonts w:ascii="Times New Roman" w:hAnsi="Times New Roman" w:cs="Times New Roman"/>
          <w:sz w:val="30"/>
          <w:szCs w:val="30"/>
        </w:rPr>
        <w:t>月</w:t>
      </w:r>
      <w:r>
        <w:rPr>
          <w:rFonts w:hint="eastAsia" w:ascii="Times New Roman" w:hAnsi="Times New Roman" w:cs="Times New Roman"/>
          <w:sz w:val="30"/>
          <w:szCs w:val="30"/>
        </w:rPr>
        <w:t>13</w:t>
      </w:r>
      <w:r>
        <w:rPr>
          <w:rFonts w:ascii="Times New Roman" w:hAnsi="Times New Roman" w:cs="Times New Roman"/>
          <w:sz w:val="30"/>
          <w:szCs w:val="30"/>
        </w:rPr>
        <w:t>日印发</w:t>
      </w:r>
    </w:p>
    <w:p>
      <w:pPr>
        <w:ind w:firstLine="0" w:firstLineChars="0"/>
        <w:rPr>
          <w:rFonts w:ascii="Times New Roman" w:hAnsi="Times New Roman" w:cs="Times New Roman"/>
        </w:rPr>
      </w:pP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right="320" w:rightChars="100" w:firstLine="280" w:firstLine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ind w:right="320" w:rightChars="100" w:firstLine="280" w:firstLine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320" w:leftChars="100" w:right="320" w:rightChars="100"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4"/>
                      <w:ind w:left="320" w:leftChars="100" w:right="320" w:rightChars="100"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NmIwYWQwY2M2M2Q3M2E3NzlmOWExODJhNzlhZGIifQ=="/>
  </w:docVars>
  <w:rsids>
    <w:rsidRoot w:val="756A26DB"/>
    <w:rsid w:val="009725D5"/>
    <w:rsid w:val="00D91FCF"/>
    <w:rsid w:val="00EC2DF1"/>
    <w:rsid w:val="00F73978"/>
    <w:rsid w:val="0B200F92"/>
    <w:rsid w:val="0B994670"/>
    <w:rsid w:val="0D194A78"/>
    <w:rsid w:val="10CB717F"/>
    <w:rsid w:val="13C2554B"/>
    <w:rsid w:val="16C328F8"/>
    <w:rsid w:val="1776627E"/>
    <w:rsid w:val="2AEB6086"/>
    <w:rsid w:val="2CE41C36"/>
    <w:rsid w:val="41DE762B"/>
    <w:rsid w:val="42387398"/>
    <w:rsid w:val="4BB1721D"/>
    <w:rsid w:val="509D0E0E"/>
    <w:rsid w:val="542430C1"/>
    <w:rsid w:val="60155178"/>
    <w:rsid w:val="61FA6335"/>
    <w:rsid w:val="628F45D4"/>
    <w:rsid w:val="65C07D27"/>
    <w:rsid w:val="74FA4F6E"/>
    <w:rsid w:val="756A26DB"/>
    <w:rsid w:val="78F52AF2"/>
    <w:rsid w:val="7A845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792" w:firstLineChars="200"/>
      <w:jc w:val="both"/>
    </w:pPr>
    <w:rPr>
      <w:rFonts w:eastAsia="方正仿宋_GBK" w:asciiTheme="minorHAnsi" w:hAnsiTheme="minorHAnsi" w:cstheme="minorBidi"/>
      <w:kern w:val="2"/>
      <w:sz w:val="32"/>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ind w:firstLine="680"/>
    </w:pPr>
    <w:rPr>
      <w:rFonts w:ascii="Times New Roman" w:hAnsi="Times New Roman" w:cs="Times New Roman"/>
      <w:szCs w:val="32"/>
    </w:rPr>
  </w:style>
  <w:style w:type="paragraph" w:styleId="3">
    <w:name w:val="Balloon Text"/>
    <w:basedOn w:val="1"/>
    <w:next w:val="1"/>
    <w:qFormat/>
    <w:uiPriority w:val="0"/>
    <w:rPr>
      <w:sz w:val="18"/>
      <w:szCs w:val="18"/>
    </w:r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nt11"/>
    <w:basedOn w:val="8"/>
    <w:qFormat/>
    <w:uiPriority w:val="0"/>
    <w:rPr>
      <w:rFonts w:hint="eastAsia" w:ascii="方正仿宋_GBK" w:hAnsi="方正仿宋_GBK" w:eastAsia="方正仿宋_GBK" w:cs="方正仿宋_GBK"/>
      <w:color w:val="000000"/>
      <w:sz w:val="24"/>
      <w:szCs w:val="24"/>
      <w:u w:val="none"/>
    </w:rPr>
  </w:style>
  <w:style w:type="character" w:customStyle="1" w:styleId="10">
    <w:name w:val="font51"/>
    <w:basedOn w:val="8"/>
    <w:qFormat/>
    <w:uiPriority w:val="0"/>
    <w:rPr>
      <w:rFonts w:hint="eastAsia" w:ascii="方正仿宋_GBK" w:hAnsi="方正仿宋_GBK" w:eastAsia="方正仿宋_GBK" w:cs="方正仿宋_GBK"/>
      <w:color w:val="000000"/>
      <w:sz w:val="24"/>
      <w:szCs w:val="24"/>
      <w:u w:val="none"/>
    </w:rPr>
  </w:style>
  <w:style w:type="paragraph" w:customStyle="1" w:styleId="11">
    <w:name w:val="p0"/>
    <w:basedOn w:val="1"/>
    <w:qFormat/>
    <w:uiPriority w:val="0"/>
    <w:pPr>
      <w:widowControl/>
      <w:spacing w:before="100" w:beforeAutospacing="1" w:after="100" w:afterAutospacing="1"/>
      <w:jc w:val="left"/>
    </w:pPr>
    <w:rPr>
      <w:rFonts w:ascii="宋体" w:hAnsi="宋体" w:eastAsia="宋体" w:cs="宋体"/>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87E302-0174-4DA2-81DF-80FA62D94A49}">
  <ds:schemaRefs/>
</ds:datastoreItem>
</file>

<file path=docProps/app.xml><?xml version="1.0" encoding="utf-8"?>
<Properties xmlns="http://schemas.openxmlformats.org/officeDocument/2006/extended-properties" xmlns:vt="http://schemas.openxmlformats.org/officeDocument/2006/docPropsVTypes">
  <Template>Normal</Template>
  <Pages>15</Pages>
  <Words>4706</Words>
  <Characters>661</Characters>
  <Lines>5</Lines>
  <Paragraphs>10</Paragraphs>
  <TotalTime>39</TotalTime>
  <ScaleCrop>false</ScaleCrop>
  <LinksUpToDate>false</LinksUpToDate>
  <CharactersWithSpaces>5357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2024-11-12T02:58:00Z</dcterms:created>
  <dc:creator>cc</dc:creator>
  <cp:lastModifiedBy>杨倩怡</cp:lastModifiedBy>
  <cp:lastPrinted>2024-11-14T03:42:00Z</cp:lastPrinted>
  <dcterms:modified xsi:type="dcterms:W3CDTF">2025-03-13T06:19:44Z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AD052C9244E7454B93D7D1452CD0BD16_13</vt:lpwstr>
  </property>
</Properties>
</file>