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仿宋_GBK" w:eastAsia="方正黑体_GBK"/>
          <w:sz w:val="32"/>
        </w:rPr>
      </w:pPr>
      <w:r>
        <w:rPr>
          <w:rFonts w:hint="eastAsia" w:ascii="方正黑体_GBK" w:hAnsi="方正仿宋_GBK" w:eastAsia="方正黑体_GBK"/>
          <w:sz w:val="32"/>
        </w:rPr>
        <w:t>附件2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/>
          <w:sz w:val="32"/>
        </w:rPr>
      </w:pPr>
    </w:p>
    <w:p>
      <w:pPr>
        <w:spacing w:line="520" w:lineRule="exact"/>
        <w:ind w:firstLine="88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仿宋_GBK" w:eastAsia="方正小标宋_GBK"/>
          <w:sz w:val="44"/>
          <w:szCs w:val="44"/>
        </w:rPr>
        <w:t>202</w:t>
      </w:r>
      <w:r>
        <w:rPr>
          <w:rFonts w:ascii="方正小标宋_GBK" w:hAnsi="方正仿宋_GBK" w:eastAsia="方正小标宋_GBK"/>
          <w:sz w:val="44"/>
          <w:szCs w:val="44"/>
        </w:rPr>
        <w:t>5</w:t>
      </w:r>
      <w:r>
        <w:rPr>
          <w:rFonts w:hint="eastAsia" w:ascii="方正小标宋_GBK" w:hAnsi="方正仿宋_GBK" w:eastAsia="方正小标宋_GBK"/>
          <w:sz w:val="44"/>
          <w:szCs w:val="44"/>
        </w:rPr>
        <w:t>年工贸行业年度监督检查计划</w:t>
      </w:r>
    </w:p>
    <w:p>
      <w:pPr>
        <w:rPr>
          <w:rFonts w:ascii="方正小标宋_GBK" w:hAnsi="方正小标宋_GBK" w:eastAsia="PMingLiU" w:cs="方正小标宋_GBK"/>
          <w:sz w:val="36"/>
          <w:szCs w:val="36"/>
          <w:lang w:val="zh-TW" w:eastAsia="zh-TW" w:bidi="zh-TW"/>
        </w:rPr>
      </w:pPr>
    </w:p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4039"/>
        <w:gridCol w:w="694"/>
        <w:gridCol w:w="736"/>
        <w:gridCol w:w="1106"/>
        <w:gridCol w:w="1119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tblHeader/>
          <w:jc w:val="center"/>
        </w:trPr>
        <w:tc>
          <w:tcPr>
            <w:tcW w:w="6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03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9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行业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领域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检查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22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监督检查类型</w:t>
            </w:r>
          </w:p>
        </w:tc>
        <w:tc>
          <w:tcPr>
            <w:tcW w:w="67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tblHeader/>
          <w:jc w:val="center"/>
        </w:trPr>
        <w:tc>
          <w:tcPr>
            <w:tcW w:w="625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4039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contextualSpacing/>
              <w:jc w:val="left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694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重点检查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Cs w:val="21"/>
                <w:lang w:bidi="ar"/>
              </w:rPr>
              <w:t>一般检查</w:t>
            </w:r>
          </w:p>
        </w:tc>
        <w:tc>
          <w:tcPr>
            <w:tcW w:w="67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重庆永辉超市有限公司桃源天地分公司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重庆银鑫世纪酒店有限公司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kern w:val="0"/>
                <w:szCs w:val="21"/>
                <w:lang w:bidi="en-US"/>
              </w:rPr>
              <w:t>帅翼驰铝合金新材料（重庆）有限公司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4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kern w:val="0"/>
                <w:szCs w:val="21"/>
                <w:lang w:bidi="en-US"/>
              </w:rPr>
              <w:t>本田动力（中国）有限公司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5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重庆琴江铝合金有限公司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2月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重庆市朗萨家私（集团）有限公司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7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重庆市毛哥食品开发有限公司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8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重庆禧廷悦酒店有限公司（IU酒店）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9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重庆金沙机械制造有限公司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10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重庆瓦城老缅木业有限公司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重庆龙湖煦筑房地产开发有限公司（龙湖公园天街）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12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重庆市渝北区吾悦商业管理有限公司（吾悦广场）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13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重庆佳仙九七食品有限公司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重庆凯嘉机械制造有限公司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重庆迪坤商业管理有限公司(兰亭新都汇)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重庆市水木天地物业管理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马勒发动机零部件(重庆)有限公司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5月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重庆智得热工工业有限公司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重庆翔源制冷设备股份有限公司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20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重庆阳光鼎辉商业管理有限公司（爱融荟城）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21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重庆泽悦实业有限公司（重庆大悦城）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6月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重庆东方山水假日酒店有限公司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重庆财鑫工贸有限责任公司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24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重庆四通瑞敏机械制造股份有限公司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25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重庆胖子天骄融兴食品有限责任公司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7月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重庆市天友乳业股份有限公司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27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left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新光天地百货（重庆）有限公司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28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金碧物业有限公司重庆分公司（恒大中渝）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29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重庆市新超力轴承有限公司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8月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重庆市美琪工业制造有限公司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重庆双英汽车配件制造有限公司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32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重庆中润购物中心管理有限公司（金港国际）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  <w:t>33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重庆玛斯特机械制造股份有限公司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重庆诺贝尔福基机电有限公司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重庆尚朗酒店有限公司（尚高丽呈）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重庆丰源建国汽车销售服务有限公司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重庆民康实业有限公司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重庆市姣阳机械有限公司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重庆君特酒店有限公司（回兴丽呈君顿）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重庆渝郏华文化创意有限公司（维也纳广告产业园、创意公园）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重庆申耀机械工业有限责任公司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大明电子（重庆）有限公司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重庆隽源汽车零部件制造有限公司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SM广场（重庆）有限公司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重庆市兴诚洗衣厂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12月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重庆盈达通科技有限公司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商贸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重庆卓通汽车工业有限公司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6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03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left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重庆裕同印刷包装有限公司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6094" w:type="dxa"/>
            <w:gridSpan w:val="4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en-US" w:bidi="en-US"/>
              </w:rPr>
              <w:t>2025年计划检查48家次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textAlignment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28家次</w:t>
            </w:r>
          </w:p>
        </w:tc>
        <w:tc>
          <w:tcPr>
            <w:tcW w:w="1119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楷体_GBK" w:eastAsia="方正仿宋_GBK" w:cs="方正楷体_GBK"/>
                <w:color w:val="000000"/>
                <w:kern w:val="0"/>
                <w:szCs w:val="21"/>
                <w:lang w:bidi="ar"/>
              </w:rPr>
              <w:t>20家次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方正仿宋_GBK" w:hAnsi="方正楷体_GBK" w:eastAsia="方正仿宋_GBK" w:cs="方正楷体_GBK"/>
                <w:color w:val="000000"/>
                <w:kern w:val="0"/>
                <w:szCs w:val="21"/>
                <w:lang w:bidi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mRhNWNhNzk1ZjFlNDBiNWFmOGFjM2MwYmY3MTAifQ=="/>
  </w:docVars>
  <w:rsids>
    <w:rsidRoot w:val="6404395A"/>
    <w:rsid w:val="640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2025-03-27T03:06:00Z</dcterms:created>
  <dc:creator>Administrator</dc:creator>
  <cp:lastModifiedBy>Administrator</cp:lastModifiedBy>
  <dcterms:modified xsi:type="dcterms:W3CDTF">2025-03-27T03:06:37Z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71FEEF9DBA804B8EA1C7AAABACEA5018_11</vt:lpwstr>
  </property>
</Properties>
</file>