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黑体_GBK" w:hAnsi="方正仿宋_GBK" w:eastAsia="方正黑体_GBK"/>
          <w:sz w:val="32"/>
        </w:rPr>
      </w:pPr>
      <w:r>
        <w:rPr>
          <w:rFonts w:hint="eastAsia" w:ascii="方正黑体_GBK" w:hAnsi="方正仿宋_GBK" w:eastAsia="方正黑体_GBK"/>
          <w:sz w:val="32"/>
        </w:rPr>
        <w:t>附件1</w:t>
      </w:r>
    </w:p>
    <w:p>
      <w:pPr>
        <w:pStyle w:val="2"/>
        <w:rPr>
          <w:rFonts w:hint="eastAsia"/>
        </w:rPr>
      </w:pPr>
    </w:p>
    <w:p>
      <w:pPr>
        <w:widowControl/>
        <w:jc w:val="center"/>
        <w:rPr>
          <w:rFonts w:hint="eastAsia" w:ascii="方正仿宋_GBK" w:hAnsi="方正仿宋_GBK" w:eastAsia="方正小标宋_GBK"/>
          <w:bCs/>
          <w:kern w:val="44"/>
          <w:sz w:val="44"/>
          <w:szCs w:val="44"/>
        </w:rPr>
      </w:pPr>
      <w:r>
        <w:rPr>
          <w:rFonts w:hint="eastAsia" w:ascii="方正仿宋_GBK" w:hAnsi="方正仿宋_GBK" w:eastAsia="方正小标宋_GBK"/>
          <w:bCs/>
          <w:kern w:val="44"/>
          <w:sz w:val="44"/>
          <w:szCs w:val="44"/>
        </w:rPr>
        <w:t>202</w:t>
      </w:r>
      <w:r>
        <w:rPr>
          <w:rFonts w:ascii="方正仿宋_GBK" w:hAnsi="方正仿宋_GBK" w:eastAsia="方正小标宋_GBK"/>
          <w:bCs/>
          <w:kern w:val="44"/>
          <w:sz w:val="44"/>
          <w:szCs w:val="44"/>
        </w:rPr>
        <w:t>5</w:t>
      </w:r>
      <w:r>
        <w:rPr>
          <w:rFonts w:hint="eastAsia" w:ascii="方正仿宋_GBK" w:hAnsi="方正仿宋_GBK" w:eastAsia="方正小标宋_GBK"/>
          <w:bCs/>
          <w:kern w:val="44"/>
          <w:sz w:val="44"/>
          <w:szCs w:val="44"/>
        </w:rPr>
        <w:t>年危化烟爆行业年度监督检查计划</w:t>
      </w:r>
    </w:p>
    <w:p>
      <w:pPr>
        <w:pStyle w:val="2"/>
      </w:pPr>
    </w:p>
    <w:tbl>
      <w:tblPr>
        <w:tblStyle w:val="4"/>
        <w:tblW w:w="9356" w:type="dxa"/>
        <w:tblInd w:w="-5" w:type="dxa"/>
        <w:tblLayout w:type="autofit"/>
        <w:tblCellMar>
          <w:top w:w="0" w:type="dxa"/>
          <w:left w:w="108" w:type="dxa"/>
          <w:bottom w:w="0" w:type="dxa"/>
          <w:right w:w="108" w:type="dxa"/>
        </w:tblCellMar>
      </w:tblPr>
      <w:tblGrid>
        <w:gridCol w:w="709"/>
        <w:gridCol w:w="709"/>
        <w:gridCol w:w="4007"/>
        <w:gridCol w:w="1080"/>
        <w:gridCol w:w="684"/>
        <w:gridCol w:w="709"/>
        <w:gridCol w:w="709"/>
        <w:gridCol w:w="749"/>
      </w:tblGrid>
      <w:tr>
        <w:tblPrEx>
          <w:tblCellMar>
            <w:top w:w="0" w:type="dxa"/>
            <w:left w:w="108" w:type="dxa"/>
            <w:bottom w:w="0" w:type="dxa"/>
            <w:right w:w="108" w:type="dxa"/>
          </w:tblCellMar>
        </w:tblPrEx>
        <w:trPr>
          <w:trHeight w:val="300" w:hRule="atLeast"/>
          <w:tblHead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序号</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检查时间</w:t>
            </w:r>
          </w:p>
        </w:tc>
        <w:tc>
          <w:tcPr>
            <w:tcW w:w="40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企业名称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行业</w:t>
            </w:r>
          </w:p>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领域</w:t>
            </w:r>
          </w:p>
        </w:tc>
        <w:tc>
          <w:tcPr>
            <w:tcW w:w="2102"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监督检查类型</w:t>
            </w:r>
          </w:p>
        </w:tc>
        <w:tc>
          <w:tcPr>
            <w:tcW w:w="74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备注</w:t>
            </w:r>
          </w:p>
        </w:tc>
      </w:tr>
      <w:tr>
        <w:tblPrEx>
          <w:tblCellMar>
            <w:top w:w="0" w:type="dxa"/>
            <w:left w:w="108" w:type="dxa"/>
            <w:bottom w:w="0" w:type="dxa"/>
            <w:right w:w="108" w:type="dxa"/>
          </w:tblCellMar>
        </w:tblPrEx>
        <w:trPr>
          <w:trHeight w:val="300" w:hRule="atLeast"/>
          <w:tblHeader/>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684"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重点检查</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一般检查</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随机检查</w:t>
            </w: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中国航油集团重庆石油有限公司熊家坝油库</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危险化学品储存</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中国航油集团重庆石油有限公司熊家坝加油站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中国石油天然气股份有限公司重庆渝北销售分公司南区加油站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中国石油天然气股份有限公司重庆渝北销售分公司兰馨加油站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中国石化销售股份有限公司重庆石油分公司空港大道加油加气站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重庆市渝北区渝越商贸有限公司加油站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中国石化销售股份有限公司重庆石油分公司黄泥磅加油站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重庆市东岚燃油销售有限公司中央公园加油站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重庆帝创企业管理咨询有限公司安居路加油站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重庆市渝北区宣冠航商贸有限公司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重庆和景烟花爆竹有限公司</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烟花爆竹批发</w:t>
            </w:r>
          </w:p>
        </w:tc>
        <w:tc>
          <w:tcPr>
            <w:tcW w:w="684"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唐德全个体工商户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bookmarkStart w:id="0" w:name="RANGE!D15"/>
            <w:r>
              <w:rPr>
                <w:rFonts w:hint="eastAsia" w:ascii="方正仿宋_GBK" w:hAnsi="宋体" w:eastAsia="方正仿宋_GBK" w:cs="宋体"/>
                <w:color w:val="000000"/>
                <w:kern w:val="0"/>
                <w:szCs w:val="21"/>
              </w:rPr>
              <w:t>烟花爆竹零售店</w:t>
            </w:r>
            <w:bookmarkEnd w:id="0"/>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渝北区李周食品经营部</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渝北区鑫忆捷日用品经营部</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渝北区志超副食店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w:t>
            </w:r>
          </w:p>
        </w:tc>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2月</w:t>
            </w:r>
          </w:p>
        </w:tc>
        <w:tc>
          <w:tcPr>
            <w:tcW w:w="400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重庆壳牌能源有限公司国博中心加油站</w:t>
            </w:r>
          </w:p>
        </w:tc>
        <w:tc>
          <w:tcPr>
            <w:tcW w:w="1080" w:type="dxa"/>
            <w:tcBorders>
              <w:top w:val="single" w:color="auto" w:sz="8" w:space="0"/>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重庆市拉微昵尔商贸有限公司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19</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重庆壳牌能源有限公司渝北下湾加油站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20</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重庆壳牌能源有限公司兴科大道加油站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21</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中国石化销售股份股份有限公司重庆石油分公司文家湾加油加气站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22</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中国石油天然气股份有限公司重庆渝北销售分公司宝胜加油站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23</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中国石油天然气股份有限公司重庆渝北销售分公司锦绣加油站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24</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中国石油天然气股份有限公司重庆渝北销售分公司回兴加油站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25</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中国石油天然气股份有限公司重庆渝北销售分公司新牌坊加油站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26</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渝北区王小利烟花爆竹经营部</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27</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渝北区肖娅烟花爆竹经营部（个体工商户）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28</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杨炼林个体工商户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29</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渝北区李碧玉烟花爆竹经营部</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30</w:t>
            </w: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31</w:t>
            </w:r>
          </w:p>
        </w:tc>
        <w:tc>
          <w:tcPr>
            <w:tcW w:w="709" w:type="dxa"/>
            <w:tcBorders>
              <w:top w:val="nil"/>
              <w:left w:val="single" w:color="auto" w:sz="4" w:space="0"/>
              <w:bottom w:val="single" w:color="000000"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3月</w:t>
            </w:r>
          </w:p>
        </w:tc>
        <w:tc>
          <w:tcPr>
            <w:tcW w:w="4007" w:type="dxa"/>
            <w:tcBorders>
              <w:top w:val="single" w:color="auto" w:sz="8" w:space="0"/>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中国石油天然气股份有限公司重庆渝北销售分公司鸿恩寺加油站</w:t>
            </w:r>
          </w:p>
        </w:tc>
        <w:tc>
          <w:tcPr>
            <w:tcW w:w="1080" w:type="dxa"/>
            <w:tcBorders>
              <w:top w:val="single" w:color="auto" w:sz="8" w:space="0"/>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32</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重庆东润能源有限公司红石路加油站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重庆梦享佳能源有限公司新溉路加油站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中国石油天然气股份有限公司重庆渝北销售分公司李家花园加油加气站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中国石化销售股份有限公司重庆石油分公司大石坝加油加气站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中国石油天然气股份有限公司重庆渝北销售分公司长安加油站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重庆壳牌能源有限公司金果大道加油站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中国石化销售股份有限公司重庆石油分公司农业园区加油加气站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重庆壳牌能源有限公司空港大道加油站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重庆壳牌能源有限公司渝北区会展中心加油站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渝北区吴勇烟花爆竹经营部</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渝北区唐氏烟花爆竹经营部</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渝北区张兰兰副食店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渝北区黄常志烟花爆竹零售店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45</w:t>
            </w:r>
          </w:p>
        </w:tc>
        <w:tc>
          <w:tcPr>
            <w:tcW w:w="709" w:type="dxa"/>
            <w:vMerge w:val="continue"/>
            <w:tcBorders>
              <w:left w:val="single" w:color="auto" w:sz="4" w:space="0"/>
              <w:bottom w:val="single" w:color="000000"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46</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重庆中油两江发展有限公司大岭加油站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重庆中油两江发展有限公司龙骏加油站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48</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重庆中油两江发展有限公司两江大道加油站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49</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重庆中油两江发展有限公司双溪加油站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重庆中油两江发展有限公司和合加油加气站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重庆中油两江发展有限公司际华园加油加气站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重庆市渝北区多利加油站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重庆中油迅发实业有限公司龙兴服务区加油站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中国石化销售股份有限公司重庆石油分公司滚珠加油站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中国石油天然气股份有限公司重庆渝北销售分公司统景加油站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中国石油天然气股份有限公司重庆渝北销售分公司石船加油站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中国石油天然气股份有限公司重庆渝北销售分公司会展城加油站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重庆市烟花爆竹集团祥和有限公司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烟花爆竹批发</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渝北区欢喜烟花爆竹零售经营部（个体工商户）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渝北区兴荣副食店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渝北区杨桂银百货经营部</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渝北区乡里香佳佳生活超市</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63</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64</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重庆瀚晨金属材料销售有限公司唐家湾加油加气站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65</w:t>
            </w:r>
          </w:p>
        </w:tc>
        <w:tc>
          <w:tcPr>
            <w:tcW w:w="709" w:type="dxa"/>
            <w:vMerge w:val="continue"/>
            <w:tcBorders>
              <w:left w:val="single" w:color="auto" w:sz="4" w:space="0"/>
              <w:bottom w:val="single" w:color="000000"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重庆市渝北区木耳北门加油站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66</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重庆中石化惠通油料有限公司渝邻高速公路古路服务区南（北）加油站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重庆浩海石油化工有限公司沙坝加油站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中国石化销售股份有限公司重庆石油分公司渝北加油加气站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中国石化销售股份有限公司重庆石油分公司举人坝加油加气站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中国石化销售股份有限公司重庆石油分公司回兴加油站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重庆市渝北区佰帆晟商贸有限公司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重庆高速中油富渝能源发展有限公司石船镇左侧加油站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重庆高速中油富渝能源发展有限公司石船镇右侧加油站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中国航空油料有限责任公司重庆分公司第二使用油库</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危险化学品储存</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中国航空油料有限责任公司重庆分公司第一使用油库</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危险化学品储存</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王兴玉个体工商户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渝北区华淞副食店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李仁木个体工商户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两江新区杨子惠副食店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80</w:t>
            </w:r>
          </w:p>
        </w:tc>
        <w:tc>
          <w:tcPr>
            <w:tcW w:w="709" w:type="dxa"/>
            <w:vMerge w:val="continue"/>
            <w:tcBorders>
              <w:left w:val="single" w:color="auto" w:sz="4" w:space="0"/>
              <w:bottom w:val="single" w:color="000000"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81</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6月</w:t>
            </w: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重庆博悦工业气体有限公司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82</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重庆市渝北区震环工业气体有限公司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83</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6月</w:t>
            </w: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中国石油天然气股份有限公司重庆渝北销售分公司溜马加油站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中国石油天然气股份有限公司重庆渝北销售分公司一碗水加油站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中国石油天然气股份有限公司重庆渝北销售分公司双凤桥加油站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中国航油集团重庆石油有限公司机场加油站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中国航油集团重庆石油有限公司T3加油站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重庆兴茂源商贸有限公司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重庆工贸实业（集团）有限责任公司加油站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中国航油集团重庆石油有限公司江北机场东区场内加油站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渝北区容鹏副食店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渝北区加银副食日杂店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渝北区殷家庄农家乐</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渝北区山里人家土特产店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95</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96</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中国航油集团重庆石油有限公司熊家坝油库</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危险化学品储存</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中国航油集团重庆石油有限公司熊家坝加油站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中国石油天然气股份有限公司重庆渝北销售分公司南区加油站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99</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重庆市东岚燃油销售有限公司中央公园加油站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100</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7月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中国石化销售股份股份有限公司重庆石油分公司文家湾加油加气站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中国石油天然气股份有限公司重庆渝北销售分公司兰馨加油站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中国石化销售股份有限公司重庆石油分公司空港大道加油加气站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重庆市渝北区渝越商贸有限公司加油站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中国石化销售股份有限公司重庆石油分公司黄泥磅加油站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重庆帝创企业管理咨询有限公司安居路加油站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重庆市渝北区宣冠航商贸有限公司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重庆和景烟花爆竹有限公司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烟花爆竹批发</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胡建军个体工商户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李永模个体工商户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xml:space="preserve">钟述全个体工商户 </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吴太平个体工商户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112</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113</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8月</w:t>
            </w: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重庆壳牌能源有限公司国博中心加油站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重庆龙禹石油有限公司双渝加油站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重庆壳牌能源有限公司渝北下湾加油站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116</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重庆壳牌能源有限公司兴科大道加油站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117</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8月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中国石油天然气股份有限公司重庆渝北销售分公司宝胜加油站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中国石油天然气股份有限公司重庆渝北销售分公司锦绣加油站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中国石油天然气股份有限公司重庆渝北销售分公司回兴加油站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中国石油天然气股份有限公司重庆渝北销售分公司新牌坊加油站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张瑜个体工商户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李鑫个体工商户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张妮个体工商户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曹笑个体工商户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125</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126</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中国石油天然气股份有限公司重庆渝北销售分公司鸿恩寺加油站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重庆东润能源有限公司红石路加油站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重庆梦享佳能源有限公司新溉路加油站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中国石油天然气股份有限公司重庆渝北销售分公司李家花园加油加气站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中国石化销售股份有限公司重庆石油分公司大石坝加油加气站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中国石油天然气股份有限公司重庆渝北销售分公司长安加油站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重庆壳牌能源有限公司金果大道加油站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133</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中国石化销售股份有限公司重庆石油分公司农业园区加油加气站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134</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9月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重庆壳牌能源有限公司空港大道加油站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重庆壳牌能源有限公司渝北区会展中心加油站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渝北区陶武龙副食店（个体工商户）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石国甫个体工商户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肖志珍个体工商户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晏学碧个体工商户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140</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141</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重庆中油两江发展有限公司大岭加油站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重庆中油两江发展有限公司龙骏加油站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重庆中油两江发展有限公司双溪加油站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重庆中油两江发展有限公司和合加油加气站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重庆市渝北区多利加油站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重庆中油两江发展有限公司际华园加油加气站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重庆中油迅发实业有限公司龙兴服务区加油站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重庆市畅通农业综合发展有限公司方家加油站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中国石油天然气股份有限公司重庆渝北销售分公司茨竹加油站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150</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中国石油天然气股份有限公司重庆渝北销售分公司会展城加油站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151</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重庆中油两江发展有限公司两江大道加油站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重庆和景烟花爆竹有限公司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烟花爆竹批发</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胡容兰个体工商户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胡开模个体工商户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渝北区星星饮食店</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渝北区田园食品经营部</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157</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158</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重庆瀚晨金属材料销售有限公司唐家湾加油加气站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重庆市渝北区木耳北门加油站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重庆中石化惠通油料有限公司渝邻高速公路古路服务区南（北）加油站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重庆浩海石油化工有限公司沙坝加油站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中国石化销售股份有限公司重庆石油分公司渝北加油加气站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重庆高速中油富渝能源发展有限公司石船镇右侧加油站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重庆高速中油富渝能源发展有限公司石船镇左侧加油站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165</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中国石化销售股份有限公司重庆石油分公司举人坝加油加气站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重庆市渝北区佰帆晟商贸有限公司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5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167</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中国石化销售股份有限公司重庆石油分公司回兴加油站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168</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11月</w:t>
            </w: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中国航空油料有限责任公司重庆分公司第一使用油库</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危险化学品储存</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中国航空油料有限责任公司重庆分公司第二使用油库</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危险化学品储存</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张启田个体工商户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渝北区井口副食经营部</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刘孝伟个体工商户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熊小琴个体工商户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174</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175</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12月</w:t>
            </w: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重庆博悦工业气体有限公司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176</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重庆市渝北区震环工业气体有限公司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中国石油天然气股份有限公司重庆渝北销售分公司溜马加油站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中国石油天然气股份有限公司重庆渝北销售分公司一碗水加油站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179</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中国石油天然气股份有限公司重庆渝北销售分公司双凤桥加油站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180</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中国航油集团重庆石油有限公司机场加油站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181</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中国航油集团重庆石油有限公司T3加油站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182</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重庆兴茂源商贸有限公司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183</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重庆工贸实业（集团）有限责任公司加油站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652"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184</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中国航油集团重庆石油有限公司江北机场东区场内加油站</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危险化学品经营</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185</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重庆寿安堂殡仪服务有限公司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26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186</w:t>
            </w:r>
          </w:p>
        </w:tc>
        <w:tc>
          <w:tcPr>
            <w:tcW w:w="709" w:type="dxa"/>
            <w:vMerge w:val="restart"/>
            <w:tcBorders>
              <w:top w:val="nil"/>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12月</w:t>
            </w: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重庆安鼎烟花爆竹销售有限公司</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187</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樊晓个体工商户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188</w:t>
            </w:r>
          </w:p>
        </w:tc>
        <w:tc>
          <w:tcPr>
            <w:tcW w:w="709" w:type="dxa"/>
            <w:vMerge w:val="continue"/>
            <w:tcBorders>
              <w:left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魏明红个体工商户</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189</w:t>
            </w: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p>
        </w:tc>
        <w:tc>
          <w:tcPr>
            <w:tcW w:w="4007" w:type="dxa"/>
            <w:tcBorders>
              <w:top w:val="nil"/>
              <w:left w:val="single" w:color="auto" w:sz="8" w:space="0"/>
              <w:bottom w:val="single" w:color="auto" w:sz="8" w:space="0"/>
              <w:right w:val="single" w:color="auto" w:sz="8" w:space="0"/>
            </w:tcBorders>
            <w:shd w:val="clear" w:color="auto" w:fill="auto"/>
            <w:noWrap w:val="0"/>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烟花爆竹零售店5家</w:t>
            </w:r>
          </w:p>
        </w:tc>
        <w:tc>
          <w:tcPr>
            <w:tcW w:w="1080" w:type="dxa"/>
            <w:tcBorders>
              <w:top w:val="nil"/>
              <w:left w:val="nil"/>
              <w:bottom w:val="single" w:color="auto" w:sz="8" w:space="0"/>
              <w:right w:val="single" w:color="auto" w:sz="8"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烟花爆竹零售店</w:t>
            </w:r>
          </w:p>
        </w:tc>
        <w:tc>
          <w:tcPr>
            <w:tcW w:w="684"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r>
        <w:tblPrEx>
          <w:tblCellMar>
            <w:top w:w="0" w:type="dxa"/>
            <w:left w:w="108" w:type="dxa"/>
            <w:bottom w:w="0" w:type="dxa"/>
            <w:right w:w="108" w:type="dxa"/>
          </w:tblCellMar>
        </w:tblPrEx>
        <w:trPr>
          <w:trHeight w:val="285" w:hRule="atLeast"/>
        </w:trPr>
        <w:tc>
          <w:tcPr>
            <w:tcW w:w="650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202</w:t>
            </w:r>
            <w:r>
              <w:rPr>
                <w:rFonts w:ascii="方正仿宋_GBK" w:hAnsi="宋体" w:eastAsia="方正仿宋_GBK" w:cs="宋体"/>
                <w:color w:val="000000"/>
                <w:kern w:val="0"/>
                <w:szCs w:val="21"/>
              </w:rPr>
              <w:t>5</w:t>
            </w:r>
            <w:r>
              <w:rPr>
                <w:rFonts w:hint="eastAsia" w:ascii="方正仿宋_GBK" w:hAnsi="宋体" w:eastAsia="方正仿宋_GBK" w:cs="宋体"/>
                <w:color w:val="000000"/>
                <w:kern w:val="0"/>
                <w:szCs w:val="21"/>
              </w:rPr>
              <w:t>年计划检查237家次</w:t>
            </w:r>
          </w:p>
        </w:tc>
        <w:tc>
          <w:tcPr>
            <w:tcW w:w="684"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129</w:t>
            </w:r>
          </w:p>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家次</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48</w:t>
            </w:r>
          </w:p>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家次</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60</w:t>
            </w:r>
          </w:p>
          <w:p>
            <w:pPr>
              <w:widowControl/>
              <w:adjustRightInd w:val="0"/>
              <w:spacing w:line="320" w:lineRule="exact"/>
              <w:contextualSpacing/>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家次</w:t>
            </w:r>
          </w:p>
        </w:tc>
        <w:tc>
          <w:tcPr>
            <w:tcW w:w="749" w:type="dxa"/>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contextualSpacing/>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mRhNWNhNzk1ZjFlNDBiNWFmOGFjM2MwYmY3MTAifQ=="/>
  </w:docVars>
  <w:rsids>
    <w:rsidRoot w:val="66D31D1D"/>
    <w:rsid w:val="66D3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2025-03-27T03:05:00Z</dcterms:created>
  <dc:creator>Administrator</dc:creator>
  <cp:lastModifiedBy>Administrator</cp:lastModifiedBy>
  <dcterms:modified xsi:type="dcterms:W3CDTF">2025-03-27T03:05:56Z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B8E5847609B94E1F9422675B060E5FDB_11</vt:lpwstr>
  </property>
</Properties>
</file>