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Times New Roman" w:hAnsi="Times New Roman" w:eastAsia="方正小标宋_GBK"/>
          <w:spacing w:val="0"/>
          <w:sz w:val="44"/>
          <w:szCs w:val="44"/>
        </w:rPr>
      </w:pPr>
      <w:r>
        <w:rPr>
          <w:rFonts w:hint="eastAsia" w:ascii="Times New Roman" w:hAnsi="Times New Roman" w:eastAsia="方正小标宋_GBK"/>
          <w:spacing w:val="0"/>
          <w:sz w:val="44"/>
          <w:szCs w:val="44"/>
        </w:rPr>
        <w:t>重庆市渝北区</w:t>
      </w:r>
      <w:r>
        <w:rPr>
          <w:rFonts w:hint="eastAsia" w:ascii="Times New Roman" w:hAnsi="Times New Roman" w:eastAsia="方正小标宋_GBK"/>
          <w:spacing w:val="0"/>
          <w:sz w:val="44"/>
          <w:szCs w:val="44"/>
          <w:lang w:val="en-US" w:eastAsia="zh-CN"/>
        </w:rPr>
        <w:t>应急管理</w:t>
      </w:r>
      <w:r>
        <w:rPr>
          <w:rFonts w:hint="eastAsia" w:ascii="Times New Roman" w:hAnsi="Times New Roman" w:eastAsia="方正小标宋_GBK"/>
          <w:spacing w:val="0"/>
          <w:sz w:val="44"/>
          <w:szCs w:val="44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Times New Roman" w:hAnsi="Times New Roman" w:eastAsia="方正小标宋_GBK"/>
          <w:spacing w:val="0"/>
          <w:sz w:val="44"/>
          <w:szCs w:val="44"/>
        </w:rPr>
      </w:pPr>
      <w:r>
        <w:rPr>
          <w:rFonts w:hint="eastAsia" w:ascii="Times New Roman" w:hAnsi="Times New Roman" w:eastAsia="方正小标宋_GBK"/>
          <w:spacing w:val="0"/>
          <w:sz w:val="44"/>
          <w:szCs w:val="44"/>
        </w:rPr>
        <w:t>关于2022年法治政府建设推进情况的报告</w:t>
      </w:r>
    </w:p>
    <w:p>
      <w:pPr>
        <w:spacing w:line="560" w:lineRule="exact"/>
        <w:rPr>
          <w:rFonts w:ascii="Times New Roman" w:hAnsi="Times New Roman" w:eastAsia="方正黑体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</w:t>
      </w:r>
      <w:r>
        <w:rPr>
          <w:rFonts w:hint="eastAsia" w:ascii="Times New Roman" w:hAnsi="Times New Roman" w:eastAsia="方正黑体_GBK"/>
          <w:sz w:val="32"/>
          <w:szCs w:val="20"/>
        </w:rPr>
        <w:t>2022</w:t>
      </w:r>
      <w:r>
        <w:rPr>
          <w:rFonts w:hint="eastAsia" w:ascii="方正黑体_GBK" w:hAnsi="方正黑体_GBK" w:eastAsia="方正黑体_GBK" w:cs="方正黑体_GBK"/>
          <w:sz w:val="32"/>
          <w:szCs w:val="20"/>
        </w:rPr>
        <w:t>年推进法治政府建设的主要举措和成效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2022年，在区委、区政府的坚强领导下，市政府有关部门的指导下，我局坚持以习近平新时代中国特色社会主义思想为指导，全面贯彻落实习近平法治思想，以贯彻落实《法治政府建设实施纲要（2021—2025年）》</w:t>
      </w:r>
      <w:r>
        <w:rPr>
          <w:rFonts w:hint="eastAsia" w:ascii="Times New Roman" w:hAnsi="Times New Roman" w:eastAsia="方正仿宋_GBK"/>
          <w:bCs/>
          <w:sz w:val="32"/>
          <w:szCs w:val="32"/>
        </w:rPr>
        <w:t>为主线，根据</w:t>
      </w:r>
      <w:r>
        <w:rPr>
          <w:rFonts w:hint="eastAsia" w:ascii="Times New Roman" w:hAnsi="Times New Roman" w:eastAsia="方正仿宋_GBK"/>
          <w:sz w:val="32"/>
          <w:szCs w:val="32"/>
        </w:rPr>
        <w:t>《重庆市法治政府建设实施方案（2021—2025年）》《渝北区贯彻落实〈重庆市法治政府建设实施方案（2021-2025年）〉任务分工表》的，</w:t>
      </w:r>
      <w:r>
        <w:rPr>
          <w:rFonts w:hint="eastAsia" w:ascii="Times New Roman" w:hAnsi="Times New Roman" w:eastAsia="方正仿宋_GBK"/>
          <w:bCs/>
          <w:sz w:val="32"/>
          <w:szCs w:val="32"/>
        </w:rPr>
        <w:t>全力推进法治政府建设，各项工作取得了新成绩。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hint="eastAsia" w:ascii="Times New Roman" w:hAnsi="Times New Roman" w:eastAsia="方正楷体_GBK"/>
          <w:sz w:val="32"/>
          <w:szCs w:val="32"/>
        </w:rPr>
        <w:t>（一）统筹推进法治政府建设情况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以创建法治政府建设示范区为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牵引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_GBK" w:cs="方正仿宋_GBK"/>
          <w:b w:val="0"/>
          <w:bCs w:val="0"/>
          <w:color w:val="auto"/>
          <w:spacing w:val="0"/>
          <w:sz w:val="32"/>
          <w:szCs w:val="32"/>
          <w:lang w:val="en-US" w:eastAsia="zh-CN"/>
        </w:rPr>
        <w:t>深学笃用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习近平法治思想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落实推</w:t>
      </w:r>
      <w:r>
        <w:rPr>
          <w:rFonts w:hint="eastAsia" w:ascii="Times New Roman" w:hAnsi="Times New Roman" w:eastAsia="方正仿宋_GBK" w:cs="方正仿宋_GBK"/>
          <w:i w:val="0"/>
          <w:caps w:val="0"/>
          <w:color w:val="auto"/>
          <w:spacing w:val="0"/>
          <w:sz w:val="32"/>
          <w:szCs w:val="32"/>
          <w:lang w:eastAsia="zh-CN"/>
        </w:rPr>
        <w:t>进国家治理体系和治理能力现代化工作措施，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全面完成各项法治建设目标任务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2022年，全区事故灾害防控实现了“双下降”，未发生较大以上事故灾害，确保市第六次党代会、党的二十大等重要时段安全，全区安全形势持续稳中向好。</w:t>
      </w:r>
      <w:r>
        <w:rPr>
          <w:rFonts w:hint="eastAsia" w:ascii="Times New Roman" w:hAnsi="Times New Roman" w:eastAsia="方正黑体_GBK" w:cs="方正黑体_GBK"/>
          <w:color w:val="auto"/>
          <w:sz w:val="32"/>
          <w:szCs w:val="32"/>
          <w:lang w:eastAsia="zh-CN"/>
        </w:rPr>
        <w:t>一是</w:t>
      </w:r>
      <w:r>
        <w:rPr>
          <w:rFonts w:hint="eastAsia" w:ascii="Times New Roman" w:hAnsi="Times New Roman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突出安全基础防范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  <w:r>
        <w:rPr>
          <w:rFonts w:hint="eastAsia" w:ascii="方正仿宋_GBK" w:hAnsi="Calibri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实现了我区重大危险源企业数字化管理</w:t>
      </w:r>
      <w:r>
        <w:rPr>
          <w:rFonts w:hint="eastAsia" w:ascii="方正仿宋_GBK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方正仿宋_GBK" w:eastAsia="方正仿宋_GBK" w:cs="Times New Roman"/>
          <w:b w:val="0"/>
          <w:color w:val="auto"/>
          <w:kern w:val="2"/>
          <w:sz w:val="32"/>
          <w:szCs w:val="32"/>
          <w:lang w:val="en-US" w:eastAsia="zh-CN" w:bidi="ar-SA"/>
        </w:rPr>
        <w:t>以解决共性问题、区域性问题为重点，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开展危险化学品、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燃气、城乡接合部、物流园区、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建设施工、自建房、消防、道路交通等安全专项整治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工作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不断夯实安全根基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黑体_GBK" w:cs="方正黑体_GBK"/>
          <w:color w:val="auto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方正黑体_GBK" w:cs="方正黑体_GBK"/>
          <w:color w:val="auto"/>
          <w:sz w:val="32"/>
          <w:szCs w:val="32"/>
          <w:lang w:eastAsia="zh-CN"/>
        </w:rPr>
        <w:t>是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强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化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应急队伍建设。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优化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一小时救援协作圈，全区22个镇街均成立综合应急救援队伍，</w:t>
      </w:r>
      <w:r>
        <w:rPr>
          <w:rFonts w:hint="eastAsia" w:ascii="Times New Roman" w:hAnsi="Times New Roman" w:eastAsia="方正仿宋_GBK" w:cs="方正仿宋_GBK"/>
          <w:b w:val="0"/>
          <w:bCs w:val="0"/>
          <w:color w:val="auto"/>
          <w:spacing w:val="0"/>
          <w:sz w:val="32"/>
          <w:szCs w:val="32"/>
          <w:lang w:val="en-US" w:eastAsia="zh-CN"/>
        </w:rPr>
        <w:t>注重</w:t>
      </w:r>
      <w:r>
        <w:rPr>
          <w:rFonts w:hint="eastAsia" w:ascii="Times New Roman" w:hAnsi="Times New Roman" w:eastAsia="方正仿宋_GBK" w:cs="方正仿宋_GBK"/>
          <w:color w:val="auto"/>
          <w:spacing w:val="0"/>
          <w:sz w:val="32"/>
          <w:szCs w:val="32"/>
        </w:rPr>
        <w:t>应急实战演练</w:t>
      </w:r>
      <w:r>
        <w:rPr>
          <w:rFonts w:hint="eastAsia" w:ascii="Times New Roman" w:hAnsi="Times New Roman" w:eastAsia="方正仿宋_GBK" w:cs="方正仿宋_GBK"/>
          <w:color w:val="auto"/>
          <w:spacing w:val="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开展区级应急演练12次、“战汛2022”系列演练29次、防汛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地灾疏散演练163次，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联防联训18次，野外驻训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34天，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应急出勤186次，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确保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快速响应、科学救援；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加强救灾物资精准调度管理保障，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打造渝北区综合救援实训基地和信息化应急物资库。</w:t>
      </w:r>
      <w:r>
        <w:rPr>
          <w:rFonts w:hint="eastAsia" w:ascii="Times New Roman" w:hAnsi="Times New Roman" w:eastAsia="方正黑体_GBK" w:cs="方正黑体_GBK"/>
          <w:color w:val="auto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方正黑体_GBK" w:cs="方正黑体_GBK"/>
          <w:color w:val="auto"/>
          <w:sz w:val="32"/>
          <w:szCs w:val="32"/>
          <w:lang w:eastAsia="zh-CN"/>
        </w:rPr>
        <w:t>是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高效应对自然灾害。</w:t>
      </w:r>
      <w:r>
        <w:rPr>
          <w:rFonts w:hint="eastAsia" w:ascii="Times New Roman" w:hAnsi="Times New Roman" w:eastAsia="方正仿宋_GBK"/>
          <w:color w:val="auto"/>
          <w:sz w:val="32"/>
          <w:szCs w:val="32"/>
        </w:rPr>
        <w:t>修订完善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我区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森林火灾、防汛抗旱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预案，形成上下衔接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的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预案体系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制定高火险期森林火灾“1+3”应急处置机制，编印森林火灾应急救援流程图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成功处置野外火情29起，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是极端高温天气下全市极少数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未发生森林火灾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的区县之一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，守住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了我区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“三山”平安；</w:t>
      </w:r>
      <w:r>
        <w:rPr>
          <w:rStyle w:val="8"/>
          <w:rFonts w:hint="eastAsia" w:ascii="Times New Roman" w:hAnsi="Times New Roman" w:eastAsia="方正仿宋_GBK"/>
          <w:b w:val="0"/>
          <w:i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健全</w:t>
      </w:r>
      <w:r>
        <w:rPr>
          <w:rStyle w:val="8"/>
          <w:rFonts w:ascii="Times New Roman" w:hAnsi="Times New Roman" w:eastAsia="方正仿宋_GBK"/>
          <w:b w:val="0"/>
          <w:i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以河长制为</w:t>
      </w:r>
      <w:r>
        <w:rPr>
          <w:rStyle w:val="8"/>
          <w:rFonts w:hint="eastAsia" w:ascii="Times New Roman" w:hAnsi="Times New Roman" w:eastAsia="方正仿宋_GBK"/>
          <w:b w:val="0"/>
          <w:i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根</w:t>
      </w:r>
      <w:r>
        <w:rPr>
          <w:rStyle w:val="8"/>
          <w:rFonts w:ascii="Times New Roman" w:hAnsi="Times New Roman" w:eastAsia="方正仿宋_GBK"/>
          <w:b w:val="0"/>
          <w:i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基</w:t>
      </w:r>
      <w:r>
        <w:rPr>
          <w:rStyle w:val="8"/>
          <w:rFonts w:hint="eastAsia" w:ascii="Times New Roman" w:hAnsi="Times New Roman" w:eastAsia="方正仿宋_GBK"/>
          <w:b w:val="0"/>
          <w:i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的</w:t>
      </w:r>
      <w:r>
        <w:rPr>
          <w:rStyle w:val="8"/>
          <w:rFonts w:ascii="Times New Roman" w:hAnsi="Times New Roman" w:eastAsia="方正仿宋_GBK"/>
          <w:b w:val="0"/>
          <w:i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分片包干责任制</w:t>
      </w:r>
      <w:r>
        <w:rPr>
          <w:rStyle w:val="8"/>
          <w:rFonts w:hint="eastAsia" w:ascii="Times New Roman" w:hAnsi="Times New Roman" w:eastAsia="方正仿宋_GBK"/>
          <w:b w:val="0"/>
          <w:i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方正仿宋_GBK"/>
          <w:i w:val="0"/>
          <w:iCs w:val="0"/>
          <w:color w:val="auto"/>
          <w:spacing w:val="0"/>
          <w:sz w:val="32"/>
          <w:szCs w:val="32"/>
          <w:shd w:val="clear" w:color="auto" w:fill="FFFFFF"/>
        </w:rPr>
        <w:t>深化御临河流域防汛抗旱协调联动工作机制</w:t>
      </w:r>
      <w:r>
        <w:rPr>
          <w:rFonts w:hint="eastAsia" w:ascii="Times New Roman" w:hAnsi="Times New Roman" w:eastAsia="方正仿宋_GBK"/>
          <w:i w:val="0"/>
          <w:iCs w:val="0"/>
          <w:color w:val="auto"/>
          <w:spacing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组建防汛抗旱专班，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成功应对6次暴雨和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多日干旱气候</w:t>
      </w:r>
      <w:r>
        <w:rPr>
          <w:rFonts w:hint="eastAsia" w:ascii="Times New Roman" w:hAnsi="Times New Roman" w:eastAsia="方正仿宋_GBK" w:cs="方正仿宋_GBK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eastAsia="zh-CN"/>
        </w:rPr>
        <w:t>全区未出现因灾亡人、因旱返贫情况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方正仿宋_GBK" w:cs="方正仿宋_GBK"/>
          <w:color w:val="auto"/>
          <w:spacing w:val="-2"/>
          <w:sz w:val="32"/>
          <w:szCs w:val="32"/>
        </w:rPr>
        <w:t>持续推进我区房屋设施抗震加固工作，新、改、扩建工程房屋设施加固信息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</w:rPr>
        <w:t>录入2万余条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</w:rPr>
        <w:t>安装地灾监测设备131台，避险搬迁125人，完成地灾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点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</w:rPr>
        <w:t>治理6个</w:t>
      </w:r>
      <w:r>
        <w:rPr>
          <w:rFonts w:hint="eastAsia" w:ascii="Times New Roman" w:hAnsi="Times New Roman" w:eastAsia="方正仿宋_GBK" w:cs="方正仿宋_GBK"/>
          <w:color w:val="auto"/>
          <w:spacing w:val="-2"/>
          <w:sz w:val="32"/>
          <w:szCs w:val="32"/>
        </w:rPr>
        <w:t>，打造中央公园小学、东原香山小学</w:t>
      </w:r>
      <w:r>
        <w:rPr>
          <w:rFonts w:hint="eastAsia" w:ascii="Times New Roman" w:hAnsi="Times New Roman" w:eastAsia="方正仿宋_GBK" w:cs="方正仿宋_GBK"/>
          <w:color w:val="auto"/>
          <w:spacing w:val="-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方正仿宋_GBK"/>
          <w:color w:val="auto"/>
          <w:spacing w:val="-2"/>
          <w:sz w:val="32"/>
          <w:szCs w:val="32"/>
        </w:rPr>
        <w:t>个市级示范学校。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hint="eastAsia" w:ascii="Times New Roman" w:hAnsi="Times New Roman" w:eastAsia="方正楷体_GBK"/>
          <w:sz w:val="32"/>
          <w:szCs w:val="32"/>
        </w:rPr>
        <w:t>（二）创新优化法治化营商环境情况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color w:val="auto"/>
          <w:kern w:val="44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Cs/>
          <w:color w:val="auto"/>
          <w:kern w:val="44"/>
          <w:sz w:val="32"/>
          <w:szCs w:val="32"/>
          <w:lang w:val="en-US" w:eastAsia="zh-CN" w:bidi="ar-SA"/>
        </w:rPr>
        <w:t>持续深化“放管服”改革，全面推行电子证照，推行“一窗综合受理、全程网上公开”，优化法治化的营商环境，试点推行“一件事一次办”和行政审批承诺制，进一步激发市场主体发展活力。建立平台企业全程协办服务机制，一对一培训代办帮办员，组织开展上门走访服务活动，打造集中审批快速通道，实现对项目审批的全程协作、过程助推和问题帮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方正楷体_GBK"/>
          <w:sz w:val="32"/>
          <w:szCs w:val="32"/>
        </w:rPr>
      </w:pPr>
      <w:r>
        <w:rPr>
          <w:rFonts w:hint="eastAsia" w:ascii="Times New Roman" w:hAnsi="Times New Roman" w:eastAsia="方正楷体_GBK"/>
          <w:sz w:val="32"/>
          <w:szCs w:val="32"/>
        </w:rPr>
        <w:t>（三）不断健全依法行政制度体系情况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/>
          <w:color w:val="auto"/>
          <w:sz w:val="32"/>
          <w:szCs w:val="32"/>
        </w:rPr>
        <w:t>一是</w:t>
      </w:r>
      <w:r>
        <w:rPr>
          <w:rFonts w:hint="eastAsia" w:ascii="Times New Roman" w:hAnsi="Times New Roman" w:eastAsia="方正仿宋_GBK"/>
          <w:color w:val="auto"/>
          <w:sz w:val="32"/>
          <w:szCs w:val="32"/>
        </w:rPr>
        <w:t>健全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eastAsia="zh-CN"/>
        </w:rPr>
        <w:t>完善</w:t>
      </w:r>
      <w:r>
        <w:rPr>
          <w:rFonts w:hint="eastAsia" w:ascii="Times New Roman" w:hAnsi="Times New Roman" w:eastAsia="方正仿宋_GBK"/>
          <w:color w:val="auto"/>
          <w:sz w:val="32"/>
          <w:szCs w:val="32"/>
        </w:rPr>
        <w:t>机制。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eastAsia="zh-CN"/>
        </w:rPr>
        <w:t>建立“十专五指”指挥调度机制，明确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val="en-US" w:eastAsia="zh-CN"/>
        </w:rPr>
        <w:t>各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eastAsia="zh-CN"/>
        </w:rPr>
        <w:t>牵头单位及工作职责，每月向区政府常务会汇报工作、定期召开联席会议和现场会议；完善事故灾害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val="en-US" w:eastAsia="zh-CN"/>
        </w:rPr>
        <w:t>预警响应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eastAsia="zh-CN"/>
        </w:rPr>
        <w:t>机制，</w:t>
      </w:r>
      <w:r>
        <w:rPr>
          <w:rFonts w:hint="eastAsia" w:ascii="方正仿宋_GBK" w:hAnsi="Calibri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按照“一行业一措施、一镇街一方案”要求，初步建立了灾害预警响应“熔断”和“叫应”机制</w:t>
      </w:r>
      <w:r>
        <w:rPr>
          <w:rFonts w:hint="eastAsia" w:ascii="方正仿宋_GBK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Times New Roman" w:hAnsi="Times New Roman" w:eastAsia="方正黑体_GBK"/>
          <w:color w:val="auto"/>
          <w:sz w:val="32"/>
          <w:szCs w:val="32"/>
        </w:rPr>
        <w:t>二是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val="en-US" w:eastAsia="zh-CN"/>
        </w:rPr>
        <w:t>压实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eastAsia="zh-CN"/>
        </w:rPr>
        <w:t>监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eastAsia="zh-CN"/>
        </w:rPr>
        <w:t>管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</w:rPr>
        <w:t>责任。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val="en-US" w:eastAsia="zh-CN"/>
        </w:rPr>
        <w:t>在全市率先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</w:rPr>
        <w:t>制定《渝北区应急管理工作履职责任清单》，明确106项监管职责、563个具体监管事项，全面消除监管盲区。</w:t>
      </w:r>
      <w:r>
        <w:rPr>
          <w:rFonts w:hint="eastAsia" w:ascii="Times New Roman" w:hAnsi="Times New Roman" w:eastAsia="方正黑体_GBK" w:cs="Times New Roman"/>
          <w:color w:val="auto"/>
          <w:sz w:val="32"/>
          <w:szCs w:val="32"/>
          <w:lang w:eastAsia="zh-CN"/>
        </w:rPr>
        <w:t>三是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发挥统筹作用。</w:t>
      </w:r>
      <w:r>
        <w:rPr>
          <w:rFonts w:hint="eastAsia" w:ascii="Times New Roman" w:hAnsi="Times New Roman" w:eastAsia="方正仿宋_GBK" w:cs="方正黑体_GBK"/>
          <w:color w:val="auto"/>
          <w:sz w:val="32"/>
          <w:szCs w:val="32"/>
        </w:rPr>
        <w:t>圆满完成三年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行动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严格落实“十五条硬措施”，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每日收统事故情况，每周调度2—3个重点行业领域，每月开展形势研判，提出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有效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工作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措施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；每月制作明查暗访警示片，在全区性大会上播放，切实曝光问题、传导压力。</w:t>
      </w:r>
      <w:r>
        <w:rPr>
          <w:rFonts w:hint="eastAsia" w:ascii="Times New Roman" w:hAnsi="Times New Roman" w:eastAsia="方正黑体_GBK"/>
          <w:color w:val="auto"/>
          <w:sz w:val="32"/>
          <w:szCs w:val="32"/>
          <w:lang w:val="en-US" w:eastAsia="zh-CN"/>
        </w:rPr>
        <w:t>四是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深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eastAsia="zh-CN"/>
        </w:rPr>
        <w:t>化执法改革。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印发了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渝北区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eastAsia="zh-CN"/>
        </w:rPr>
        <w:t>《深化应急管理综合行政执法改革实施要点》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加快构建权责一致、权威高效的应急管理监管执法体制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ascii="Times New Roman" w:hAnsi="Times New Roman" w:eastAsia="方正楷体_GBK"/>
          <w:sz w:val="32"/>
          <w:szCs w:val="32"/>
        </w:rPr>
      </w:pPr>
      <w:r>
        <w:rPr>
          <w:rFonts w:hint="eastAsia" w:ascii="Times New Roman" w:hAnsi="Times New Roman" w:eastAsia="方正楷体_GBK"/>
          <w:sz w:val="32"/>
          <w:szCs w:val="32"/>
        </w:rPr>
        <w:t>（四）持续提升重大行政决策水平情况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严格按照《重大行政决策程序暂行条例》出台重大行政决策。我局牵头起草的重大行政决策《重庆市渝北区应急管理“十四五”规划》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在制定决策过程中，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规划及时纳入区人民政府重大行政决策事项目录，从体制机制上确保了重大行政决策流程合规。坚持重大行政决策广泛听取社会公众意见，坚持深入调查研究，聘请专家进行必要性、可行性和合法性论证。加强与相关部门的沟通协商，涉及重大公共利益和人民群众切身利益的，通过网上征求的方式扩大群众有序参与。落实了重大行政决策事项三重合法性审查规定，即决策均按照单位法律顾问、区政府法律顾问、区司法局的各有侧重、统筹把握的三重合法性审查制度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ascii="Times New Roman" w:hAnsi="Times New Roman" w:eastAsia="方正楷体_GBK"/>
          <w:sz w:val="32"/>
          <w:szCs w:val="32"/>
        </w:rPr>
      </w:pPr>
      <w:r>
        <w:rPr>
          <w:rFonts w:hint="eastAsia" w:ascii="Times New Roman" w:hAnsi="Times New Roman" w:eastAsia="方正楷体_GBK"/>
          <w:sz w:val="32"/>
          <w:szCs w:val="32"/>
        </w:rPr>
        <w:t>（五）大力推进严格规范公正文明执法情况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方正黑体_GBK"/>
          <w:color w:val="auto"/>
          <w:sz w:val="32"/>
          <w:szCs w:val="32"/>
          <w:lang w:eastAsia="zh-CN"/>
        </w:rPr>
        <w:t>一是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持续强化打非治违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行动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。查获涉嫌非法销售储存成品油50余吨、醇基燃料60余吨、烟花爆竹751件，涉案金额140余万元，警告教育16人、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移送司法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11人。</w:t>
      </w:r>
      <w:r>
        <w:rPr>
          <w:rFonts w:hint="eastAsia" w:ascii="Times New Roman" w:hAnsi="Times New Roman" w:eastAsia="方正黑体_GBK" w:cs="方正黑体_GBK"/>
          <w:color w:val="auto"/>
          <w:sz w:val="32"/>
          <w:szCs w:val="32"/>
          <w:lang w:eastAsia="zh-CN"/>
        </w:rPr>
        <w:t>二是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创新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开展“四不两直”飞行检查。组建100余人的检查人员库，每周抽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6—8个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飞行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检查组，每月实现行业领域、属地镇街全覆盖，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全年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检查各类对象372个。</w:t>
      </w:r>
      <w:r>
        <w:rPr>
          <w:rFonts w:hint="eastAsia" w:ascii="Times New Roman" w:hAnsi="Times New Roman" w:eastAsia="方正黑体_GBK" w:cs="方正黑体_GBK"/>
          <w:color w:val="auto"/>
          <w:sz w:val="32"/>
          <w:szCs w:val="32"/>
          <w:lang w:eastAsia="zh-CN"/>
        </w:rPr>
        <w:t>三是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严肃调查处理安全事故。落实“一案双查、三责同追”和行刑衔接制度，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按期结案率100%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，罚款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447.6余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万元，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移送司法1人。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Times New Roman" w:hAnsi="Times New Roman" w:eastAsia="方正楷体_GBK"/>
          <w:sz w:val="32"/>
          <w:szCs w:val="32"/>
        </w:rPr>
      </w:pPr>
      <w:r>
        <w:rPr>
          <w:rFonts w:hint="eastAsia" w:ascii="Times New Roman" w:hAnsi="Times New Roman" w:eastAsia="方正楷体_GBK"/>
          <w:sz w:val="32"/>
          <w:szCs w:val="32"/>
        </w:rPr>
        <w:t>继续强化行政权力制约监督情况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="0" w:firstLine="640" w:firstLineChars="200"/>
        <w:textAlignment w:val="auto"/>
      </w:pPr>
      <w:r>
        <w:rPr>
          <w:rFonts w:hint="default" w:ascii="Times New Roman" w:hAnsi="Times New Roman" w:eastAsia="方正仿宋_GBK"/>
          <w:color w:val="auto"/>
          <w:kern w:val="2"/>
          <w:sz w:val="32"/>
          <w:szCs w:val="32"/>
        </w:rPr>
        <w:t>推行权力清单制度并实行动态管理，</w:t>
      </w:r>
      <w:r>
        <w:rPr>
          <w:rFonts w:hint="default" w:ascii="Times New Roman" w:hAnsi="Times New Roman" w:eastAsia="方正仿宋_GBK"/>
          <w:color w:val="auto"/>
          <w:sz w:val="32"/>
          <w:szCs w:val="32"/>
        </w:rPr>
        <w:t>认真清理我局的权责清单、公共服务事项清单，</w:t>
      </w:r>
      <w:r>
        <w:rPr>
          <w:rFonts w:hint="eastAsia" w:ascii="Times New Roman" w:hAnsi="Times New Roman" w:eastAsia="方正仿宋_GBK"/>
          <w:color w:val="auto"/>
          <w:kern w:val="2"/>
          <w:sz w:val="32"/>
          <w:szCs w:val="32"/>
          <w:lang w:val="en-US" w:eastAsia="zh-CN"/>
        </w:rPr>
        <w:t>及时完成2022</w:t>
      </w:r>
      <w:r>
        <w:rPr>
          <w:rFonts w:hint="default" w:ascii="Times New Roman" w:hAnsi="Times New Roman" w:eastAsia="方正仿宋_GBK"/>
          <w:color w:val="auto"/>
          <w:kern w:val="2"/>
          <w:sz w:val="32"/>
          <w:szCs w:val="32"/>
        </w:rPr>
        <w:t>年修订公布工作，接受群众监督。</w:t>
      </w:r>
      <w:r>
        <w:rPr>
          <w:rFonts w:hint="default" w:ascii="Times New Roman" w:hAnsi="Times New Roman" w:eastAsia="方正仿宋_GBK"/>
          <w:color w:val="auto"/>
          <w:sz w:val="32"/>
          <w:szCs w:val="32"/>
        </w:rPr>
        <w:t>主动接受人大、政协、司法等监督，实现人大代表建议及政协提案满意度、办复率100%，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val="en-US" w:eastAsia="zh-CN"/>
        </w:rPr>
        <w:t>本年度</w:t>
      </w:r>
      <w:r>
        <w:rPr>
          <w:rFonts w:hint="default" w:ascii="Times New Roman" w:hAnsi="Times New Roman" w:eastAsia="方正仿宋_GBK"/>
          <w:color w:val="auto"/>
          <w:sz w:val="32"/>
          <w:szCs w:val="32"/>
        </w:rPr>
        <w:t>未收到司法建议及检察建议。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加大社会公众对安全监管的参与度，出台举报奖励办法，12350接线2318个，受理302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件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，处罚7.45万元，奖励0.57万元。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hint="eastAsia" w:ascii="Times New Roman" w:hAnsi="Times New Roman" w:eastAsia="方正楷体_GBK"/>
          <w:sz w:val="32"/>
          <w:szCs w:val="32"/>
        </w:rPr>
        <w:t>（七）坚持推进治理体系和能力建设情况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3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务实推进标准化建设。全区重点行业领域规模（限额）以上生产经营单位共完成安全生产标准化创建879家，创建达标率90.2%。重点行业及规模以上工业企业、限额以上商贸企业、资质以上建筑企业已全面完成“一线责任制”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二是</w:t>
      </w: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</w:rPr>
        <w:t>安全生产专项整治三年行动</w:t>
      </w: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各项任务基本完成。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我区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涉及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工作任务664项，目前已完成6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项、完成率9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%，除因全市未全面实施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相关工作之外，均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已经全面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完成。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三是</w:t>
      </w: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</w:rPr>
        <w:t>危化品专项整治</w:t>
      </w: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有序开展</w:t>
      </w:r>
      <w:r>
        <w:rPr>
          <w:rFonts w:hint="default" w:ascii="Times New Roman" w:hAnsi="Times New Roman" w:eastAsia="方正仿宋_GBK" w:cs="Times New Roman"/>
          <w:b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成立3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个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危化品整治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专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项检查小组，对全区危险化学品企业进行全覆盖集中排查整治，共检查出问题隐患211个，整改督办53家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企业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完成对全区危险化学品经营、储存、使用、运输和废弃处置等环节的安全治理工作。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二、2022年主要负责人履行推进法治建设第一责任人职责，加强法治政府建设的有关情况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局主要负责人始终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坚持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履行法治建设第一责任人职责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以创建法治政府建设示范区为牵引，全面完成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习近平法治思想宣传贯彻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依法履行政府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职能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完善依法行政制度体系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重大行政决策科学民主合法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等各项法治建设目标任务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方正楷体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Times New Roman"/>
          <w:sz w:val="32"/>
          <w:szCs w:val="32"/>
          <w:lang w:val="en-US" w:eastAsia="zh-CN"/>
        </w:rPr>
        <w:t>（一）提高政治站位，始终保持坚定政治立场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以高度的政治自觉和强烈的责任担当，加强法治建设，带头深入学习贯彻习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近平新时代中国特色社会主义思想、习近平法治思想、二十大及市第六次党代会精神，全面贯彻落实习近平总书记对重庆提出的系列重要指示要求，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准确深入解读习近平法治思想的时代背景、历史贡献、理论特色和实践要求，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确保每一名干部准确把握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习近平法治思想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的精神内涵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。举办习近平法治思想培训讲座，邀请法学教授作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为全区应急管理执法人员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专题辅导，树牢干部法治观念，坚持依法行政，运用法治思维和法治方式推动工作开展。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outlineLvl w:val="9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狠抓党建主业，着力培塑清正廉洁本色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把落实全面从严治党主体责任摆在突出位置，切实把抓好党建工作作为主责主业，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亲自部署党建工作，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带动领导班子其他成员履行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一岗双责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严格执行“三重一大”、“五个不直接分管”、“一把手”末位发言。落实“三会一课”等各项制度，带头参加双重组织生活，坚持以普通党员身份参加所在党支部组织生活12次。坚持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与班子成员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、中层干部谈心谈话，关心解决干部职工实际问题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机关倡导廉政风气，厉行节约，</w:t>
      </w:r>
      <w:r>
        <w:rPr>
          <w:rFonts w:hint="eastAsia" w:ascii="Times New Roman" w:hAnsi="Times New Roman" w:eastAsia="方正仿宋_GBK" w:cs="方正仿宋_GBK"/>
          <w:b w:val="0"/>
          <w:bCs w:val="0"/>
          <w:color w:val="000000"/>
          <w:spacing w:val="0"/>
          <w:sz w:val="32"/>
          <w:szCs w:val="32"/>
          <w:u w:val="none"/>
        </w:rPr>
        <w:t>坚决抵制形式主义、官僚主义和各种不良风气</w:t>
      </w:r>
      <w:r>
        <w:rPr>
          <w:rFonts w:hint="eastAsia" w:ascii="Times New Roman" w:hAnsi="Times New Roman" w:eastAsia="方正仿宋_GBK" w:cs="方正仿宋_GBK"/>
          <w:b w:val="0"/>
          <w:bCs w:val="0"/>
          <w:color w:val="000000"/>
          <w:spacing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outlineLvl w:val="9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（三）强化责任担当，推动安全生产和自然灾害防治形势持续向好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牢固树立“人民至上、生命至上”理念，紧扣全区安全发展总目标，以“落实责任、严格执法”为抓手，持续提升安全监管效能，全区安全事故起数和死亡人数连续保持“双下降”。坚持“每日一思、每周一议、每月一查”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研究推动重点行业领域工作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，提出有效工作措施；每月制作播放明查暗访警示片，切实曝光问题、传导压力。创新开展“四不两直”飞行检查，每月实现行业领域和属地镇街全覆盖。圆满完成三年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行动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，严格落实“十五条硬措施”，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全面完成企业一线责任制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。强化打非治违，落实“一案双查、三责同追”和行刑衔接制度，创新宣传教育方式。承办全市“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6.16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安全生产月启动活动，荣获“全国应急管理新闻宣传先进单位”。加强应急物资精准调度管理，注重应急实战演练，开展“战汛2022”系列演练29次；带队到一线开展野外火情扑救16次，为群众送水缓解旱情，有效应对连晴高温极端天气。积极助力疫情防控。建立党员突击队、志愿者服务队，带领干部职工深入抗疫一线支援，累计派出1200人次，支援全区棉被、棉大衣、帐篷等防疫物资25000余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三、2022年推进法治政府建设存在的不足和原因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镇街应急管理执法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信息化水平不高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2022年应急管理“互联网+执法”系统开始全面运行，镇街在使用过程中，存在执法范围不清，系统使用率不高，系统操作困难等问题。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二是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应急管理综合执法改革后，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“局队合一”的运行模式仍处在起步阶段，如何发挥联动执法优势还需要摸索。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3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少数安全生产“一岗双责”单位监</w:t>
      </w:r>
      <w:r>
        <w:rPr>
          <w:rFonts w:hint="eastAsia" w:ascii="方正仿宋_GBK" w:eastAsia="方正仿宋_GBK"/>
          <w:sz w:val="32"/>
          <w:szCs w:val="32"/>
        </w:rPr>
        <w:t>管责任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和企业主体责任</w:t>
      </w:r>
      <w:r>
        <w:rPr>
          <w:rFonts w:hint="eastAsia" w:ascii="方正仿宋_GBK" w:eastAsia="方正仿宋_GBK"/>
          <w:sz w:val="32"/>
          <w:szCs w:val="32"/>
        </w:rPr>
        <w:t>落实还有差距</w:t>
      </w:r>
      <w:r>
        <w:rPr>
          <w:rFonts w:hint="eastAsia" w:ascii="方正仿宋_GBK" w:eastAsia="方正仿宋_GBK"/>
          <w:sz w:val="32"/>
          <w:szCs w:val="32"/>
          <w:lang w:eastAsia="zh-CN"/>
        </w:rPr>
        <w:t>，</w:t>
      </w:r>
      <w:r>
        <w:rPr>
          <w:rFonts w:hint="eastAsia" w:ascii="方正仿宋_GBK" w:eastAsia="方正仿宋_GBK"/>
          <w:sz w:val="32"/>
          <w:szCs w:val="32"/>
        </w:rPr>
        <w:t>个别单位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事中</w:t>
      </w:r>
      <w:r>
        <w:rPr>
          <w:rFonts w:hint="eastAsia" w:ascii="方正仿宋_GBK" w:eastAsia="方正仿宋_GBK"/>
          <w:sz w:val="32"/>
          <w:szCs w:val="32"/>
        </w:rPr>
        <w:t>执法力度还需要进一步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加强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四、2023年推进法治政府建设的工作思路目标举措</w:t>
      </w:r>
    </w:p>
    <w:p>
      <w:pPr>
        <w:keepNext w:val="0"/>
        <w:keepLines w:val="0"/>
        <w:pageBreakBefore w:val="0"/>
        <w:widowControl w:val="0"/>
        <w:tabs>
          <w:tab w:val="left" w:pos="733"/>
        </w:tabs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我局继续深入学习贯彻习近平法治思想和党的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二十大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精神，继续强力推进法治政府建设，坚持依法行政、依法治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、依法兴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，采取有力措施，全面推进和落实法治政府建设各项工作。</w:t>
      </w:r>
    </w:p>
    <w:p>
      <w:pPr>
        <w:keepNext w:val="0"/>
        <w:keepLines w:val="0"/>
        <w:pageBreakBefore w:val="0"/>
        <w:widowControl w:val="0"/>
        <w:tabs>
          <w:tab w:val="left" w:pos="808"/>
        </w:tabs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提升镇街安全生产执法信息化水平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继续开展镇街应急管理执法人员培训，强化基层信息装备配备，一对一现场指导“互联网+执法”系统使用。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  <w:lang w:val="en-US" w:eastAsia="zh-CN"/>
        </w:rPr>
        <w:t>二是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val="en-US" w:eastAsia="zh-CN"/>
        </w:rPr>
        <w:t>优化执法体系运行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结合即将出台的《重庆市安全生产条例》，梳理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应急系统执法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权限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，统筹执法资源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配置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切实体现应急管理综合行政改革成效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93"/>
        </w:tabs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3" w:firstLineChars="200"/>
        <w:jc w:val="lef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方正楷体_GBK" w:eastAsia="方正楷体_GBK"/>
          <w:sz w:val="32"/>
          <w:szCs w:val="32"/>
        </w:rPr>
        <w:t>严格</w:t>
      </w:r>
      <w:r>
        <w:rPr>
          <w:rFonts w:hint="eastAsia" w:ascii="方正楷体_GBK" w:eastAsia="方正楷体_GBK"/>
          <w:sz w:val="32"/>
          <w:szCs w:val="32"/>
          <w:lang w:val="en-US" w:eastAsia="zh-CN"/>
        </w:rPr>
        <w:t>事中事后</w:t>
      </w:r>
      <w:r>
        <w:rPr>
          <w:rFonts w:hint="eastAsia" w:ascii="方正楷体_GBK" w:eastAsia="方正楷体_GBK"/>
          <w:sz w:val="32"/>
          <w:szCs w:val="32"/>
        </w:rPr>
        <w:t>监管执法</w:t>
      </w:r>
      <w:r>
        <w:rPr>
          <w:rFonts w:hint="eastAsia" w:ascii="方正楷体_GBK" w:eastAsia="方正楷体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持续开展执法“清零”和执法量提升行动，确保政府监管责任和企业主体责任落实落地。</w:t>
      </w:r>
      <w:r>
        <w:rPr>
          <w:rFonts w:hint="eastAsia" w:ascii="方正仿宋_GBK" w:eastAsia="方正仿宋_GBK"/>
          <w:sz w:val="32"/>
          <w:szCs w:val="32"/>
        </w:rPr>
        <w:t>严肃事故调查和责任追究，倒逼监管责任和企业主体责任落实。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五、其他需要报告的情况</w:t>
      </w:r>
    </w:p>
    <w:p>
      <w:pPr>
        <w:keepNext w:val="0"/>
        <w:keepLines w:val="0"/>
        <w:pageBreakBefore w:val="0"/>
        <w:widowControl w:val="0"/>
        <w:tabs>
          <w:tab w:val="left" w:pos="793"/>
        </w:tabs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20"/>
        </w:rPr>
      </w:pPr>
    </w:p>
    <w:p>
      <w:r>
        <w:rPr>
          <w:rFonts w:hint="eastAsia" w:ascii="Times New Roman" w:hAnsi="Times New Roman" w:eastAsia="方正小标宋_GBK"/>
          <w:sz w:val="44"/>
          <w:szCs w:val="44"/>
        </w:rPr>
        <w:t xml:space="preserve"> </w:t>
      </w:r>
      <w:r>
        <w:rPr>
          <w:rFonts w:ascii="Times New Roman" w:hAnsi="Times New Roman" w:eastAsia="方正仿宋_GBK"/>
          <w:sz w:val="32"/>
          <w:szCs w:val="32"/>
        </w:rPr>
        <w:t xml:space="preserve">  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               </w:t>
      </w:r>
    </w:p>
    <w:sectPr>
      <w:pgSz w:w="11906" w:h="16838"/>
      <w:pgMar w:top="2041" w:right="1474" w:bottom="204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86E93D"/>
    <w:multiLevelType w:val="singleLevel"/>
    <w:tmpl w:val="8386E93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CE12CEC"/>
    <w:multiLevelType w:val="singleLevel"/>
    <w:tmpl w:val="ECE12CEC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xNDMzODliNmNmZDc4MmMyMmY2ZGU5NWQ3N2FmMDYifQ=="/>
  </w:docVars>
  <w:rsids>
    <w:rsidRoot w:val="231A4875"/>
    <w:rsid w:val="126F1756"/>
    <w:rsid w:val="184F71B4"/>
    <w:rsid w:val="231A4875"/>
    <w:rsid w:val="24AA4953"/>
    <w:rsid w:val="2B972F6C"/>
    <w:rsid w:val="67DE55F8"/>
    <w:rsid w:val="6F3E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adjustRightInd w:val="0"/>
      <w:snapToGrid w:val="0"/>
      <w:spacing w:line="580" w:lineRule="exact"/>
      <w:ind w:firstLine="540"/>
      <w:outlineLvl w:val="0"/>
    </w:pPr>
    <w:rPr>
      <w:rFonts w:eastAsia="方正黑体_GBK"/>
      <w:bCs/>
      <w:kern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  <w:rPr>
      <w:kern w:val="0"/>
    </w:rPr>
  </w:style>
  <w:style w:type="paragraph" w:styleId="4">
    <w:name w:val="toc 5"/>
    <w:basedOn w:val="1"/>
    <w:next w:val="1"/>
    <w:semiHidden/>
    <w:qFormat/>
    <w:uiPriority w:val="0"/>
    <w:pPr>
      <w:ind w:left="1680" w:leftChars="800"/>
    </w:pPr>
  </w:style>
  <w:style w:type="character" w:customStyle="1" w:styleId="8">
    <w:name w:val="NormalCharacter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Default"/>
    <w:basedOn w:val="1"/>
    <w:qFormat/>
    <w:uiPriority w:val="0"/>
    <w:pPr>
      <w:keepNext w:val="0"/>
      <w:keepLines w:val="0"/>
      <w:widowControl w:val="0"/>
      <w:suppressLineNumbers w:val="0"/>
      <w:autoSpaceDE w:val="0"/>
      <w:autoSpaceDN w:val="0"/>
      <w:adjustRightInd w:val="0"/>
      <w:spacing w:before="0" w:beforeAutospacing="0" w:after="0" w:afterAutospacing="0"/>
      <w:ind w:left="0" w:right="0"/>
      <w:jc w:val="left"/>
    </w:pPr>
    <w:rPr>
      <w:rFonts w:hint="eastAsia" w:ascii="仿宋_GB2312" w:hAnsi="Calibri" w:eastAsia="仿宋_GB2312" w:cs="仿宋_GB2312"/>
      <w:color w:val="000000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4133</Words>
  <Characters>4287</Characters>
  <Lines>0</Lines>
  <Paragraphs>0</Paragraphs>
  <TotalTime>1</TotalTime>
  <ScaleCrop>false</ScaleCrop>
  <LinksUpToDate>false</LinksUpToDate>
  <CharactersWithSpaces>4312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2023-02-07T12:00:00Z</dcterms:created>
  <dc:creator>砚</dc:creator>
  <cp:lastModifiedBy>杨倩怡</cp:lastModifiedBy>
  <cp:lastPrinted>2023-02-17T01:32:00Z</cp:lastPrinted>
  <dcterms:modified xsi:type="dcterms:W3CDTF">2023-02-20T01:32:49Z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8B7CA78C44C047E78EF47509D938DD8F</vt:lpwstr>
  </property>
</Properties>
</file>