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3C" w:rsidRPr="00304306" w:rsidRDefault="00B74A3C" w:rsidP="00B74A3C">
      <w:pPr>
        <w:rPr>
          <w:rFonts w:eastAsia="方正黑体_GBK"/>
        </w:rPr>
      </w:pPr>
    </w:p>
    <w:p w:rsidR="00B74A3C" w:rsidRPr="00304306" w:rsidRDefault="00B74A3C" w:rsidP="00B74A3C">
      <w:pPr>
        <w:rPr>
          <w:rFonts w:eastAsia="方正黑体_GBK"/>
        </w:rPr>
      </w:pPr>
    </w:p>
    <w:p w:rsidR="00B74A3C" w:rsidRPr="00304306" w:rsidRDefault="00B74A3C" w:rsidP="00B74A3C">
      <w:pPr>
        <w:rPr>
          <w:rFonts w:eastAsia="方正黑体_GBK"/>
        </w:rPr>
      </w:pPr>
    </w:p>
    <w:p w:rsidR="00B74A3C" w:rsidRPr="00304306" w:rsidRDefault="00943DB3" w:rsidP="00B74A3C">
      <w:r>
        <w:rPr>
          <w:noProof/>
        </w:rPr>
        <mc:AlternateContent>
          <mc:Choice Requires="wps">
            <w:drawing>
              <wp:anchor distT="0" distB="0" distL="114300" distR="114300" simplePos="0" relativeHeight="251657216" behindDoc="0" locked="0" layoutInCell="1" allowOverlap="1" wp14:anchorId="444D1C43" wp14:editId="5D4202C4">
                <wp:simplePos x="0" y="0"/>
                <wp:positionH relativeFrom="margin">
                  <wp:align>right</wp:align>
                </wp:positionH>
                <wp:positionV relativeFrom="page">
                  <wp:posOffset>2632668</wp:posOffset>
                </wp:positionV>
                <wp:extent cx="5617029" cy="612140"/>
                <wp:effectExtent l="0" t="0" r="0" b="0"/>
                <wp:wrapNone/>
                <wp:docPr id="1" name="WordArt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029" cy="612140"/>
                        </a:xfrm>
                        <a:prstGeom prst="rect">
                          <a:avLst/>
                        </a:prstGeom>
                        <a:extLst>
                          <a:ext uri="{91240B29-F687-4F45-9708-019B960494DF}">
                            <a14:hiddenLine xmlns:a14="http://schemas.microsoft.com/office/drawing/2010/main" w="9525">
                              <a:solidFill>
                                <a:srgbClr val="FF0000"/>
                              </a:solidFill>
                              <a:round/>
                              <a:headEnd/>
                              <a:tailEnd/>
                            </a14:hiddenLine>
                          </a:ext>
                          <a:ext uri="{AF507438-7753-43E0-B8FC-AC1667EBCBE1}">
                            <a14:hiddenEffects xmlns:a14="http://schemas.microsoft.com/office/drawing/2010/main">
                              <a:effectLst/>
                            </a14:hiddenEffects>
                          </a:ext>
                        </a:extLst>
                      </wps:spPr>
                      <wps:txbx>
                        <w:txbxContent>
                          <w:p w:rsidR="00C56C68" w:rsidRPr="00943DB3" w:rsidRDefault="00C56C68" w:rsidP="00C56C68">
                            <w:pPr>
                              <w:pStyle w:val="a8"/>
                              <w:spacing w:before="0" w:beforeAutospacing="0" w:after="0" w:afterAutospacing="0"/>
                              <w:jc w:val="center"/>
                              <w:rPr>
                                <w:w w:val="90"/>
                              </w:rPr>
                            </w:pPr>
                            <w:r w:rsidRPr="00943DB3">
                              <w:rPr>
                                <w:rFonts w:ascii="方正小标宋_GBK" w:eastAsia="方正小标宋_GBK" w:hint="eastAsia"/>
                                <w:b/>
                                <w:bCs/>
                                <w:color w:val="ED1C24"/>
                                <w:w w:val="90"/>
                                <w:sz w:val="72"/>
                                <w:szCs w:val="72"/>
                              </w:rPr>
                              <w:t>重庆市</w:t>
                            </w:r>
                            <w:proofErr w:type="gramStart"/>
                            <w:r w:rsidRPr="00943DB3">
                              <w:rPr>
                                <w:rFonts w:ascii="方正小标宋_GBK" w:eastAsia="方正小标宋_GBK" w:hint="eastAsia"/>
                                <w:b/>
                                <w:bCs/>
                                <w:color w:val="ED1C24"/>
                                <w:w w:val="90"/>
                                <w:sz w:val="72"/>
                                <w:szCs w:val="72"/>
                              </w:rPr>
                              <w:t>渝</w:t>
                            </w:r>
                            <w:proofErr w:type="gramEnd"/>
                            <w:r w:rsidRPr="00943DB3">
                              <w:rPr>
                                <w:rFonts w:ascii="方正小标宋_GBK" w:eastAsia="方正小标宋_GBK" w:hint="eastAsia"/>
                                <w:b/>
                                <w:bCs/>
                                <w:color w:val="ED1C24"/>
                                <w:w w:val="90"/>
                                <w:sz w:val="72"/>
                                <w:szCs w:val="72"/>
                              </w:rPr>
                              <w:t>北区应急管理局文件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4D1C43" id="_x0000_t202" coordsize="21600,21600" o:spt="202" path="m,l,21600r21600,l21600,xe">
                <v:stroke joinstyle="miter"/>
                <v:path gradientshapeok="t" o:connecttype="rect"/>
              </v:shapetype>
              <v:shape id="WordArt 82" o:spid="_x0000_s1026" type="#_x0000_t202" style="position:absolute;left:0;text-align:left;margin-left:391.1pt;margin-top:207.3pt;width:442.3pt;height:48.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" filled="f" stroked="f" strokecolor="red">
                <v:stroke joinstyle="round"/>
                <o:lock v:ext="edit" shapetype="t"/>
                <v:textbox style="mso-fit-shape-to-text:t">
                  <w:txbxContent>
                    <w:p w:rsidR="00C56C68" w:rsidRPr="00943DB3" w:rsidRDefault="00C56C68" w:rsidP="00C56C68">
                      <w:pPr>
                        <w:pStyle w:val="a8"/>
                        <w:spacing w:before="0" w:beforeAutospacing="0" w:after="0" w:afterAutospacing="0"/>
                        <w:jc w:val="center"/>
                        <w:rPr>
                          <w:w w:val="90"/>
                        </w:rPr>
                      </w:pPr>
                      <w:r w:rsidRPr="00943DB3">
                        <w:rPr>
                          <w:rFonts w:ascii="方正小标宋_GBK" w:eastAsia="方正小标宋_GBK" w:hint="eastAsia"/>
                          <w:b/>
                          <w:bCs/>
                          <w:color w:val="ED1C24"/>
                          <w:w w:val="90"/>
                          <w:sz w:val="72"/>
                          <w:szCs w:val="72"/>
                        </w:rPr>
                        <w:t>重庆市</w:t>
                      </w:r>
                      <w:proofErr w:type="gramStart"/>
                      <w:r w:rsidRPr="00943DB3">
                        <w:rPr>
                          <w:rFonts w:ascii="方正小标宋_GBK" w:eastAsia="方正小标宋_GBK" w:hint="eastAsia"/>
                          <w:b/>
                          <w:bCs/>
                          <w:color w:val="ED1C24"/>
                          <w:w w:val="90"/>
                          <w:sz w:val="72"/>
                          <w:szCs w:val="72"/>
                        </w:rPr>
                        <w:t>渝</w:t>
                      </w:r>
                      <w:proofErr w:type="gramEnd"/>
                      <w:r w:rsidRPr="00943DB3">
                        <w:rPr>
                          <w:rFonts w:ascii="方正小标宋_GBK" w:eastAsia="方正小标宋_GBK" w:hint="eastAsia"/>
                          <w:b/>
                          <w:bCs/>
                          <w:color w:val="ED1C24"/>
                          <w:w w:val="90"/>
                          <w:sz w:val="72"/>
                          <w:szCs w:val="72"/>
                        </w:rPr>
                        <w:t>北区应急管理局文件</w:t>
                      </w:r>
                    </w:p>
                  </w:txbxContent>
                </v:textbox>
                <w10:wrap anchorx="margin" anchory="page"/>
              </v:shape>
            </w:pict>
          </mc:Fallback>
        </mc:AlternateContent>
      </w:r>
    </w:p>
    <w:p w:rsidR="00B74A3C" w:rsidRPr="00304306" w:rsidRDefault="00C56C68" w:rsidP="00B74A3C">
      <w:r>
        <w:rPr>
          <w:noProof/>
        </w:rPr>
        <mc:AlternateContent>
          <mc:Choice Requires="wps">
            <w:drawing>
              <wp:anchor distT="0" distB="0" distL="114300" distR="114300" simplePos="0" relativeHeight="251658240" behindDoc="0" locked="0" layoutInCell="1" allowOverlap="1" wp14:anchorId="0421DD83" wp14:editId="223B9CCC">
                <wp:simplePos x="0" y="0"/>
                <wp:positionH relativeFrom="margin">
                  <wp:posOffset>16510</wp:posOffset>
                </wp:positionH>
                <wp:positionV relativeFrom="paragraph">
                  <wp:posOffset>1504950</wp:posOffset>
                </wp:positionV>
                <wp:extent cx="5653405" cy="0"/>
                <wp:effectExtent l="0" t="0" r="0" b="0"/>
                <wp:wrapNone/>
                <wp:docPr id="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0"/>
                        </a:xfrm>
                        <a:prstGeom prst="straightConnector1">
                          <a:avLst/>
                        </a:prstGeom>
                        <a:noFill/>
                        <a:ln w="19050">
                          <a:solidFill>
                            <a:srgbClr val="ED1C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FB5AD" id="_x0000_t32" coordsize="21600,21600" o:spt="32" o:oned="t" path="m,l21600,21600e" filled="f">
                <v:path arrowok="t" fillok="f" o:connecttype="none"/>
                <o:lock v:ext="edit" shapetype="t"/>
              </v:shapetype>
              <v:shape id="AutoShape 83" o:spid="_x0000_s1026" type="#_x0000_t32" style="position:absolute;left:0;text-align:left;margin-left:1.3pt;margin-top:118.5pt;width:445.1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vpIwIAAD0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" strokecolor="#ed1c24" strokeweight="1.5pt">
                <w10:wrap anchorx="margin"/>
              </v:shape>
            </w:pict>
          </mc:Fallback>
        </mc:AlternateContent>
      </w:r>
    </w:p>
    <w:p w:rsidR="00B74A3C" w:rsidRPr="00304306" w:rsidRDefault="00B74A3C" w:rsidP="00B74A3C">
      <w:pPr>
        <w:spacing w:line="680" w:lineRule="exact"/>
      </w:pPr>
    </w:p>
    <w:p w:rsidR="00B74A3C" w:rsidRPr="00304306" w:rsidRDefault="00B74A3C" w:rsidP="00B74A3C"/>
    <w:p w:rsidR="00B74A3C" w:rsidRPr="00304306" w:rsidRDefault="0068736E" w:rsidP="00B74A3C">
      <w:pPr>
        <w:jc w:val="center"/>
      </w:pPr>
      <w:bookmarkStart w:id="0" w:name="doc_mark"/>
      <w:r>
        <w:rPr>
          <w:rFonts w:hint="eastAsia"/>
        </w:rPr>
        <w:t>渝北应急〔</w:t>
      </w:r>
      <w:r>
        <w:rPr>
          <w:rFonts w:hint="eastAsia"/>
        </w:rPr>
        <w:t>202</w:t>
      </w:r>
      <w:r w:rsidR="00943DB3">
        <w:t>1</w:t>
      </w:r>
      <w:r>
        <w:rPr>
          <w:rFonts w:hint="eastAsia"/>
        </w:rPr>
        <w:t>〕</w:t>
      </w:r>
      <w:r w:rsidR="001D2947">
        <w:t>94</w:t>
      </w:r>
      <w:bookmarkStart w:id="1" w:name="_GoBack"/>
      <w:bookmarkEnd w:id="1"/>
      <w:r>
        <w:rPr>
          <w:rFonts w:hint="eastAsia"/>
        </w:rPr>
        <w:t>号</w:t>
      </w:r>
      <w:bookmarkEnd w:id="0"/>
    </w:p>
    <w:p w:rsidR="00B74A3C" w:rsidRDefault="00B74A3C" w:rsidP="00B74A3C">
      <w:pPr>
        <w:spacing w:line="570" w:lineRule="exact"/>
      </w:pPr>
    </w:p>
    <w:p w:rsidR="0068736E" w:rsidRPr="00B33988" w:rsidRDefault="0068736E" w:rsidP="00CC0EA1">
      <w:pPr>
        <w:snapToGrid w:val="0"/>
        <w:spacing w:line="560" w:lineRule="exact"/>
        <w:ind w:leftChars="493" w:left="1557" w:rightChars="510" w:right="1611"/>
        <w:jc w:val="distribute"/>
        <w:rPr>
          <w:rFonts w:ascii="方正小标宋_GBK" w:eastAsia="方正小标宋_GBK"/>
          <w:sz w:val="44"/>
          <w:szCs w:val="44"/>
        </w:rPr>
      </w:pPr>
      <w:bookmarkStart w:id="2" w:name="Content"/>
      <w:bookmarkEnd w:id="2"/>
      <w:r w:rsidRPr="00B33988">
        <w:rPr>
          <w:rFonts w:ascii="方正小标宋_GBK" w:eastAsia="方正小标宋_GBK" w:hint="eastAsia"/>
          <w:sz w:val="44"/>
          <w:szCs w:val="44"/>
        </w:rPr>
        <w:t>重庆市</w:t>
      </w:r>
      <w:proofErr w:type="gramStart"/>
      <w:r w:rsidRPr="00B33988">
        <w:rPr>
          <w:rFonts w:ascii="方正小标宋_GBK" w:eastAsia="方正小标宋_GBK" w:hint="eastAsia"/>
          <w:sz w:val="44"/>
          <w:szCs w:val="44"/>
        </w:rPr>
        <w:t>渝</w:t>
      </w:r>
      <w:proofErr w:type="gramEnd"/>
      <w:r w:rsidRPr="00B33988">
        <w:rPr>
          <w:rFonts w:ascii="方正小标宋_GBK" w:eastAsia="方正小标宋_GBK" w:hint="eastAsia"/>
          <w:sz w:val="44"/>
          <w:szCs w:val="44"/>
        </w:rPr>
        <w:t>北区应急管理局</w:t>
      </w:r>
    </w:p>
    <w:p w:rsidR="0068736E" w:rsidRPr="00B33988" w:rsidRDefault="0068736E" w:rsidP="00CC0EA1">
      <w:pPr>
        <w:snapToGrid w:val="0"/>
        <w:spacing w:line="560" w:lineRule="exact"/>
        <w:ind w:leftChars="493" w:left="1557" w:rightChars="510" w:right="1611"/>
        <w:jc w:val="distribute"/>
        <w:rPr>
          <w:rFonts w:ascii="方正小标宋_GBK" w:eastAsia="方正小标宋_GBK"/>
          <w:sz w:val="44"/>
          <w:szCs w:val="44"/>
        </w:rPr>
      </w:pPr>
      <w:r w:rsidRPr="00B33988">
        <w:rPr>
          <w:rFonts w:ascii="方正小标宋_GBK" w:eastAsia="方正小标宋_GBK" w:hint="eastAsia"/>
          <w:sz w:val="44"/>
          <w:szCs w:val="44"/>
        </w:rPr>
        <w:t>重庆市</w:t>
      </w:r>
      <w:proofErr w:type="gramStart"/>
      <w:r w:rsidRPr="00B33988">
        <w:rPr>
          <w:rFonts w:ascii="方正小标宋_GBK" w:eastAsia="方正小标宋_GBK" w:hint="eastAsia"/>
          <w:sz w:val="44"/>
          <w:szCs w:val="44"/>
        </w:rPr>
        <w:t>渝</w:t>
      </w:r>
      <w:proofErr w:type="gramEnd"/>
      <w:r w:rsidRPr="00B33988">
        <w:rPr>
          <w:rFonts w:ascii="方正小标宋_GBK" w:eastAsia="方正小标宋_GBK" w:hint="eastAsia"/>
          <w:sz w:val="44"/>
          <w:szCs w:val="44"/>
        </w:rPr>
        <w:t>北区财政局</w:t>
      </w:r>
    </w:p>
    <w:p w:rsidR="00CC0EA1" w:rsidRDefault="00CC0EA1">
      <w:pPr>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关于做好2021—2022年度</w:t>
      </w:r>
      <w:proofErr w:type="gramStart"/>
      <w:r>
        <w:rPr>
          <w:rFonts w:ascii="方正小标宋_GBK" w:eastAsia="方正小标宋_GBK" w:hint="eastAsia"/>
          <w:sz w:val="44"/>
          <w:szCs w:val="44"/>
        </w:rPr>
        <w:t>渝</w:t>
      </w:r>
      <w:proofErr w:type="gramEnd"/>
      <w:r>
        <w:rPr>
          <w:rFonts w:ascii="方正小标宋_GBK" w:eastAsia="方正小标宋_GBK" w:hint="eastAsia"/>
          <w:sz w:val="44"/>
          <w:szCs w:val="44"/>
        </w:rPr>
        <w:t>北区受灾群众</w:t>
      </w:r>
    </w:p>
    <w:p w:rsidR="00CC0EA1" w:rsidRDefault="00CC0EA1">
      <w:pPr>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冬春救助工作的通知</w:t>
      </w:r>
    </w:p>
    <w:p w:rsidR="00CC0EA1" w:rsidRDefault="00CC0EA1" w:rsidP="00CC0EA1">
      <w:pPr>
        <w:adjustRightInd w:val="0"/>
        <w:snapToGrid w:val="0"/>
        <w:spacing w:line="560" w:lineRule="exact"/>
        <w:jc w:val="left"/>
        <w:rPr>
          <w:rFonts w:ascii="仿宋_GB2312" w:eastAsia="仿宋_GB2312"/>
          <w:szCs w:val="32"/>
        </w:rPr>
      </w:pPr>
    </w:p>
    <w:p w:rsidR="00CC0EA1" w:rsidRDefault="00CC0EA1" w:rsidP="00CC0EA1">
      <w:pPr>
        <w:spacing w:line="560" w:lineRule="exact"/>
        <w:jc w:val="left"/>
        <w:rPr>
          <w:color w:val="000000"/>
          <w:szCs w:val="32"/>
        </w:rPr>
      </w:pPr>
      <w:r>
        <w:rPr>
          <w:rFonts w:ascii="方正仿宋_GBK" w:hint="eastAsia"/>
          <w:color w:val="000000"/>
          <w:szCs w:val="32"/>
          <w:shd w:val="clear" w:color="auto" w:fill="FFFFFF"/>
        </w:rPr>
        <w:t>各镇人民政府、</w:t>
      </w:r>
      <w:r>
        <w:rPr>
          <w:rFonts w:hint="eastAsia"/>
          <w:color w:val="000000"/>
          <w:szCs w:val="32"/>
        </w:rPr>
        <w:t>街道办事处，有关单位</w:t>
      </w:r>
      <w:r>
        <w:rPr>
          <w:color w:val="000000"/>
          <w:szCs w:val="32"/>
        </w:rPr>
        <w:t>：</w:t>
      </w:r>
    </w:p>
    <w:p w:rsidR="00CC0EA1" w:rsidRDefault="00CC0EA1" w:rsidP="00CC0EA1">
      <w:pPr>
        <w:overflowPunct w:val="0"/>
        <w:spacing w:line="560" w:lineRule="exact"/>
        <w:ind w:firstLineChars="200" w:firstLine="632"/>
        <w:rPr>
          <w:color w:val="000000"/>
          <w:spacing w:val="-3"/>
          <w:szCs w:val="32"/>
        </w:rPr>
      </w:pPr>
      <w:r>
        <w:rPr>
          <w:rFonts w:ascii="方正仿宋_GBK" w:hint="eastAsia"/>
        </w:rPr>
        <w:t>今年以来，我区先后遭受洪涝、风雹、地质等多种自然灾害，造成受灾地区部分群众住房倒塌和损坏。</w:t>
      </w:r>
      <w:r>
        <w:rPr>
          <w:rFonts w:hint="eastAsia"/>
          <w:color w:val="000000"/>
          <w:spacing w:val="-3"/>
          <w:szCs w:val="32"/>
        </w:rPr>
        <w:t>按照《市应急局市财政局关于组织开展</w:t>
      </w:r>
      <w:r>
        <w:rPr>
          <w:color w:val="000000"/>
          <w:spacing w:val="-3"/>
          <w:szCs w:val="32"/>
        </w:rPr>
        <w:t>20</w:t>
      </w:r>
      <w:r>
        <w:rPr>
          <w:rFonts w:hint="eastAsia"/>
          <w:color w:val="000000"/>
          <w:spacing w:val="-3"/>
          <w:szCs w:val="32"/>
        </w:rPr>
        <w:t>21</w:t>
      </w:r>
      <w:r>
        <w:rPr>
          <w:color w:val="000000"/>
          <w:spacing w:val="-3"/>
          <w:szCs w:val="32"/>
        </w:rPr>
        <w:t>-20</w:t>
      </w:r>
      <w:r>
        <w:rPr>
          <w:rFonts w:hint="eastAsia"/>
          <w:color w:val="000000"/>
          <w:spacing w:val="-3"/>
          <w:szCs w:val="32"/>
        </w:rPr>
        <w:t>22</w:t>
      </w:r>
      <w:r>
        <w:rPr>
          <w:rFonts w:hint="eastAsia"/>
          <w:color w:val="000000"/>
          <w:spacing w:val="-3"/>
          <w:szCs w:val="32"/>
        </w:rPr>
        <w:t>年度全市受灾群众冬春救助工作的通知》精神，</w:t>
      </w:r>
      <w:r>
        <w:rPr>
          <w:color w:val="000000"/>
          <w:spacing w:val="-3"/>
          <w:szCs w:val="32"/>
        </w:rPr>
        <w:t>为切实做好</w:t>
      </w:r>
      <w:r>
        <w:rPr>
          <w:color w:val="000000"/>
          <w:spacing w:val="-3"/>
          <w:szCs w:val="32"/>
        </w:rPr>
        <w:t>20</w:t>
      </w:r>
      <w:r>
        <w:rPr>
          <w:rFonts w:hint="eastAsia"/>
          <w:color w:val="000000"/>
          <w:spacing w:val="-3"/>
          <w:szCs w:val="32"/>
        </w:rPr>
        <w:t>21</w:t>
      </w:r>
      <w:r>
        <w:rPr>
          <w:color w:val="000000"/>
          <w:spacing w:val="-3"/>
          <w:szCs w:val="32"/>
        </w:rPr>
        <w:t>-20</w:t>
      </w:r>
      <w:r>
        <w:rPr>
          <w:rFonts w:hint="eastAsia"/>
          <w:color w:val="000000"/>
          <w:spacing w:val="-3"/>
          <w:szCs w:val="32"/>
        </w:rPr>
        <w:t>22</w:t>
      </w:r>
      <w:r>
        <w:rPr>
          <w:color w:val="000000"/>
          <w:spacing w:val="-3"/>
          <w:szCs w:val="32"/>
        </w:rPr>
        <w:t>年全</w:t>
      </w:r>
      <w:r>
        <w:rPr>
          <w:rFonts w:hint="eastAsia"/>
          <w:color w:val="000000"/>
          <w:spacing w:val="-3"/>
          <w:szCs w:val="32"/>
        </w:rPr>
        <w:t>区</w:t>
      </w:r>
      <w:r>
        <w:rPr>
          <w:color w:val="000000"/>
          <w:spacing w:val="-3"/>
          <w:szCs w:val="32"/>
        </w:rPr>
        <w:t>受灾群众冬春救助工作，确保受灾群众安全</w:t>
      </w:r>
      <w:r>
        <w:rPr>
          <w:rFonts w:hint="eastAsia"/>
          <w:color w:val="000000"/>
          <w:spacing w:val="-3"/>
          <w:szCs w:val="32"/>
        </w:rPr>
        <w:t>、</w:t>
      </w:r>
      <w:r>
        <w:rPr>
          <w:color w:val="000000"/>
          <w:spacing w:val="-3"/>
          <w:szCs w:val="32"/>
        </w:rPr>
        <w:t>温暖</w:t>
      </w:r>
      <w:r>
        <w:rPr>
          <w:rFonts w:hint="eastAsia"/>
          <w:color w:val="000000"/>
          <w:spacing w:val="-3"/>
          <w:szCs w:val="32"/>
        </w:rPr>
        <w:t>过冬过节</w:t>
      </w:r>
      <w:r>
        <w:rPr>
          <w:color w:val="000000"/>
          <w:spacing w:val="-3"/>
          <w:szCs w:val="32"/>
        </w:rPr>
        <w:t>，现将有关事项通知如下：</w:t>
      </w:r>
    </w:p>
    <w:p w:rsidR="00CC0EA1" w:rsidRDefault="00CC0EA1" w:rsidP="00CC0EA1">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一、切实加强组织领导</w:t>
      </w:r>
    </w:p>
    <w:p w:rsidR="00CC0EA1" w:rsidRDefault="00CC0EA1" w:rsidP="00CC0EA1">
      <w:pPr>
        <w:spacing w:line="560" w:lineRule="exact"/>
        <w:ind w:firstLineChars="200" w:firstLine="620"/>
        <w:rPr>
          <w:color w:val="000000"/>
          <w:spacing w:val="-3"/>
          <w:szCs w:val="32"/>
        </w:rPr>
      </w:pPr>
      <w:r>
        <w:rPr>
          <w:rFonts w:hint="eastAsia"/>
          <w:color w:val="000000"/>
          <w:spacing w:val="-3"/>
          <w:szCs w:val="32"/>
        </w:rPr>
        <w:t>做好冬春救助工作，是</w:t>
      </w:r>
      <w:proofErr w:type="gramStart"/>
      <w:r>
        <w:rPr>
          <w:rFonts w:hint="eastAsia"/>
          <w:color w:val="000000"/>
          <w:spacing w:val="-3"/>
          <w:szCs w:val="32"/>
        </w:rPr>
        <w:t>践行</w:t>
      </w:r>
      <w:proofErr w:type="gramEnd"/>
      <w:r>
        <w:rPr>
          <w:rFonts w:hint="eastAsia"/>
          <w:color w:val="000000"/>
          <w:spacing w:val="-3"/>
          <w:szCs w:val="32"/>
        </w:rPr>
        <w:t>人民至上、生命至上理念和贯彻落</w:t>
      </w:r>
      <w:r>
        <w:rPr>
          <w:rFonts w:hint="eastAsia"/>
          <w:color w:val="000000"/>
          <w:spacing w:val="-3"/>
          <w:szCs w:val="32"/>
        </w:rPr>
        <w:lastRenderedPageBreak/>
        <w:t>实党中央、国务院重大决策部署的实际行动，</w:t>
      </w:r>
      <w:proofErr w:type="gramStart"/>
      <w:r>
        <w:rPr>
          <w:rFonts w:hint="eastAsia"/>
          <w:color w:val="000000"/>
          <w:spacing w:val="-3"/>
          <w:szCs w:val="32"/>
        </w:rPr>
        <w:t>也是织密扎牢</w:t>
      </w:r>
      <w:proofErr w:type="gramEnd"/>
      <w:r>
        <w:rPr>
          <w:rFonts w:hint="eastAsia"/>
          <w:color w:val="000000"/>
          <w:spacing w:val="-3"/>
          <w:szCs w:val="32"/>
        </w:rPr>
        <w:t>民生兜底保障安全网的必然要求。各镇街要充分认识做好冬春救助工作的重要性和特殊性，切实提高政治站位，严格落实责任，把冬春救助作为重点任务组织好、开展好。要按照《自然灾害救助条例》《重庆市受灾人员冬春生活救助工作规程》的有关要求，立即安排部署，层层分解任务，完善工作方案，健全相关政策制度，细化具体救助措施，确保工作取得实效。</w:t>
      </w:r>
    </w:p>
    <w:p w:rsidR="00CC0EA1" w:rsidRDefault="00CC0EA1" w:rsidP="00CC0EA1">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二、认真组织调查摸底</w:t>
      </w:r>
    </w:p>
    <w:p w:rsidR="00CC0EA1" w:rsidRDefault="00CC0EA1" w:rsidP="00CC0EA1">
      <w:pPr>
        <w:spacing w:line="560" w:lineRule="exact"/>
        <w:ind w:firstLineChars="200" w:firstLine="620"/>
        <w:rPr>
          <w:color w:val="000000"/>
          <w:spacing w:val="-3"/>
          <w:szCs w:val="32"/>
        </w:rPr>
      </w:pPr>
      <w:r>
        <w:rPr>
          <w:rFonts w:hint="eastAsia"/>
          <w:color w:val="000000"/>
          <w:spacing w:val="-3"/>
          <w:szCs w:val="32"/>
        </w:rPr>
        <w:t>各镇街要精心组织冬春救助需求调查评估，精准掌握需救助人员数量、救助时段、资金和物资需求等。各镇街要会同有关部门组织人员走村入户，详细调查受灾困难家庭基本情况、受灾情况、自救能力以及口粮、衣被、取暖等方面困难和需求，会同有关部门加强冬春期间灾害形势分析</w:t>
      </w:r>
      <w:proofErr w:type="gramStart"/>
      <w:r>
        <w:rPr>
          <w:rFonts w:hint="eastAsia"/>
          <w:color w:val="000000"/>
          <w:spacing w:val="-3"/>
          <w:szCs w:val="32"/>
        </w:rPr>
        <w:t>研</w:t>
      </w:r>
      <w:proofErr w:type="gramEnd"/>
      <w:r>
        <w:rPr>
          <w:rFonts w:hint="eastAsia"/>
          <w:color w:val="000000"/>
          <w:spacing w:val="-3"/>
          <w:szCs w:val="32"/>
        </w:rPr>
        <w:t>判，明确重点区域和人群，特别要重点关注建档立卡贫困户、因灾致贫返贫户、受灾社会救助对象等特殊人群，做好需救助数据的汇总、调查和核查工作，准确规范填报《受灾人员冬春生活需救助情况统计表》，确保底数清、情况明、数据准。</w:t>
      </w:r>
    </w:p>
    <w:p w:rsidR="00CC0EA1" w:rsidRDefault="00CC0EA1" w:rsidP="00CC0EA1">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三、健全完善工作程序和标准</w:t>
      </w:r>
    </w:p>
    <w:p w:rsidR="00CC0EA1" w:rsidRDefault="00CC0EA1" w:rsidP="00CC0EA1">
      <w:pPr>
        <w:spacing w:line="560" w:lineRule="exact"/>
        <w:ind w:firstLineChars="200" w:firstLine="620"/>
        <w:rPr>
          <w:color w:val="000000"/>
          <w:spacing w:val="-3"/>
          <w:szCs w:val="32"/>
        </w:rPr>
      </w:pPr>
      <w:r>
        <w:rPr>
          <w:rFonts w:hint="eastAsia"/>
          <w:color w:val="000000"/>
          <w:spacing w:val="-3"/>
          <w:szCs w:val="32"/>
        </w:rPr>
        <w:t>各镇街要严格按照受灾人员本人申请（或小组提名）、村（居）民委员会民主评议、乡镇人民政府（街道办事处）审核、区县应急管理部门审批的程序，精准确定救助对象。</w:t>
      </w:r>
      <w:r>
        <w:rPr>
          <w:color w:val="000000"/>
          <w:spacing w:val="-3"/>
          <w:szCs w:val="32"/>
        </w:rPr>
        <w:t>今年冬春救助指导标准为每人</w:t>
      </w:r>
      <w:r>
        <w:rPr>
          <w:rFonts w:hint="eastAsia"/>
          <w:color w:val="000000"/>
          <w:spacing w:val="-3"/>
          <w:szCs w:val="32"/>
        </w:rPr>
        <w:t>不低于</w:t>
      </w:r>
      <w:r>
        <w:rPr>
          <w:color w:val="000000"/>
          <w:spacing w:val="-3"/>
          <w:szCs w:val="32"/>
        </w:rPr>
        <w:t>150</w:t>
      </w:r>
      <w:r>
        <w:rPr>
          <w:color w:val="000000"/>
          <w:spacing w:val="-3"/>
          <w:szCs w:val="32"/>
        </w:rPr>
        <w:t>元</w:t>
      </w:r>
      <w:r>
        <w:rPr>
          <w:rFonts w:hint="eastAsia"/>
          <w:color w:val="000000"/>
          <w:spacing w:val="-3"/>
          <w:szCs w:val="32"/>
        </w:rPr>
        <w:t>，倒房恢复重建每间补助</w:t>
      </w:r>
      <w:r>
        <w:rPr>
          <w:rFonts w:hint="eastAsia"/>
          <w:color w:val="000000"/>
          <w:spacing w:val="-3"/>
          <w:szCs w:val="32"/>
        </w:rPr>
        <w:t>6000</w:t>
      </w:r>
      <w:r>
        <w:rPr>
          <w:rFonts w:hint="eastAsia"/>
          <w:color w:val="000000"/>
          <w:spacing w:val="-3"/>
          <w:szCs w:val="32"/>
        </w:rPr>
        <w:t>元，</w:t>
      </w:r>
      <w:r>
        <w:rPr>
          <w:rFonts w:hint="eastAsia"/>
          <w:color w:val="000000"/>
          <w:spacing w:val="-3"/>
          <w:szCs w:val="32"/>
        </w:rPr>
        <w:t>4</w:t>
      </w:r>
      <w:r>
        <w:rPr>
          <w:rFonts w:hint="eastAsia"/>
          <w:color w:val="000000"/>
          <w:spacing w:val="-3"/>
          <w:szCs w:val="32"/>
        </w:rPr>
        <w:t>间及以</w:t>
      </w:r>
      <w:r>
        <w:rPr>
          <w:rFonts w:hint="eastAsia"/>
          <w:color w:val="000000"/>
          <w:spacing w:val="-3"/>
          <w:szCs w:val="32"/>
        </w:rPr>
        <w:lastRenderedPageBreak/>
        <w:t>上补助</w:t>
      </w:r>
      <w:r>
        <w:rPr>
          <w:rFonts w:hint="eastAsia"/>
          <w:color w:val="000000"/>
          <w:spacing w:val="-3"/>
          <w:szCs w:val="32"/>
        </w:rPr>
        <w:t>25000</w:t>
      </w:r>
      <w:r>
        <w:rPr>
          <w:rFonts w:hint="eastAsia"/>
          <w:color w:val="000000"/>
          <w:spacing w:val="-3"/>
          <w:szCs w:val="32"/>
        </w:rPr>
        <w:t>元。一般损坏房屋维修，根据损失程度和自救能力，可给予适当补助。要按照“分类救助、重点救助”原则，对各类冬春救助对象实行分类排队，优先考虑倒房重建户、建档立卡贫困户、因灾致贫返贫户和</w:t>
      </w:r>
      <w:proofErr w:type="gramStart"/>
      <w:r>
        <w:rPr>
          <w:rFonts w:hint="eastAsia"/>
          <w:color w:val="000000"/>
          <w:spacing w:val="-3"/>
          <w:szCs w:val="32"/>
        </w:rPr>
        <w:t>受灾低保</w:t>
      </w:r>
      <w:proofErr w:type="gramEnd"/>
      <w:r>
        <w:rPr>
          <w:rFonts w:hint="eastAsia"/>
          <w:color w:val="000000"/>
          <w:spacing w:val="-3"/>
          <w:szCs w:val="32"/>
        </w:rPr>
        <w:t>对象、分散供养特困人员、散居孤儿、留守老人、留守儿童及残疾人等特殊群体的救助，并视情提高救助标准，帮助解决实际困难，确保温暖过冬。</w:t>
      </w:r>
    </w:p>
    <w:p w:rsidR="00CC0EA1" w:rsidRDefault="00CC0EA1" w:rsidP="00CC0EA1">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四、强化资金管理和跟踪问效</w:t>
      </w:r>
    </w:p>
    <w:p w:rsidR="00CC0EA1" w:rsidRDefault="00CC0EA1" w:rsidP="00CC0EA1">
      <w:pPr>
        <w:spacing w:line="560" w:lineRule="exact"/>
        <w:ind w:firstLineChars="200" w:firstLine="620"/>
        <w:rPr>
          <w:color w:val="000000"/>
          <w:spacing w:val="-3"/>
          <w:szCs w:val="32"/>
        </w:rPr>
      </w:pPr>
      <w:r>
        <w:rPr>
          <w:rFonts w:hint="eastAsia"/>
          <w:color w:val="000000"/>
          <w:spacing w:val="-3"/>
          <w:szCs w:val="32"/>
        </w:rPr>
        <w:t>中央和市级冬春救助资金下达后，各镇街要加快冬春救助资金下拨进度，及时跟踪调度，确保资金直达基层、直达受灾群众，杜绝资金截留、发放迟缓或沉淀不用。冬春救助资金原则上通过“一卡（折）通”，采用社会化方式发放，不具备条件的可发放现金；确需采取实物救助的，要严格按照招标投标和采购管理有关规定组织采购。</w:t>
      </w:r>
      <w:r>
        <w:rPr>
          <w:color w:val="000000"/>
          <w:spacing w:val="-3"/>
          <w:szCs w:val="32"/>
        </w:rPr>
        <w:t>各</w:t>
      </w:r>
      <w:r>
        <w:rPr>
          <w:rFonts w:hint="eastAsia"/>
          <w:color w:val="000000"/>
          <w:spacing w:val="-3"/>
          <w:szCs w:val="32"/>
        </w:rPr>
        <w:t>镇街</w:t>
      </w:r>
      <w:r>
        <w:rPr>
          <w:color w:val="000000"/>
          <w:spacing w:val="-3"/>
          <w:szCs w:val="32"/>
        </w:rPr>
        <w:t>要举行</w:t>
      </w:r>
      <w:r>
        <w:rPr>
          <w:color w:val="000000"/>
          <w:spacing w:val="-3"/>
          <w:szCs w:val="32"/>
        </w:rPr>
        <w:t>1-2</w:t>
      </w:r>
      <w:r>
        <w:rPr>
          <w:color w:val="000000"/>
          <w:spacing w:val="-3"/>
          <w:szCs w:val="32"/>
        </w:rPr>
        <w:t>次冬春救助集中发放仪式，邀请媒体参加报道宣传。</w:t>
      </w:r>
      <w:r>
        <w:rPr>
          <w:rFonts w:hint="eastAsia"/>
          <w:color w:val="000000"/>
          <w:spacing w:val="-3"/>
          <w:szCs w:val="32"/>
        </w:rPr>
        <w:t>要主动公开相关信息，自觉接受社会监督，配合审计部门和纪检监察机构等的监督检查。要加强冬春救助工作督促指导和绩效评估，按时填报《受灾人员冬春生活已救助情况统计表》《中央对地方专项转移支付区域绩效目标申报表》，切实提高资金使用效益。</w:t>
      </w:r>
    </w:p>
    <w:p w:rsidR="00CC0EA1" w:rsidRDefault="00CC0EA1" w:rsidP="00CC0EA1">
      <w:pPr>
        <w:spacing w:line="560"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五、加强部门协调和有序衔接</w:t>
      </w:r>
    </w:p>
    <w:p w:rsidR="00CC0EA1" w:rsidRDefault="00CC0EA1" w:rsidP="00CC0EA1">
      <w:pPr>
        <w:spacing w:line="560" w:lineRule="exact"/>
        <w:ind w:firstLineChars="200" w:firstLine="620"/>
        <w:rPr>
          <w:color w:val="000000"/>
          <w:spacing w:val="-3"/>
          <w:szCs w:val="32"/>
        </w:rPr>
      </w:pPr>
      <w:r>
        <w:rPr>
          <w:rFonts w:hint="eastAsia"/>
          <w:color w:val="000000"/>
          <w:spacing w:val="-3"/>
          <w:szCs w:val="32"/>
        </w:rPr>
        <w:t>各镇街要加强与民政、扶贫等相关部门的协调联动和有序衔接，做好冬春救助工作和最低生活保障、临时救助等帮扶机制衔接，冬春救助工作完成后，受灾群众基本生活仍存在困难的，符合条件的</w:t>
      </w:r>
      <w:r>
        <w:rPr>
          <w:rFonts w:hint="eastAsia"/>
          <w:color w:val="000000"/>
          <w:spacing w:val="-3"/>
          <w:szCs w:val="32"/>
        </w:rPr>
        <w:lastRenderedPageBreak/>
        <w:t>要及时纳入相关社会救助和脱贫帮扶制度安排，确保受灾困难群众基本生活。各镇街冬春救助及相关工作开展情况要及时报区应急局，区</w:t>
      </w:r>
      <w:proofErr w:type="gramStart"/>
      <w:r>
        <w:rPr>
          <w:rFonts w:hint="eastAsia"/>
          <w:color w:val="000000"/>
          <w:spacing w:val="-3"/>
          <w:szCs w:val="32"/>
        </w:rPr>
        <w:t>应急</w:t>
      </w:r>
      <w:r>
        <w:rPr>
          <w:color w:val="000000"/>
          <w:spacing w:val="-3"/>
          <w:szCs w:val="32"/>
        </w:rPr>
        <w:t>局</w:t>
      </w:r>
      <w:proofErr w:type="gramEnd"/>
      <w:r>
        <w:rPr>
          <w:color w:val="000000"/>
          <w:spacing w:val="-3"/>
          <w:szCs w:val="32"/>
        </w:rPr>
        <w:t>将适时组成工作组</w:t>
      </w:r>
      <w:r>
        <w:rPr>
          <w:rFonts w:hint="eastAsia"/>
          <w:color w:val="000000"/>
          <w:spacing w:val="-3"/>
          <w:szCs w:val="32"/>
        </w:rPr>
        <w:t>指导督促区县进一步加强冬春救助和受灾群众生活保障工作，让受灾群众感受到党和政府的关怀和温暖。</w:t>
      </w:r>
    </w:p>
    <w:p w:rsidR="00CC0EA1" w:rsidRDefault="00CC0EA1" w:rsidP="00CC0EA1">
      <w:pPr>
        <w:spacing w:line="560" w:lineRule="exact"/>
        <w:ind w:firstLineChars="200" w:firstLine="620"/>
        <w:rPr>
          <w:color w:val="000000"/>
          <w:spacing w:val="-3"/>
          <w:szCs w:val="32"/>
        </w:rPr>
      </w:pPr>
    </w:p>
    <w:p w:rsidR="0068736E" w:rsidRPr="0007449A" w:rsidRDefault="0068736E" w:rsidP="00CC0EA1">
      <w:pPr>
        <w:spacing w:line="560" w:lineRule="exact"/>
        <w:ind w:firstLineChars="200" w:firstLine="620"/>
        <w:rPr>
          <w:color w:val="000000"/>
          <w:spacing w:val="-3"/>
          <w:szCs w:val="32"/>
        </w:rPr>
      </w:pPr>
    </w:p>
    <w:p w:rsidR="0068736E" w:rsidRPr="0007449A" w:rsidRDefault="0068736E" w:rsidP="00CC0EA1">
      <w:pPr>
        <w:spacing w:line="560" w:lineRule="exact"/>
        <w:ind w:firstLineChars="200" w:firstLine="620"/>
        <w:rPr>
          <w:color w:val="000000"/>
          <w:spacing w:val="-3"/>
          <w:szCs w:val="32"/>
        </w:rPr>
      </w:pPr>
      <w:r w:rsidRPr="0007449A">
        <w:rPr>
          <w:color w:val="000000"/>
          <w:spacing w:val="-3"/>
          <w:szCs w:val="32"/>
        </w:rPr>
        <w:t>重庆市</w:t>
      </w:r>
      <w:proofErr w:type="gramStart"/>
      <w:r w:rsidRPr="0007449A">
        <w:rPr>
          <w:rFonts w:hint="eastAsia"/>
          <w:color w:val="000000"/>
          <w:spacing w:val="-3"/>
          <w:szCs w:val="32"/>
        </w:rPr>
        <w:t>渝</w:t>
      </w:r>
      <w:proofErr w:type="gramEnd"/>
      <w:r w:rsidRPr="0007449A">
        <w:rPr>
          <w:rFonts w:hint="eastAsia"/>
          <w:color w:val="000000"/>
          <w:spacing w:val="-3"/>
          <w:szCs w:val="32"/>
        </w:rPr>
        <w:t>北区应急管理</w:t>
      </w:r>
      <w:r w:rsidRPr="0007449A">
        <w:rPr>
          <w:color w:val="000000"/>
          <w:spacing w:val="-3"/>
          <w:szCs w:val="32"/>
        </w:rPr>
        <w:t>局</w:t>
      </w:r>
      <w:r w:rsidRPr="0007449A">
        <w:rPr>
          <w:rFonts w:hint="eastAsia"/>
          <w:color w:val="000000"/>
          <w:spacing w:val="-3"/>
          <w:szCs w:val="32"/>
        </w:rPr>
        <w:t xml:space="preserve">         </w:t>
      </w:r>
      <w:r w:rsidRPr="0007449A">
        <w:rPr>
          <w:rFonts w:hint="eastAsia"/>
          <w:color w:val="000000"/>
          <w:spacing w:val="-3"/>
          <w:szCs w:val="32"/>
        </w:rPr>
        <w:t>重庆市</w:t>
      </w:r>
      <w:proofErr w:type="gramStart"/>
      <w:r w:rsidRPr="0007449A">
        <w:rPr>
          <w:rFonts w:hint="eastAsia"/>
          <w:color w:val="000000"/>
          <w:spacing w:val="-3"/>
          <w:szCs w:val="32"/>
        </w:rPr>
        <w:t>渝</w:t>
      </w:r>
      <w:proofErr w:type="gramEnd"/>
      <w:r w:rsidRPr="0007449A">
        <w:rPr>
          <w:rFonts w:hint="eastAsia"/>
          <w:color w:val="000000"/>
          <w:spacing w:val="-3"/>
          <w:szCs w:val="32"/>
        </w:rPr>
        <w:t>北区财政局</w:t>
      </w:r>
    </w:p>
    <w:p w:rsidR="00CC0EA1" w:rsidRDefault="0068736E" w:rsidP="00CC0EA1">
      <w:pPr>
        <w:spacing w:line="560" w:lineRule="exact"/>
        <w:ind w:rightChars="196" w:right="619"/>
        <w:jc w:val="center"/>
        <w:rPr>
          <w:color w:val="000000"/>
          <w:spacing w:val="-3"/>
          <w:szCs w:val="32"/>
        </w:rPr>
      </w:pPr>
      <w:r w:rsidRPr="0007449A">
        <w:rPr>
          <w:color w:val="000000"/>
          <w:spacing w:val="-3"/>
          <w:szCs w:val="32"/>
        </w:rPr>
        <w:t xml:space="preserve">                                    </w:t>
      </w:r>
    </w:p>
    <w:p w:rsidR="0068736E" w:rsidRPr="0007449A" w:rsidRDefault="0068736E" w:rsidP="0068736E">
      <w:pPr>
        <w:spacing w:line="560" w:lineRule="exact"/>
        <w:ind w:rightChars="196" w:right="619"/>
        <w:jc w:val="center"/>
        <w:rPr>
          <w:color w:val="000000"/>
          <w:spacing w:val="-3"/>
          <w:szCs w:val="32"/>
        </w:rPr>
      </w:pPr>
      <w:r w:rsidRPr="0007449A">
        <w:rPr>
          <w:color w:val="000000"/>
          <w:spacing w:val="-3"/>
          <w:szCs w:val="32"/>
        </w:rPr>
        <w:t xml:space="preserve"> 20</w:t>
      </w:r>
      <w:r w:rsidRPr="0007449A">
        <w:rPr>
          <w:rFonts w:hint="eastAsia"/>
          <w:color w:val="000000"/>
          <w:spacing w:val="-3"/>
          <w:szCs w:val="32"/>
        </w:rPr>
        <w:t>2</w:t>
      </w:r>
      <w:r w:rsidR="00CC0EA1">
        <w:rPr>
          <w:color w:val="000000"/>
          <w:spacing w:val="-3"/>
          <w:szCs w:val="32"/>
        </w:rPr>
        <w:t>1</w:t>
      </w:r>
      <w:r w:rsidRPr="0007449A">
        <w:rPr>
          <w:color w:val="000000"/>
          <w:spacing w:val="-3"/>
          <w:szCs w:val="32"/>
        </w:rPr>
        <w:t>年</w:t>
      </w:r>
      <w:r w:rsidRPr="0007449A">
        <w:rPr>
          <w:rFonts w:hint="eastAsia"/>
          <w:color w:val="000000"/>
          <w:spacing w:val="-3"/>
          <w:szCs w:val="32"/>
        </w:rPr>
        <w:t>12</w:t>
      </w:r>
      <w:r w:rsidRPr="0007449A">
        <w:rPr>
          <w:color w:val="000000"/>
          <w:spacing w:val="-3"/>
          <w:szCs w:val="32"/>
        </w:rPr>
        <w:t>月</w:t>
      </w:r>
      <w:r w:rsidR="00CC0EA1">
        <w:rPr>
          <w:color w:val="000000"/>
          <w:spacing w:val="-3"/>
          <w:szCs w:val="32"/>
        </w:rPr>
        <w:t>8</w:t>
      </w:r>
      <w:r w:rsidRPr="0007449A">
        <w:rPr>
          <w:color w:val="000000"/>
          <w:spacing w:val="-3"/>
          <w:szCs w:val="32"/>
        </w:rPr>
        <w:t>日</w:t>
      </w:r>
    </w:p>
    <w:p w:rsidR="0068736E" w:rsidRPr="009028CF" w:rsidRDefault="0068736E" w:rsidP="002D46F4">
      <w:pPr>
        <w:spacing w:line="560" w:lineRule="exact"/>
        <w:ind w:firstLineChars="1200" w:firstLine="3790"/>
        <w:rPr>
          <w:rFonts w:ascii="仿宋_GB2312" w:eastAsia="仿宋_GB2312"/>
          <w:szCs w:val="32"/>
        </w:rPr>
      </w:pPr>
    </w:p>
    <w:p w:rsidR="0068736E" w:rsidRDefault="0068736E" w:rsidP="002D46F4">
      <w:pPr>
        <w:spacing w:line="560" w:lineRule="exact"/>
        <w:ind w:firstLineChars="1200" w:firstLine="3790"/>
        <w:rPr>
          <w:rFonts w:ascii="仿宋_GB2312" w:eastAsia="仿宋_GB2312"/>
          <w:szCs w:val="32"/>
        </w:rPr>
      </w:pPr>
    </w:p>
    <w:p w:rsidR="0068736E" w:rsidRDefault="0068736E" w:rsidP="002D46F4">
      <w:pPr>
        <w:spacing w:line="560" w:lineRule="exact"/>
        <w:ind w:firstLineChars="1200" w:firstLine="3790"/>
        <w:rPr>
          <w:rFonts w:ascii="仿宋_GB2312" w:eastAsia="仿宋_GB2312"/>
          <w:szCs w:val="32"/>
        </w:rPr>
      </w:pPr>
    </w:p>
    <w:p w:rsidR="0068736E" w:rsidRDefault="0068736E" w:rsidP="002D46F4">
      <w:pPr>
        <w:spacing w:line="560" w:lineRule="exact"/>
        <w:ind w:firstLineChars="1200" w:firstLine="3790"/>
        <w:rPr>
          <w:rFonts w:ascii="仿宋_GB2312" w:eastAsia="仿宋_GB2312"/>
          <w:szCs w:val="32"/>
        </w:rPr>
      </w:pPr>
    </w:p>
    <w:p w:rsidR="0068736E" w:rsidRDefault="0068736E" w:rsidP="002D46F4">
      <w:pPr>
        <w:spacing w:line="560" w:lineRule="exact"/>
        <w:ind w:firstLineChars="1200" w:firstLine="3790"/>
        <w:rPr>
          <w:rFonts w:ascii="仿宋_GB2312" w:eastAsia="仿宋_GB2312"/>
          <w:szCs w:val="32"/>
        </w:rPr>
      </w:pPr>
    </w:p>
    <w:p w:rsidR="0068736E" w:rsidRDefault="0068736E" w:rsidP="002D46F4">
      <w:pPr>
        <w:spacing w:line="560" w:lineRule="exact"/>
        <w:ind w:firstLineChars="1200" w:firstLine="3790"/>
        <w:rPr>
          <w:rFonts w:ascii="仿宋_GB2312" w:eastAsia="仿宋_GB2312"/>
          <w:szCs w:val="32"/>
        </w:rPr>
      </w:pPr>
    </w:p>
    <w:p w:rsidR="009406E3" w:rsidRDefault="009406E3" w:rsidP="002D46F4">
      <w:pPr>
        <w:spacing w:line="560" w:lineRule="exact"/>
        <w:ind w:firstLineChars="1200" w:firstLine="3790"/>
        <w:rPr>
          <w:rFonts w:ascii="仿宋_GB2312" w:eastAsia="仿宋_GB2312"/>
          <w:szCs w:val="32"/>
        </w:rPr>
      </w:pPr>
    </w:p>
    <w:p w:rsidR="00CC0EA1" w:rsidRDefault="00CC0EA1" w:rsidP="002D46F4">
      <w:pPr>
        <w:spacing w:line="560" w:lineRule="exact"/>
        <w:ind w:firstLineChars="1200" w:firstLine="3790"/>
        <w:rPr>
          <w:rFonts w:ascii="仿宋_GB2312" w:eastAsia="仿宋_GB2312"/>
          <w:szCs w:val="32"/>
        </w:rPr>
      </w:pPr>
    </w:p>
    <w:p w:rsidR="00CC0EA1" w:rsidRDefault="00CC0EA1" w:rsidP="002D46F4">
      <w:pPr>
        <w:spacing w:line="560" w:lineRule="exact"/>
        <w:ind w:firstLineChars="1200" w:firstLine="3790"/>
        <w:rPr>
          <w:rFonts w:ascii="仿宋_GB2312" w:eastAsia="仿宋_GB2312"/>
          <w:szCs w:val="32"/>
        </w:rPr>
      </w:pPr>
    </w:p>
    <w:p w:rsidR="00915778" w:rsidRDefault="00915778" w:rsidP="002D46F4">
      <w:pPr>
        <w:spacing w:line="560" w:lineRule="exact"/>
        <w:ind w:firstLineChars="1200" w:firstLine="3790"/>
        <w:rPr>
          <w:rFonts w:ascii="仿宋_GB2312" w:eastAsia="仿宋_GB2312"/>
          <w:szCs w:val="32"/>
        </w:rPr>
      </w:pPr>
    </w:p>
    <w:p w:rsidR="00CC0EA1" w:rsidRDefault="00CC0EA1" w:rsidP="002D46F4">
      <w:pPr>
        <w:spacing w:line="560" w:lineRule="exact"/>
        <w:ind w:firstLineChars="1200" w:firstLine="3790"/>
        <w:rPr>
          <w:rFonts w:ascii="仿宋_GB2312" w:eastAsia="仿宋_GB2312"/>
          <w:szCs w:val="32"/>
        </w:rPr>
      </w:pPr>
    </w:p>
    <w:p w:rsidR="0068736E" w:rsidRDefault="0068736E" w:rsidP="002D46F4">
      <w:pPr>
        <w:spacing w:line="560" w:lineRule="exact"/>
        <w:ind w:firstLineChars="1200" w:firstLine="3790"/>
        <w:rPr>
          <w:rFonts w:ascii="仿宋_GB2312" w:eastAsia="仿宋_GB2312"/>
          <w:szCs w:val="32"/>
        </w:rPr>
      </w:pPr>
    </w:p>
    <w:p w:rsidR="005B5382" w:rsidRPr="00304306" w:rsidRDefault="0068736E" w:rsidP="0068736E">
      <w:pPr>
        <w:pBdr>
          <w:top w:val="single" w:sz="4" w:space="1" w:color="auto"/>
          <w:bottom w:val="single" w:sz="4" w:space="1" w:color="auto"/>
        </w:pBdr>
        <w:spacing w:line="420" w:lineRule="exact"/>
      </w:pPr>
      <w:proofErr w:type="gramStart"/>
      <w:r w:rsidRPr="005B791B">
        <w:rPr>
          <w:rFonts w:ascii="方正仿宋_GBK" w:hAnsi="仿宋" w:hint="eastAsia"/>
          <w:sz w:val="28"/>
          <w:szCs w:val="28"/>
        </w:rPr>
        <w:t>渝</w:t>
      </w:r>
      <w:proofErr w:type="gramEnd"/>
      <w:r w:rsidRPr="005B791B">
        <w:rPr>
          <w:rFonts w:ascii="方正仿宋_GBK" w:hAnsi="仿宋" w:hint="eastAsia"/>
          <w:sz w:val="28"/>
          <w:szCs w:val="28"/>
        </w:rPr>
        <w:t>北区</w:t>
      </w:r>
      <w:proofErr w:type="gramStart"/>
      <w:r>
        <w:rPr>
          <w:rFonts w:ascii="方正仿宋_GBK" w:hAnsi="仿宋" w:hint="eastAsia"/>
          <w:sz w:val="28"/>
          <w:szCs w:val="28"/>
        </w:rPr>
        <w:t>应急</w:t>
      </w:r>
      <w:r w:rsidRPr="005B791B">
        <w:rPr>
          <w:rFonts w:ascii="方正仿宋_GBK" w:hAnsi="仿宋" w:hint="eastAsia"/>
          <w:sz w:val="28"/>
          <w:szCs w:val="28"/>
        </w:rPr>
        <w:t>局</w:t>
      </w:r>
      <w:proofErr w:type="gramEnd"/>
      <w:r w:rsidRPr="005B791B">
        <w:rPr>
          <w:rFonts w:ascii="方正仿宋_GBK" w:hAnsi="仿宋" w:hint="eastAsia"/>
          <w:sz w:val="28"/>
          <w:szCs w:val="28"/>
        </w:rPr>
        <w:t xml:space="preserve">办公室     </w:t>
      </w:r>
      <w:r>
        <w:rPr>
          <w:rFonts w:ascii="方正仿宋_GBK" w:hAnsi="仿宋" w:hint="eastAsia"/>
          <w:sz w:val="28"/>
          <w:szCs w:val="28"/>
        </w:rPr>
        <w:t xml:space="preserve">        </w:t>
      </w:r>
      <w:r w:rsidRPr="005B791B">
        <w:rPr>
          <w:rFonts w:ascii="方正仿宋_GBK" w:hAnsi="仿宋" w:hint="eastAsia"/>
          <w:sz w:val="28"/>
          <w:szCs w:val="28"/>
        </w:rPr>
        <w:t xml:space="preserve">  </w:t>
      </w:r>
      <w:r>
        <w:rPr>
          <w:rFonts w:ascii="方正仿宋_GBK" w:hAnsi="仿宋"/>
          <w:sz w:val="28"/>
          <w:szCs w:val="28"/>
        </w:rPr>
        <w:t xml:space="preserve">  </w:t>
      </w:r>
      <w:r w:rsidRPr="005B791B">
        <w:rPr>
          <w:rFonts w:ascii="方正仿宋_GBK" w:hAnsi="仿宋" w:hint="eastAsia"/>
          <w:sz w:val="28"/>
          <w:szCs w:val="28"/>
        </w:rPr>
        <w:t xml:space="preserve"> </w:t>
      </w:r>
      <w:r>
        <w:rPr>
          <w:rFonts w:ascii="方正仿宋_GBK" w:hAnsi="仿宋" w:hint="eastAsia"/>
          <w:sz w:val="28"/>
          <w:szCs w:val="28"/>
        </w:rPr>
        <w:t xml:space="preserve"> </w:t>
      </w:r>
      <w:r>
        <w:rPr>
          <w:rFonts w:ascii="方正仿宋_GBK" w:hAnsi="仿宋"/>
          <w:sz w:val="28"/>
          <w:szCs w:val="28"/>
        </w:rPr>
        <w:t xml:space="preserve">  </w:t>
      </w:r>
      <w:r w:rsidR="009406E3">
        <w:rPr>
          <w:rFonts w:ascii="方正仿宋_GBK" w:hAnsi="仿宋"/>
          <w:sz w:val="28"/>
          <w:szCs w:val="28"/>
        </w:rPr>
        <w:t xml:space="preserve">  </w:t>
      </w:r>
      <w:r>
        <w:rPr>
          <w:rFonts w:ascii="方正仿宋_GBK" w:hAnsi="仿宋"/>
          <w:sz w:val="28"/>
          <w:szCs w:val="28"/>
        </w:rPr>
        <w:t xml:space="preserve">   </w:t>
      </w:r>
      <w:r w:rsidRPr="005B791B">
        <w:rPr>
          <w:rFonts w:ascii="方正仿宋_GBK" w:hAnsi="仿宋" w:hint="eastAsia"/>
          <w:sz w:val="28"/>
          <w:szCs w:val="28"/>
        </w:rPr>
        <w:t xml:space="preserve">  20</w:t>
      </w:r>
      <w:r>
        <w:rPr>
          <w:rFonts w:ascii="方正仿宋_GBK" w:hAnsi="仿宋" w:hint="eastAsia"/>
          <w:sz w:val="28"/>
          <w:szCs w:val="28"/>
        </w:rPr>
        <w:t>2</w:t>
      </w:r>
      <w:r w:rsidR="00CC0EA1">
        <w:rPr>
          <w:rFonts w:ascii="方正仿宋_GBK" w:hAnsi="仿宋"/>
          <w:sz w:val="28"/>
          <w:szCs w:val="28"/>
        </w:rPr>
        <w:t>1</w:t>
      </w:r>
      <w:r w:rsidRPr="005B791B">
        <w:rPr>
          <w:rFonts w:ascii="方正仿宋_GBK" w:hAnsi="仿宋" w:hint="eastAsia"/>
          <w:sz w:val="28"/>
          <w:szCs w:val="28"/>
        </w:rPr>
        <w:t>年</w:t>
      </w:r>
      <w:r>
        <w:rPr>
          <w:rFonts w:ascii="方正仿宋_GBK" w:hAnsi="仿宋"/>
          <w:sz w:val="28"/>
          <w:szCs w:val="28"/>
        </w:rPr>
        <w:t>12</w:t>
      </w:r>
      <w:r w:rsidRPr="005B791B">
        <w:rPr>
          <w:rFonts w:ascii="方正仿宋_GBK" w:hAnsi="仿宋" w:hint="eastAsia"/>
          <w:sz w:val="28"/>
          <w:szCs w:val="28"/>
        </w:rPr>
        <w:t>月</w:t>
      </w:r>
      <w:r w:rsidR="00CC0EA1">
        <w:rPr>
          <w:rFonts w:ascii="方正仿宋_GBK" w:hAnsi="仿宋"/>
          <w:sz w:val="28"/>
          <w:szCs w:val="28"/>
        </w:rPr>
        <w:t>8</w:t>
      </w:r>
      <w:r>
        <w:rPr>
          <w:rFonts w:ascii="方正仿宋_GBK" w:hAnsi="仿宋" w:hint="eastAsia"/>
          <w:sz w:val="28"/>
          <w:szCs w:val="28"/>
        </w:rPr>
        <w:t>日</w:t>
      </w:r>
      <w:r w:rsidRPr="005B791B">
        <w:rPr>
          <w:rFonts w:ascii="方正仿宋_GBK" w:hAnsi="仿宋" w:hint="eastAsia"/>
          <w:sz w:val="28"/>
          <w:szCs w:val="28"/>
        </w:rPr>
        <w:t>印</w:t>
      </w:r>
    </w:p>
    <w:sectPr w:rsidR="005B5382" w:rsidRPr="00304306" w:rsidSect="00C47C6E">
      <w:footerReference w:type="even" r:id="rId8"/>
      <w:footerReference w:type="default" r:id="rId9"/>
      <w:pgSz w:w="11906" w:h="16838" w:code="9"/>
      <w:pgMar w:top="2098" w:right="1531" w:bottom="1985" w:left="1531" w:header="851" w:footer="130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3A6" w:rsidRDefault="006B63A6">
      <w:r>
        <w:separator/>
      </w:r>
    </w:p>
  </w:endnote>
  <w:endnote w:type="continuationSeparator" w:id="0">
    <w:p w:rsidR="006B63A6" w:rsidRDefault="006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F7" w:rsidRDefault="00CA72F7">
    <w:pPr>
      <w:pStyle w:val="a6"/>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1D2947">
      <w:rPr>
        <w:noProof/>
        <w:kern w:val="0"/>
        <w:sz w:val="28"/>
      </w:rPr>
      <w:t>4</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F7" w:rsidRDefault="00CA72F7">
    <w:pPr>
      <w:pStyle w:val="a6"/>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1D2947">
      <w:rPr>
        <w:noProof/>
        <w:kern w:val="0"/>
        <w:sz w:val="28"/>
      </w:rPr>
      <w:t>3</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3A6" w:rsidRDefault="006B63A6">
      <w:r>
        <w:separator/>
      </w:r>
    </w:p>
  </w:footnote>
  <w:footnote w:type="continuationSeparator" w:id="0">
    <w:p w:rsidR="006B63A6" w:rsidRDefault="006B63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6"/>
      <w:numFmt w:val="chineseCounting"/>
      <w:suff w:val="nothing"/>
      <w:lvlText w:val="%1、"/>
      <w:lvlJc w:val="left"/>
      <w:pPr>
        <w:ind w:left="0" w:firstLine="0"/>
      </w:pPr>
    </w:lvl>
  </w:abstractNum>
  <w:abstractNum w:abstractNumId="1"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2" w15:restartNumberingAfterBreak="0">
    <w:nsid w:val="00000009"/>
    <w:multiLevelType w:val="singleLevel"/>
    <w:tmpl w:val="00000009"/>
    <w:lvl w:ilvl="0">
      <w:start w:val="2"/>
      <w:numFmt w:val="chineseCounting"/>
      <w:suff w:val="nothing"/>
      <w:lvlText w:val="（%1）"/>
      <w:lvlJc w:val="left"/>
    </w:lvl>
  </w:abstractNum>
  <w:abstractNum w:abstractNumId="3" w15:restartNumberingAfterBreak="0">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7859EA"/>
    <w:multiLevelType w:val="singleLevel"/>
    <w:tmpl w:val="597859EA"/>
    <w:lvl w:ilvl="0">
      <w:start w:val="7"/>
      <w:numFmt w:val="chineseCounting"/>
      <w:suff w:val="nothing"/>
      <w:lvlText w:val="%1、"/>
      <w:lvlJc w:val="left"/>
    </w:lvl>
  </w:abstractNum>
  <w:abstractNum w:abstractNumId="6" w15:restartNumberingAfterBreak="0">
    <w:nsid w:val="59785D4E"/>
    <w:multiLevelType w:val="singleLevel"/>
    <w:tmpl w:val="59785D4E"/>
    <w:lvl w:ilvl="0">
      <w:start w:val="9"/>
      <w:numFmt w:val="chineseCounting"/>
      <w:suff w:val="nothing"/>
      <w:lvlText w:val="%1、"/>
      <w:lvlJc w:val="left"/>
    </w:lvl>
  </w:abstractNum>
  <w:num w:numId="1">
    <w:abstractNumId w:val="5"/>
  </w:num>
  <w:num w:numId="2">
    <w:abstractNumId w:val="6"/>
  </w:num>
  <w:num w:numId="3">
    <w:abstractNumId w:val="0"/>
    <w:lvlOverride w:ilvl="0">
      <w:startOverride w:val="6"/>
    </w:lvlOverride>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3"/>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E83"/>
    <w:rsid w:val="00061E46"/>
    <w:rsid w:val="0006315C"/>
    <w:rsid w:val="00072880"/>
    <w:rsid w:val="00072B8A"/>
    <w:rsid w:val="00074413"/>
    <w:rsid w:val="0007449A"/>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2980"/>
    <w:rsid w:val="001B4039"/>
    <w:rsid w:val="001B458D"/>
    <w:rsid w:val="001B5825"/>
    <w:rsid w:val="001B5971"/>
    <w:rsid w:val="001C7BE3"/>
    <w:rsid w:val="001D2539"/>
    <w:rsid w:val="001D27F2"/>
    <w:rsid w:val="001D2947"/>
    <w:rsid w:val="001D40F4"/>
    <w:rsid w:val="001D4308"/>
    <w:rsid w:val="001D7AA7"/>
    <w:rsid w:val="001E39FB"/>
    <w:rsid w:val="001E4727"/>
    <w:rsid w:val="001E58E7"/>
    <w:rsid w:val="001F6899"/>
    <w:rsid w:val="00202492"/>
    <w:rsid w:val="002028F4"/>
    <w:rsid w:val="00205E70"/>
    <w:rsid w:val="00207250"/>
    <w:rsid w:val="00207BF0"/>
    <w:rsid w:val="00210544"/>
    <w:rsid w:val="00213D4F"/>
    <w:rsid w:val="0023470A"/>
    <w:rsid w:val="0023572E"/>
    <w:rsid w:val="00235830"/>
    <w:rsid w:val="00237E07"/>
    <w:rsid w:val="002407C1"/>
    <w:rsid w:val="002569EA"/>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52BC"/>
    <w:rsid w:val="0045667A"/>
    <w:rsid w:val="00456CA3"/>
    <w:rsid w:val="00463D74"/>
    <w:rsid w:val="00466A85"/>
    <w:rsid w:val="00466DBD"/>
    <w:rsid w:val="004670C7"/>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4FB6"/>
    <w:rsid w:val="004E5CFC"/>
    <w:rsid w:val="004F1537"/>
    <w:rsid w:val="004F2462"/>
    <w:rsid w:val="005067A7"/>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8736E"/>
    <w:rsid w:val="006952F8"/>
    <w:rsid w:val="00697BC6"/>
    <w:rsid w:val="006A52AD"/>
    <w:rsid w:val="006B3451"/>
    <w:rsid w:val="006B4CE3"/>
    <w:rsid w:val="006B63A6"/>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383C"/>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2"/>
    <w:rsid w:val="00915278"/>
    <w:rsid w:val="00915421"/>
    <w:rsid w:val="00915778"/>
    <w:rsid w:val="00915A46"/>
    <w:rsid w:val="009177E3"/>
    <w:rsid w:val="00921067"/>
    <w:rsid w:val="00922177"/>
    <w:rsid w:val="0092247E"/>
    <w:rsid w:val="009230A5"/>
    <w:rsid w:val="00927E49"/>
    <w:rsid w:val="00930395"/>
    <w:rsid w:val="009325D5"/>
    <w:rsid w:val="00932B2F"/>
    <w:rsid w:val="0093351A"/>
    <w:rsid w:val="00934773"/>
    <w:rsid w:val="00935629"/>
    <w:rsid w:val="009406E3"/>
    <w:rsid w:val="00940D42"/>
    <w:rsid w:val="00941685"/>
    <w:rsid w:val="00943561"/>
    <w:rsid w:val="00943DB3"/>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3A0"/>
    <w:rsid w:val="00B808BC"/>
    <w:rsid w:val="00B81583"/>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5BD8"/>
    <w:rsid w:val="00C56186"/>
    <w:rsid w:val="00C56C68"/>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0EA1"/>
    <w:rsid w:val="00CC2000"/>
    <w:rsid w:val="00CC3AE4"/>
    <w:rsid w:val="00CC618D"/>
    <w:rsid w:val="00CD1DFF"/>
    <w:rsid w:val="00CD3F5F"/>
    <w:rsid w:val="00CD41B6"/>
    <w:rsid w:val="00CD46C0"/>
    <w:rsid w:val="00CD4ADF"/>
    <w:rsid w:val="00CD7DC3"/>
    <w:rsid w:val="00CD7E90"/>
    <w:rsid w:val="00CE5A20"/>
    <w:rsid w:val="00CE5C63"/>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00AF5"/>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0387"/>
    <w:rsid w:val="00F61B79"/>
    <w:rsid w:val="00F61B95"/>
    <w:rsid w:val="00F62C36"/>
    <w:rsid w:val="00F70A27"/>
    <w:rsid w:val="00F736F5"/>
    <w:rsid w:val="00F762BA"/>
    <w:rsid w:val="00F801CC"/>
    <w:rsid w:val="00F82094"/>
    <w:rsid w:val="00F8329D"/>
    <w:rsid w:val="00F83649"/>
    <w:rsid w:val="00F84012"/>
    <w:rsid w:val="00F916CD"/>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714F6"/>
  <w15:chartTrackingRefBased/>
  <w15:docId w15:val="{05B66D14-C1D8-4AA4-849B-3AE6FF56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rPr>
  </w:style>
  <w:style w:type="paragraph" w:styleId="3">
    <w:name w:val="heading 3"/>
    <w:basedOn w:val="a"/>
    <w:next w:val="a"/>
    <w:qFormat/>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200" w:firstLine="560"/>
    </w:pPr>
    <w:rPr>
      <w:rFonts w:eastAsia="宋体"/>
      <w:sz w:val="28"/>
      <w:szCs w:val="24"/>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eastAsia="方正仿宋"/>
      <w:szCs w:val="24"/>
    </w:rPr>
  </w:style>
  <w:style w:type="paragraph" w:customStyle="1" w:styleId="1">
    <w:name w:val="列出段落1"/>
    <w:basedOn w:val="a"/>
    <w:pPr>
      <w:ind w:firstLineChars="200" w:firstLine="420"/>
    </w:pPr>
    <w:rPr>
      <w:rFonts w:eastAsia="宋体"/>
      <w:sz w:val="21"/>
      <w:szCs w:val="24"/>
    </w:rPr>
  </w:style>
  <w:style w:type="paragraph" w:customStyle="1" w:styleId="Style8">
    <w:name w:val="_Style 8"/>
    <w:basedOn w:val="a"/>
    <w:pPr>
      <w:widowControl/>
      <w:spacing w:after="160" w:line="240" w:lineRule="exact"/>
      <w:jc w:val="left"/>
    </w:pPr>
    <w:rPr>
      <w:rFonts w:eastAsia="宋体"/>
      <w:sz w:val="21"/>
      <w:szCs w:val="24"/>
    </w:rPr>
  </w:style>
  <w:style w:type="paragraph" w:customStyle="1" w:styleId="CharCharCharChar">
    <w:name w:val="Char Char Char Char"/>
    <w:basedOn w:val="a"/>
    <w:pPr>
      <w:widowControl/>
      <w:spacing w:after="160" w:line="240" w:lineRule="exact"/>
      <w:jc w:val="left"/>
    </w:pPr>
  </w:style>
  <w:style w:type="paragraph" w:customStyle="1" w:styleId="Char">
    <w:name w:val="Char"/>
    <w:basedOn w:val="a"/>
    <w:pPr>
      <w:tabs>
        <w:tab w:val="left" w:pos="360"/>
      </w:tabs>
    </w:pPr>
    <w:rPr>
      <w:rFonts w:eastAsia="方正仿宋"/>
      <w:szCs w:val="24"/>
    </w:rPr>
  </w:style>
  <w:style w:type="paragraph" w:customStyle="1" w:styleId="Char0">
    <w:name w:val="Char"/>
    <w:basedOn w:val="a"/>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unhideWhenUsed/>
    <w:rsid w:val="00C56C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7A72-221F-4143-9076-6B1848A9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251</Words>
  <Characters>1434</Characters>
  <Application>Microsoft Office Word</Application>
  <DocSecurity>0</DocSecurity>
  <PresentationFormat/>
  <Lines>11</Lines>
  <Paragraphs>3</Paragraphs>
  <Slides>0</Slides>
  <Notes>0</Notes>
  <HiddenSlides>0</HiddenSlides>
  <MMClips>0</MMClips>
  <ScaleCrop>false</ScaleCrop>
  <Manager/>
  <Company>微软用户</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red</cp:lastModifiedBy>
  <cp:revision>8</cp:revision>
  <cp:lastPrinted>2021-12-08T02:08:00Z</cp:lastPrinted>
  <dcterms:created xsi:type="dcterms:W3CDTF">2021-12-08T02:05:00Z</dcterms:created>
  <dcterms:modified xsi:type="dcterms:W3CDTF">2021-12-08T02:46:00Z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