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2"/>
          <w:tab w:val="left" w:pos="8651"/>
        </w:tabs>
        <w:autoSpaceDE w:val="0"/>
        <w:autoSpaceDN w:val="0"/>
        <w:adjustRightInd w:val="0"/>
        <w:jc w:val="center"/>
        <w:outlineLvl w:val="0"/>
        <w:rPr>
          <w:rFonts w:hint="eastAsia" w:ascii="方正楷体_GBK" w:eastAsia="方正楷体_GBK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FF0000"/>
          <w:spacing w:val="-20"/>
          <w:sz w:val="104"/>
          <w:szCs w:val="104"/>
          <w:lang w:val="zh-CN"/>
        </w:rPr>
        <w:t>防汛抗旱月会商通报</w:t>
      </w:r>
    </w:p>
    <w:p>
      <w:pPr>
        <w:spacing w:line="594" w:lineRule="exact"/>
        <w:jc w:val="center"/>
        <w:rPr>
          <w:rFonts w:hint="eastAsia" w:ascii="方正楷体_GBK" w:eastAsia="方正楷体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（</w:t>
      </w:r>
      <w:r>
        <w:rPr>
          <w:rFonts w:hint="eastAsia" w:ascii="方正楷体_GBK" w:eastAsia="方正楷体_GBK"/>
          <w:sz w:val="32"/>
          <w:szCs w:val="32"/>
        </w:rPr>
        <w:t>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22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5月）</w:t>
      </w:r>
    </w:p>
    <w:p>
      <w:pPr>
        <w:tabs>
          <w:tab w:val="left" w:pos="180"/>
          <w:tab w:val="left" w:pos="8280"/>
          <w:tab w:val="left" w:pos="8651"/>
          <w:tab w:val="left" w:pos="8862"/>
        </w:tabs>
        <w:spacing w:line="594" w:lineRule="exact"/>
        <w:rPr>
          <w:rFonts w:hint="eastAsia" w:eastAsia="方正楷体_GBK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eastAsia="zh-CN"/>
        </w:rPr>
        <w:t>重庆市渝北区</w:t>
      </w:r>
      <w:r>
        <w:rPr>
          <w:rFonts w:hint="eastAsia" w:ascii="方正楷体_GBK" w:eastAsia="方正楷体_GBK"/>
          <w:sz w:val="32"/>
          <w:szCs w:val="32"/>
        </w:rPr>
        <w:t xml:space="preserve">防汛抗旱指挥部办公室      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eastAsia="方正楷体_GBK"/>
          <w:sz w:val="32"/>
          <w:szCs w:val="32"/>
        </w:rPr>
        <w:t>20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22</w:t>
      </w:r>
      <w:r>
        <w:rPr>
          <w:rFonts w:hint="eastAsia" w:ascii="方正楷体_GBK" w:eastAsia="方正楷体_GBK"/>
          <w:sz w:val="32"/>
          <w:szCs w:val="32"/>
        </w:rPr>
        <w:t>年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eastAsia="方正楷体_GBK"/>
          <w:sz w:val="32"/>
          <w:szCs w:val="32"/>
        </w:rPr>
        <w:t>月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>5</w:t>
      </w:r>
      <w:r>
        <w:rPr>
          <w:rFonts w:hint="eastAsia" w:ascii="方正楷体_GBK" w:eastAsia="方正楷体_GBK"/>
          <w:sz w:val="32"/>
          <w:szCs w:val="32"/>
        </w:rPr>
        <w:t>日</w:t>
      </w: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    </w:t>
      </w:r>
    </w:p>
    <w:p>
      <w:pPr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57372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7pt;height:0pt;width:451.75pt;z-index:251659264;mso-width-relative:page;mso-height-relative:page;" filled="f" stroked="t" coordsize="21600,21600" o:gfxdata="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fGpCk0wAAAAQBAAAPAAAAAAAAAAEAIAAAACIAAABkcnMvZG93bnJldi54bWxQSwECFAAUAAAA&#10;CACHTuJAYIXSuvMBAADkAwAADgAAAAAAAAABACAAAAAi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6" w:rightChars="41"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lang w:eastAsia="zh-CN"/>
        </w:rPr>
        <w:t>为切实</w:t>
      </w:r>
      <w:r>
        <w:rPr>
          <w:rFonts w:hint="eastAsia" w:ascii="方正仿宋_GBK" w:hAnsi="方正仿宋_GBK" w:eastAsia="方正仿宋_GBK" w:cs="方正仿宋_GBK"/>
          <w:sz w:val="32"/>
        </w:rPr>
        <w:t>做好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5月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防汛抗旱</w:t>
      </w:r>
      <w:r>
        <w:rPr>
          <w:rFonts w:hint="eastAsia" w:ascii="方正仿宋_GBK" w:hAnsi="方正仿宋_GBK" w:eastAsia="方正仿宋_GBK" w:cs="方正仿宋_GBK"/>
          <w:sz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近日，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区</w:t>
      </w:r>
      <w:r>
        <w:rPr>
          <w:rFonts w:hint="eastAsia" w:ascii="方正仿宋_GBK" w:hAnsi="方正仿宋_GBK" w:eastAsia="方正仿宋_GBK" w:cs="方正仿宋_GBK"/>
          <w:sz w:val="32"/>
        </w:rPr>
        <w:t>防办组织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气象、水利部门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5月份全区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汛旱情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趋势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开展会商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研判，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现将有关情况通报如下：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6" w:rightChars="41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val="en-US" w:eastAsia="zh-CN"/>
        </w:rPr>
        <w:t>5月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汛旱险情预测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（一）气候趋势预测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预计2022年5月平均气温为20.7～21.2℃，较常年同期偏低0.2～0.7℃；降水量为170～185mm，与常年同期相比偏多1～2成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月内有多次较明显的降雨天气过程，大部镇街可能出现短时强降水，强降水诱发山洪等地质灾害风险高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部分镇街可能伴有雷电、大风或冰雹天气。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月内主要降温降雨天气过程预测如下：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9-10日，大到暴雨；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16-17日，中到大雨，局地暴雨；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20-21日，中到大雨；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24-26日，中到大雨，局地暴雨；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30-31日，大到暴雨。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（二）水旱灾害趋势分析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1．水情：根据气象、水文资料分析预测：5月汛情总体基本稳定。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（1）预计长江、嘉陵江渝北段水势平稳。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（2）5月降水过程较多，部分中小河流可能发生涨水、山洪等灾害，重点关注偏北地区和御临河沿线。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2．墒情：预计5月我区土壤墒情正常。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3．工情：截止4月28日，全区水利工程应蓄水13791.00万立方米，实际蓄水10388.62万立方米，实蓄占应蓄的75.33%。 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6" w:rightChars="41" w:firstLine="630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</w:rPr>
        <w:t>二、工作</w:t>
      </w:r>
      <w:r>
        <w:rPr>
          <w:rFonts w:hint="eastAsia" w:ascii="方正黑体_GBK" w:hAnsi="方正黑体_GBK" w:eastAsia="方正黑体_GBK" w:cs="方正黑体_GBK"/>
          <w:b w:val="0"/>
          <w:bCs w:val="0"/>
          <w:snapToGrid w:val="0"/>
          <w:kern w:val="0"/>
          <w:sz w:val="32"/>
          <w:szCs w:val="32"/>
          <w:lang w:eastAsia="zh-CN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全面进入汛期状态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全市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已于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5月1日零时进入汛期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，各级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防汛抗旱责任人要严肃起来、紧张起来，迅速上岗位、入阵地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，全面进入汛期工作状态，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切实提高政治站位，坚决落实习近平总书记防灾减灾救灾系列重要指示精神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坚持“人民至上、生命至上”的理念，</w:t>
      </w:r>
      <w:r>
        <w:rPr>
          <w:rFonts w:hint="eastAsia" w:ascii="方正仿宋_GBK" w:hAnsi="方正仿宋_GBK" w:eastAsia="方正仿宋_GBK" w:cs="方正仿宋_GBK"/>
          <w:bCs/>
          <w:color w:val="auto"/>
          <w:kern w:val="0"/>
          <w:sz w:val="32"/>
          <w:szCs w:val="32"/>
          <w:lang w:val="en-US" w:eastAsia="zh-CN"/>
        </w:rPr>
        <w:t>以郑州“7·20”特大暴雨灾害为鉴，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抓好水旱灾害的防范应对，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全力保障</w:t>
      </w:r>
      <w:r>
        <w:rPr>
          <w:rFonts w:hint="eastAsia" w:ascii="方正仿宋_GBK" w:eastAsia="方正仿宋_GBK" w:cs="方正仿宋_GBK"/>
          <w:color w:val="000000"/>
          <w:sz w:val="32"/>
          <w:szCs w:val="32"/>
          <w:shd w:val="clear" w:color="auto" w:fill="FFFFFF"/>
        </w:rPr>
        <w:t>人民生命财产安全，</w:t>
      </w:r>
      <w:r>
        <w:rPr>
          <w:rFonts w:hint="eastAsia" w:ascii="方正仿宋_GBK" w:eastAsia="方正仿宋_GBK"/>
          <w:color w:val="000000"/>
          <w:sz w:val="32"/>
          <w:szCs w:val="32"/>
        </w:rPr>
        <w:t>为党的二十大和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>市第六次党代会</w:t>
      </w:r>
      <w:r>
        <w:rPr>
          <w:rFonts w:hint="eastAsia" w:ascii="方正仿宋_GBK" w:eastAsia="方正仿宋_GBK"/>
          <w:color w:val="000000"/>
          <w:sz w:val="32"/>
          <w:szCs w:val="32"/>
        </w:rPr>
        <w:t>胜利召开营造安全稳定环境。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（二）</w:t>
      </w:r>
      <w:r>
        <w:rPr>
          <w:rStyle w:val="11"/>
          <w:rFonts w:hint="eastAsia" w:ascii="方正楷体_GBK" w:hAnsi="方正仿宋_GBK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层层压紧压实</w:t>
      </w:r>
      <w:r>
        <w:rPr>
          <w:rStyle w:val="11"/>
          <w:rFonts w:ascii="方正楷体_GBK" w:hAnsi="方正仿宋_GBK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责任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各镇街要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落实党委领导下的行政首长负责制，执行汛期党政领导“双值班”制度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干部换届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变化情况，</w:t>
      </w: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建立镇街领导包村（社区）、村（社区）干部包户的“镇（街）村（社区）”</w:t>
      </w: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级抢险救灾工作责任体系，逐级落实镇街、村（社区）领导干部分片包干联系责任人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。履行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水库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水电站、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排水、港航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管理职责企事业单位承担管护对象的防汛抗旱主体责任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将防汛抗旱工作纳入“一线岗位责任制”工作职责，制定一线岗位防汛抗旱任务清单，做到事有人管、责有人担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22"/>
        </w:rPr>
      </w:pP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方正楷体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加强隐患排查整治。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各单位要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以河库塘坝闸堤等涉水工程、防洪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薄弱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区域、城镇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易涝区域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地下空间、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涉水旅游景区、山洪灾害易发区等区域为重点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-SA"/>
        </w:rPr>
        <w:t>严格落实汛期村（社区）日巡查、镇（街）周检查、部门月抽查的“日周月”的隐患排查制度，强化雨中汛中巡查和雨后汛后排查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-SA"/>
        </w:rPr>
        <w:t>对汛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-SA"/>
        </w:rPr>
        <w:t>前检查排查出的隐患要加快整治，</w:t>
      </w:r>
      <w:r>
        <w:rPr>
          <w:rFonts w:hint="eastAsia" w:ascii="方正仿宋_GBK" w:hAnsi="方正仿宋_GBK" w:eastAsia="方正仿宋_GBK" w:cs="方正仿宋_GBK"/>
          <w:sz w:val="32"/>
          <w:szCs w:val="22"/>
          <w:lang w:val="zh-CN" w:eastAsia="zh-CN"/>
        </w:rPr>
        <w:t>一时无法完成整改的，要落实切实有效的应急度汛措施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 w:bidi="ar-SA"/>
        </w:rPr>
        <w:t>，实现隐患闭环销号管理</w:t>
      </w:r>
      <w:r>
        <w:rPr>
          <w:rFonts w:hint="eastAsia" w:ascii="方正仿宋_GBK" w:hAnsi="方正仿宋_GBK" w:eastAsia="方正仿宋_GBK" w:cs="方正仿宋_GBK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Style w:val="11"/>
          <w:rFonts w:hint="eastAsia" w:ascii="方正楷体_GBK" w:hAnsi="方正楷体_GBK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做好应急处突准备</w:t>
      </w:r>
      <w:r>
        <w:rPr>
          <w:rStyle w:val="11"/>
          <w:rFonts w:ascii="方正楷体_GBK" w:hAnsi="方正楷体_GBK" w:eastAsia="方正楷体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  <w:r>
        <w:rPr>
          <w:rStyle w:val="11"/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各镇街要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结合河南郑州“7·20”特大暴雨灾害教训，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 w:bidi="ar"/>
        </w:rPr>
        <w:t>及时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修订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防汛抗旱应急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预案，提高预案的针对性、实用性和可操作性，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推广落实防汛抗旱应急预案图表化、简明化、专业化、实战化和应急处置卡，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储备必要的物资装备，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开展实战化演练。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交通、住建、教委、文旅、商务、经信、水利等部门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要根据《重庆市渝北区应对极端暴雨灾害应急处置方案》（渝北汛办〔2021〕23号），建立极端暴雨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“熔断”机制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细化本行业本单位应急响应措施，极端状况下，果断采取停工、停学、停业、停运、停航措施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方正楷体_GBK" w:eastAsia="方正楷体_GBK"/>
          <w:sz w:val="32"/>
          <w:szCs w:val="32"/>
        </w:rPr>
        <w:t>加强</w:t>
      </w:r>
      <w:r>
        <w:rPr>
          <w:rFonts w:hint="eastAsia" w:ascii="方正楷体_GBK" w:eastAsia="方正楷体_GBK"/>
          <w:kern w:val="0"/>
          <w:sz w:val="32"/>
          <w:szCs w:val="32"/>
        </w:rPr>
        <w:t>信息</w:t>
      </w:r>
      <w:r>
        <w:rPr>
          <w:rFonts w:hint="eastAsia" w:ascii="方正楷体_GBK" w:eastAsia="方正楷体_GBK"/>
          <w:kern w:val="0"/>
          <w:sz w:val="32"/>
          <w:szCs w:val="32"/>
          <w:lang w:eastAsia="zh-CN"/>
        </w:rPr>
        <w:t>宣传</w:t>
      </w:r>
      <w:r>
        <w:rPr>
          <w:rFonts w:hint="eastAsia" w:ascii="方正楷体_GBK" w:eastAsia="方正楷体_GBK"/>
          <w:kern w:val="0"/>
          <w:sz w:val="32"/>
          <w:szCs w:val="32"/>
        </w:rPr>
        <w:t>报送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方正仿宋_GBK" w:eastAsia="方正仿宋_GBK" w:cs="方正仿宋_GBK"/>
          <w:kern w:val="2"/>
          <w:sz w:val="32"/>
          <w:szCs w:val="32"/>
        </w:rPr>
        <w:t>各</w:t>
      </w:r>
      <w:r>
        <w:rPr>
          <w:rFonts w:hint="eastAsia" w:ascii="方正仿宋_GBK" w:eastAsia="方正仿宋_GBK" w:cs="方正仿宋_GBK"/>
          <w:kern w:val="2"/>
          <w:sz w:val="32"/>
          <w:szCs w:val="32"/>
          <w:lang w:eastAsia="zh-CN"/>
        </w:rPr>
        <w:t>单位</w:t>
      </w:r>
      <w:r>
        <w:rPr>
          <w:rFonts w:hint="eastAsia" w:ascii="方正仿宋_GBK" w:eastAsia="方正仿宋_GBK" w:cs="方正仿宋_GBK"/>
          <w:kern w:val="2"/>
          <w:sz w:val="32"/>
          <w:szCs w:val="32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严格执行24小时值班制度和领导带班制度，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加强信息宣传报送，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时刻做到值守在岗位、精神在状态、处置在现场。对强降雨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区域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、水位急涨河段以及病险水库、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高位山坪塘、山洪灾害易发区、</w:t>
      </w:r>
      <w:r>
        <w:rPr>
          <w:rFonts w:hint="eastAsia" w:ascii="方正仿宋_GBK" w:hAnsi="Calibri" w:eastAsia="方正仿宋_GBK"/>
          <w:sz w:val="32"/>
          <w:szCs w:val="32"/>
        </w:rPr>
        <w:t>涉水旅游景区、防洪风险点</w:t>
      </w:r>
      <w:r>
        <w:rPr>
          <w:rFonts w:hint="eastAsia" w:ascii="方正仿宋_GBK" w:hAnsi="Calibri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低洼路段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、地下空间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等重点部位，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常态化悬挂一条（幅）以上的防汛备汛标语（海报）或滚动播放防汛宣传视频，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明确专人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值守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，</w:t>
      </w:r>
      <w:r>
        <w:rPr>
          <w:rFonts w:hint="eastAsia" w:eastAsia="方正仿宋_GBK" w:cs="方正仿宋_GBK"/>
          <w:color w:val="000000"/>
          <w:sz w:val="32"/>
          <w:szCs w:val="32"/>
        </w:rPr>
        <w:t>确保一旦发生灾险情，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"/>
        </w:rPr>
        <w:t>第一时间响应、第一时间联动、第一时间处置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22"/>
          <w:lang w:val="en-US" w:eastAsia="zh-CN" w:bidi="ar-SA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pacing w:val="-6"/>
          <w:kern w:val="0"/>
          <w:sz w:val="32"/>
          <w:szCs w:val="32"/>
          <w:lang w:bidi="ar"/>
        </w:rPr>
        <w:t>重要情况及时上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报。</w:t>
      </w:r>
      <w:r>
        <w:rPr>
          <w:rStyle w:val="11"/>
          <w:rFonts w:hint="eastAsia" w:ascii="方正仿宋_GBK" w:hAnsi="方正仿宋_GBK" w:eastAsia="方正仿宋_GBK" w:cs="方正仿宋_GBK"/>
          <w:spacing w:val="-8"/>
          <w:sz w:val="32"/>
          <w:szCs w:val="32"/>
        </w:rPr>
        <w:t>（联系电话：023-67804066）</w:t>
      </w:r>
    </w:p>
    <w:p>
      <w:pPr>
        <w:pStyle w:val="10"/>
        <w:rPr>
          <w:rFonts w:hint="eastAsia" w:ascii="方正楷体_GBK" w:hAnsi="方正楷体_GBK" w:eastAsia="方正楷体_GBK" w:cs="方正楷体_GBK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0"/>
        <w:rPr>
          <w:rFonts w:hint="eastAsia" w:ascii="方正仿宋_GBK" w:hAnsi="Calibri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autoSpaceDE w:val="0"/>
        <w:autoSpaceDN w:val="0"/>
        <w:adjustRightInd w:val="0"/>
        <w:spacing w:line="594" w:lineRule="exact"/>
        <w:jc w:val="left"/>
        <w:rPr>
          <w:rFonts w:eastAsia="方正仿宋_GBK"/>
          <w:sz w:val="32"/>
          <w:szCs w:val="32"/>
          <w:lang w:val="zh-CN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38735</wp:posOffset>
                </wp:positionV>
                <wp:extent cx="570801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3.05pt;height:0pt;width:449.45pt;z-index:251661312;mso-width-relative:page;mso-height-relative:page;" filled="f" stroked="t" coordsize="21600,21600" o:gfxdata="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FFRF9QAAAAHAQAADwAAAAAAAAABACAAAAAiAAAAZHJzL2Rvd25yZXYueG1sUEsB&#10;AhQAFAAAAAgAh07iQORPKjL5AQAA8gMAAA4AAAAAAAAAAQAgAAAAI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32"/>
          <w:szCs w:val="32"/>
        </w:rPr>
        <w:t>主送：</w:t>
      </w:r>
      <w:r>
        <w:rPr>
          <w:rFonts w:eastAsia="方正仿宋_GBK"/>
          <w:sz w:val="32"/>
          <w:szCs w:val="32"/>
          <w:lang w:val="zh-CN"/>
        </w:rPr>
        <w:t>各</w:t>
      </w:r>
      <w:r>
        <w:rPr>
          <w:rFonts w:hint="eastAsia" w:eastAsia="方正仿宋_GBK"/>
          <w:sz w:val="32"/>
          <w:szCs w:val="32"/>
          <w:lang w:val="zh-CN"/>
        </w:rPr>
        <w:t>镇街</w:t>
      </w:r>
      <w:r>
        <w:rPr>
          <w:rFonts w:eastAsia="方正仿宋_GBK"/>
          <w:sz w:val="32"/>
          <w:szCs w:val="32"/>
          <w:lang w:val="zh-CN"/>
        </w:rPr>
        <w:t>、</w:t>
      </w:r>
      <w:r>
        <w:rPr>
          <w:rFonts w:hint="eastAsia" w:eastAsia="方正仿宋_GBK"/>
          <w:sz w:val="32"/>
          <w:szCs w:val="32"/>
          <w:lang w:val="zh-CN"/>
        </w:rPr>
        <w:t>区</w:t>
      </w:r>
      <w:r>
        <w:rPr>
          <w:rFonts w:eastAsia="方正仿宋_GBK"/>
          <w:sz w:val="32"/>
          <w:szCs w:val="32"/>
          <w:lang w:val="zh-CN"/>
        </w:rPr>
        <w:t>防指各成员单位。</w:t>
      </w:r>
    </w:p>
    <w:p>
      <w:pPr>
        <w:autoSpaceDE w:val="0"/>
        <w:autoSpaceDN w:val="0"/>
        <w:adjustRightInd w:val="0"/>
        <w:spacing w:line="594" w:lineRule="exact"/>
        <w:jc w:val="left"/>
        <w:rPr>
          <w:rFonts w:eastAsia="方正仿宋_GBK"/>
          <w:w w:val="95"/>
          <w:sz w:val="32"/>
          <w:szCs w:val="32"/>
          <w:lang w:val="zh-CN"/>
        </w:rPr>
      </w:pPr>
      <w:r>
        <w:rPr>
          <w:rFonts w:eastAsia="方正仿宋_GBK"/>
          <w:sz w:val="32"/>
          <w:szCs w:val="32"/>
          <w:lang w:val="zh-CN"/>
        </w:rPr>
        <w:t>抄送：</w:t>
      </w:r>
      <w:r>
        <w:rPr>
          <w:rFonts w:hint="eastAsia" w:eastAsia="方正仿宋_GBK"/>
          <w:w w:val="95"/>
          <w:sz w:val="32"/>
          <w:szCs w:val="32"/>
          <w:lang w:val="zh-CN"/>
        </w:rPr>
        <w:t>区</w:t>
      </w:r>
      <w:r>
        <w:rPr>
          <w:rFonts w:eastAsia="方正仿宋_GBK"/>
          <w:w w:val="95"/>
          <w:sz w:val="32"/>
          <w:szCs w:val="32"/>
          <w:lang w:val="zh-CN"/>
        </w:rPr>
        <w:t>委办公</w:t>
      </w:r>
      <w:r>
        <w:rPr>
          <w:rFonts w:hint="eastAsia" w:eastAsia="方正仿宋_GBK"/>
          <w:w w:val="95"/>
          <w:sz w:val="32"/>
          <w:szCs w:val="32"/>
          <w:lang w:val="zh-CN"/>
        </w:rPr>
        <w:t>室</w:t>
      </w:r>
      <w:r>
        <w:rPr>
          <w:rFonts w:eastAsia="方正仿宋_GBK"/>
          <w:w w:val="95"/>
          <w:sz w:val="32"/>
          <w:szCs w:val="32"/>
          <w:lang w:val="zh-CN"/>
        </w:rPr>
        <w:t>（值班室）、</w:t>
      </w:r>
      <w:r>
        <w:rPr>
          <w:rFonts w:hint="eastAsia" w:eastAsia="方正仿宋_GBK"/>
          <w:w w:val="95"/>
          <w:sz w:val="32"/>
          <w:szCs w:val="32"/>
          <w:lang w:val="zh-CN"/>
        </w:rPr>
        <w:t>区</w:t>
      </w:r>
      <w:r>
        <w:rPr>
          <w:rFonts w:eastAsia="方正仿宋_GBK"/>
          <w:w w:val="95"/>
          <w:sz w:val="32"/>
          <w:szCs w:val="32"/>
          <w:lang w:val="zh-CN"/>
        </w:rPr>
        <w:t>政府办公</w:t>
      </w:r>
      <w:r>
        <w:rPr>
          <w:rFonts w:hint="eastAsia" w:eastAsia="方正仿宋_GBK"/>
          <w:w w:val="95"/>
          <w:sz w:val="32"/>
          <w:szCs w:val="32"/>
          <w:lang w:val="zh-CN"/>
        </w:rPr>
        <w:t>室</w:t>
      </w:r>
      <w:r>
        <w:rPr>
          <w:rFonts w:eastAsia="方正仿宋_GBK"/>
          <w:w w:val="95"/>
          <w:sz w:val="32"/>
          <w:szCs w:val="32"/>
          <w:lang w:val="zh-CN"/>
        </w:rPr>
        <w:t>（值班室）。</w:t>
      </w:r>
    </w:p>
    <w:p>
      <w:pPr>
        <w:autoSpaceDE w:val="0"/>
        <w:autoSpaceDN w:val="0"/>
        <w:adjustRightInd w:val="0"/>
        <w:spacing w:line="594" w:lineRule="exact"/>
        <w:jc w:val="left"/>
        <w:rPr>
          <w:sz w:val="32"/>
          <w:szCs w:val="32"/>
        </w:rPr>
      </w:pPr>
      <w:r>
        <w:rPr>
          <w:rFonts w:eastAsia="方正仿宋_GBK"/>
          <w:w w:val="90"/>
          <w:sz w:val="32"/>
          <w:szCs w:val="32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17780</wp:posOffset>
                </wp:positionV>
                <wp:extent cx="5763895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1.4pt;height:0pt;width:453.85pt;z-index:251660288;mso-width-relative:page;mso-height-relative:page;" filled="f" stroked="t" coordsize="21600,21600" o:gfxdata="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p5SJTUAAAABwEAAA8AAAAAAAAAAQAgAAAAIgAAAGRycy9kb3ducmV2LnhtbFBL&#10;AQIUABQAAAAIAIdO4kA9RpvT+gEAAPIDAAAOAAAAAAAAAAEAIAAAACM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w w:val="90"/>
          <w:sz w:val="32"/>
          <w:szCs w:val="32"/>
          <w:lang w:val="zh-CN"/>
        </w:rPr>
        <w:t>拟稿：</w:t>
      </w:r>
      <w:r>
        <w:rPr>
          <w:rFonts w:hint="eastAsia" w:eastAsia="方正仿宋_GBK"/>
          <w:w w:val="90"/>
          <w:sz w:val="32"/>
          <w:szCs w:val="32"/>
          <w:lang w:eastAsia="zh-CN"/>
        </w:rPr>
        <w:t>任强</w:t>
      </w:r>
      <w:r>
        <w:rPr>
          <w:rFonts w:eastAsia="方正仿宋_GBK"/>
          <w:w w:val="90"/>
          <w:sz w:val="32"/>
          <w:szCs w:val="32"/>
        </w:rPr>
        <w:t xml:space="preserve">   </w:t>
      </w:r>
      <w:r>
        <w:rPr>
          <w:rFonts w:eastAsia="方正仿宋_GBK"/>
          <w:w w:val="90"/>
          <w:sz w:val="32"/>
          <w:szCs w:val="32"/>
          <w:lang w:val="zh-CN"/>
        </w:rPr>
        <w:t>校对：</w:t>
      </w:r>
      <w:r>
        <w:rPr>
          <w:rFonts w:hint="eastAsia" w:eastAsia="方正仿宋_GBK"/>
          <w:w w:val="90"/>
          <w:sz w:val="32"/>
          <w:szCs w:val="32"/>
          <w:lang w:val="zh-CN"/>
        </w:rPr>
        <w:t>许泽洪</w:t>
      </w:r>
      <w:r>
        <w:rPr>
          <w:rFonts w:eastAsia="方正仿宋_GBK"/>
          <w:w w:val="90"/>
          <w:sz w:val="32"/>
          <w:szCs w:val="32"/>
          <w:lang w:val="zh-CN"/>
        </w:rPr>
        <w:t xml:space="preserve">  签发：</w:t>
      </w:r>
      <w:r>
        <w:rPr>
          <w:rFonts w:hint="eastAsia" w:eastAsia="方正仿宋_GBK"/>
          <w:w w:val="90"/>
          <w:sz w:val="32"/>
          <w:szCs w:val="32"/>
          <w:lang w:val="zh-CN" w:eastAsia="zh-CN"/>
        </w:rPr>
        <w:t>幸文明</w:t>
      </w:r>
      <w:r>
        <w:rPr>
          <w:rFonts w:eastAsia="方正仿宋_GBK"/>
          <w:w w:val="90"/>
          <w:sz w:val="32"/>
          <w:szCs w:val="32"/>
          <w:lang w:val="zh-CN"/>
        </w:rPr>
        <w:t xml:space="preserve">   联系电话</w:t>
      </w:r>
      <w:r>
        <w:rPr>
          <w:rFonts w:hint="eastAsia" w:eastAsia="方正仿宋_GBK"/>
          <w:w w:val="90"/>
          <w:sz w:val="32"/>
          <w:szCs w:val="32"/>
          <w:lang w:val="zh-CN"/>
        </w:rPr>
        <w:t>：</w:t>
      </w:r>
      <w:r>
        <w:rPr>
          <w:rFonts w:eastAsia="方正仿宋_GBK"/>
          <w:w w:val="90"/>
          <w:sz w:val="32"/>
          <w:szCs w:val="32"/>
        </w:rPr>
        <w:t>023-</w:t>
      </w:r>
      <w:r>
        <w:rPr>
          <w:rFonts w:hint="eastAsia" w:eastAsia="方正仿宋_GBK"/>
          <w:w w:val="90"/>
          <w:sz w:val="32"/>
          <w:szCs w:val="32"/>
          <w:lang w:val="en-US" w:eastAsia="zh-CN"/>
        </w:rPr>
        <w:t>67589122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440" w:right="1446" w:bottom="1440" w:left="1446" w:header="851" w:footer="79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NmU4ZTUwYzExZWIyZTNiYmUyYjExZTI2YjdhNGQifQ=="/>
  </w:docVars>
  <w:rsids>
    <w:rsidRoot w:val="4F3A52F9"/>
    <w:rsid w:val="0D166455"/>
    <w:rsid w:val="18160CD3"/>
    <w:rsid w:val="19930537"/>
    <w:rsid w:val="1C460C72"/>
    <w:rsid w:val="1D1D3E1B"/>
    <w:rsid w:val="1F435C19"/>
    <w:rsid w:val="210B54B9"/>
    <w:rsid w:val="26E65860"/>
    <w:rsid w:val="29555FA1"/>
    <w:rsid w:val="2D8D50C0"/>
    <w:rsid w:val="2E0322B6"/>
    <w:rsid w:val="2F2966B6"/>
    <w:rsid w:val="33F6198E"/>
    <w:rsid w:val="3831296A"/>
    <w:rsid w:val="39D52EDB"/>
    <w:rsid w:val="419B116E"/>
    <w:rsid w:val="4C57548E"/>
    <w:rsid w:val="4E335CBD"/>
    <w:rsid w:val="4F3A52F9"/>
    <w:rsid w:val="54707A15"/>
    <w:rsid w:val="63185738"/>
    <w:rsid w:val="65CC08FE"/>
    <w:rsid w:val="663935EB"/>
    <w:rsid w:val="6DCB5128"/>
    <w:rsid w:val="74C8232C"/>
    <w:rsid w:val="7D972312"/>
    <w:rsid w:val="7FB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4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1571</Words>
  <Characters>1664</Characters>
  <Lines>0</Lines>
  <Paragraphs>0</Paragraphs>
  <TotalTime>4</TotalTime>
  <ScaleCrop>false</ScaleCrop>
  <LinksUpToDate>false</LinksUpToDate>
  <CharactersWithSpaces>1690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2021-05-07T02:37:00Z</dcterms:created>
  <dc:creator>任强</dc:creator>
  <cp:lastModifiedBy>Administrator</cp:lastModifiedBy>
  <dcterms:modified xsi:type="dcterms:W3CDTF">2022-05-05T06:42:12Z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6C09F31A61904018B2748DDED10DDD2D</vt:lpwstr>
  </property>
</Properties>
</file>