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30" w:rsidRDefault="00E90530">
      <w:pPr>
        <w:spacing w:line="580" w:lineRule="exact"/>
        <w:jc w:val="center"/>
        <w:rPr>
          <w:rFonts w:ascii="方正小标宋_GBK" w:eastAsia="方正小标宋_GBK"/>
          <w:sz w:val="44"/>
          <w:szCs w:val="44"/>
        </w:rPr>
      </w:pPr>
      <w:bookmarkStart w:id="0" w:name="_GoBack"/>
      <w:bookmarkEnd w:id="0"/>
    </w:p>
    <w:p w:rsidR="00E90530" w:rsidRDefault="00E90530">
      <w:pPr>
        <w:spacing w:line="580" w:lineRule="exact"/>
        <w:jc w:val="center"/>
        <w:rPr>
          <w:rFonts w:ascii="方正小标宋_GBK" w:eastAsia="方正小标宋_GBK"/>
          <w:sz w:val="44"/>
          <w:szCs w:val="44"/>
        </w:rPr>
      </w:pPr>
    </w:p>
    <w:p w:rsidR="00E90530" w:rsidRDefault="00E90530">
      <w:pPr>
        <w:spacing w:line="580" w:lineRule="exact"/>
        <w:jc w:val="center"/>
        <w:rPr>
          <w:rFonts w:ascii="方正小标宋_GBK" w:eastAsia="方正小标宋_GBK"/>
          <w:sz w:val="44"/>
          <w:szCs w:val="44"/>
        </w:rPr>
      </w:pPr>
    </w:p>
    <w:p w:rsidR="00E90530" w:rsidRDefault="007F1185">
      <w:pPr>
        <w:spacing w:line="360" w:lineRule="auto"/>
        <w:jc w:val="center"/>
        <w:rPr>
          <w:rFonts w:ascii="方正小标宋_GBK" w:eastAsia="方正小标宋_GBK"/>
          <w:sz w:val="48"/>
          <w:szCs w:val="48"/>
        </w:rPr>
      </w:pPr>
      <w:r>
        <w:rPr>
          <w:rFonts w:ascii="方正小标宋_GBK" w:eastAsia="方正小标宋_GBK" w:hint="eastAsia"/>
          <w:sz w:val="48"/>
          <w:szCs w:val="48"/>
        </w:rPr>
        <w:t>重庆市渝北区卫生健康事业发展</w:t>
      </w:r>
    </w:p>
    <w:p w:rsidR="00E90530" w:rsidRDefault="007F1185">
      <w:pPr>
        <w:spacing w:line="360" w:lineRule="auto"/>
        <w:jc w:val="center"/>
        <w:rPr>
          <w:rFonts w:ascii="方正小标宋_GBK" w:eastAsia="方正小标宋_GBK"/>
          <w:sz w:val="48"/>
          <w:szCs w:val="48"/>
        </w:rPr>
      </w:pPr>
      <w:r>
        <w:rPr>
          <w:rFonts w:ascii="方正小标宋_GBK" w:eastAsia="方正小标宋_GBK" w:hint="eastAsia"/>
          <w:sz w:val="48"/>
          <w:szCs w:val="48"/>
        </w:rPr>
        <w:t>“十四五”规划</w:t>
      </w:r>
    </w:p>
    <w:p w:rsidR="00E90530" w:rsidRDefault="007F1185">
      <w:pPr>
        <w:spacing w:line="360" w:lineRule="auto"/>
        <w:jc w:val="center"/>
        <w:rPr>
          <w:rFonts w:ascii="方正楷体_GBK" w:eastAsia="方正楷体_GBK" w:hAnsi="方正楷体_GBK" w:cs="方正楷体_GBK"/>
          <w:sz w:val="36"/>
          <w:szCs w:val="36"/>
        </w:rPr>
      </w:pPr>
      <w:r>
        <w:rPr>
          <w:rFonts w:ascii="方正楷体_GBK" w:eastAsia="方正楷体_GBK" w:hAnsi="方正楷体_GBK" w:cs="方正楷体_GBK" w:hint="eastAsia"/>
          <w:sz w:val="36"/>
          <w:szCs w:val="36"/>
        </w:rPr>
        <w:t>（</w:t>
      </w:r>
      <w:r w:rsidR="00FD7061">
        <w:rPr>
          <w:rFonts w:ascii="方正楷体_GBK" w:eastAsia="方正楷体_GBK" w:hAnsi="方正楷体_GBK" w:cs="方正楷体_GBK" w:hint="eastAsia"/>
          <w:sz w:val="36"/>
          <w:szCs w:val="36"/>
        </w:rPr>
        <w:t>征求意见</w:t>
      </w:r>
      <w:r w:rsidR="00FD7061">
        <w:rPr>
          <w:rFonts w:ascii="方正楷体_GBK" w:eastAsia="方正楷体_GBK" w:hAnsi="方正楷体_GBK" w:cs="方正楷体_GBK"/>
          <w:sz w:val="36"/>
          <w:szCs w:val="36"/>
        </w:rPr>
        <w:t>稿</w:t>
      </w:r>
      <w:r>
        <w:rPr>
          <w:rFonts w:ascii="方正楷体_GBK" w:eastAsia="方正楷体_GBK" w:hAnsi="方正楷体_GBK" w:cs="方正楷体_GBK" w:hint="eastAsia"/>
          <w:sz w:val="36"/>
          <w:szCs w:val="36"/>
        </w:rPr>
        <w:t>）</w:t>
      </w:r>
    </w:p>
    <w:p w:rsidR="00E90530" w:rsidRDefault="00E90530">
      <w:pPr>
        <w:pStyle w:val="a0"/>
        <w:outlineLvl w:val="9"/>
        <w:rPr>
          <w:rFonts w:ascii="方正小标宋_GBK" w:eastAsia="方正小标宋_GBK"/>
          <w:sz w:val="44"/>
          <w:szCs w:val="44"/>
        </w:rPr>
      </w:pPr>
    </w:p>
    <w:p w:rsidR="00E90530" w:rsidRDefault="00E90530">
      <w:pPr>
        <w:rPr>
          <w:rFonts w:ascii="方正小标宋_GBK" w:eastAsia="方正小标宋_GBK"/>
          <w:sz w:val="44"/>
          <w:szCs w:val="44"/>
        </w:rPr>
      </w:pPr>
    </w:p>
    <w:p w:rsidR="00E90530" w:rsidRDefault="00E90530">
      <w:pPr>
        <w:pStyle w:val="a0"/>
        <w:outlineLvl w:val="9"/>
        <w:rPr>
          <w:rFonts w:ascii="方正小标宋_GBK" w:eastAsia="方正小标宋_GBK"/>
          <w:sz w:val="44"/>
          <w:szCs w:val="44"/>
        </w:rPr>
      </w:pPr>
    </w:p>
    <w:p w:rsidR="00E90530" w:rsidRDefault="00E90530">
      <w:pPr>
        <w:rPr>
          <w:rFonts w:ascii="方正小标宋_GBK" w:eastAsia="方正小标宋_GBK"/>
          <w:sz w:val="44"/>
          <w:szCs w:val="44"/>
        </w:rPr>
      </w:pPr>
    </w:p>
    <w:p w:rsidR="00E90530" w:rsidRDefault="00E90530">
      <w:pPr>
        <w:pStyle w:val="a0"/>
        <w:outlineLvl w:val="9"/>
        <w:rPr>
          <w:rFonts w:ascii="方正小标宋_GBK" w:eastAsia="方正小标宋_GBK"/>
          <w:sz w:val="44"/>
          <w:szCs w:val="44"/>
        </w:rPr>
      </w:pPr>
    </w:p>
    <w:p w:rsidR="00E90530" w:rsidRDefault="00E90530">
      <w:pPr>
        <w:rPr>
          <w:rFonts w:ascii="方正小标宋_GBK" w:eastAsia="方正小标宋_GBK"/>
          <w:sz w:val="44"/>
          <w:szCs w:val="44"/>
        </w:rPr>
      </w:pPr>
    </w:p>
    <w:p w:rsidR="00E90530" w:rsidRDefault="00E90530">
      <w:pPr>
        <w:pStyle w:val="a0"/>
        <w:outlineLvl w:val="9"/>
        <w:rPr>
          <w:rFonts w:ascii="方正小标宋_GBK" w:eastAsia="方正小标宋_GBK"/>
          <w:sz w:val="44"/>
          <w:szCs w:val="44"/>
        </w:rPr>
      </w:pPr>
    </w:p>
    <w:p w:rsidR="00E90530" w:rsidRDefault="00E90530">
      <w:pPr>
        <w:rPr>
          <w:rFonts w:ascii="方正小标宋_GBK" w:eastAsia="方正小标宋_GBK"/>
          <w:sz w:val="44"/>
          <w:szCs w:val="44"/>
        </w:rPr>
      </w:pPr>
    </w:p>
    <w:p w:rsidR="00E90530" w:rsidRDefault="007F1185">
      <w:pPr>
        <w:jc w:val="center"/>
        <w:rPr>
          <w:rFonts w:ascii="方正黑体_GBK" w:eastAsia="方正黑体_GBK" w:hAnsi="方正黑体_GBK" w:cs="方正黑体_GBK"/>
          <w:sz w:val="36"/>
          <w:szCs w:val="36"/>
        </w:rPr>
        <w:sectPr w:rsidR="00E90530">
          <w:headerReference w:type="default" r:id="rId8"/>
          <w:footerReference w:type="default" r:id="rId9"/>
          <w:pgSz w:w="11906" w:h="16838"/>
          <w:pgMar w:top="1985" w:right="1531" w:bottom="2098" w:left="1531" w:header="1418" w:footer="1304" w:gutter="0"/>
          <w:pgNumType w:fmt="numberInDash"/>
          <w:cols w:space="720"/>
          <w:docGrid w:type="linesAndChars" w:linePitch="318"/>
        </w:sectPr>
      </w:pPr>
      <w:r>
        <w:rPr>
          <w:rFonts w:ascii="方正黑体_GBK" w:eastAsia="方正黑体_GBK" w:hAnsi="方正黑体_GBK" w:cs="方正黑体_GBK" w:hint="eastAsia"/>
          <w:sz w:val="36"/>
          <w:szCs w:val="36"/>
        </w:rPr>
        <w:t>2021年11月</w:t>
      </w:r>
    </w:p>
    <w:sdt>
      <w:sdtPr>
        <w:rPr>
          <w:rFonts w:ascii="方正小标宋_GBK" w:eastAsia="方正小标宋_GBK" w:hAnsi="方正小标宋_GBK" w:cs="方正小标宋_GBK" w:hint="eastAsia"/>
          <w:sz w:val="44"/>
          <w:szCs w:val="44"/>
        </w:rPr>
        <w:id w:val="147465851"/>
        <w:docPartObj>
          <w:docPartGallery w:val="Table of Contents"/>
          <w:docPartUnique/>
        </w:docPartObj>
      </w:sdtPr>
      <w:sdtEndPr>
        <w:rPr>
          <w:rFonts w:hAnsi="Times New Roman" w:cs="宋体"/>
          <w:b/>
          <w:sz w:val="32"/>
        </w:rPr>
      </w:sdtEndPr>
      <w:sdtContent>
        <w:p w:rsidR="00E90530" w:rsidRDefault="007F1185">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目  录</w:t>
          </w:r>
        </w:p>
        <w:p w:rsidR="00674C91" w:rsidRDefault="007F1185">
          <w:pPr>
            <w:pStyle w:val="10"/>
            <w:tabs>
              <w:tab w:val="right" w:leader="dot" w:pos="8834"/>
            </w:tabs>
            <w:rPr>
              <w:rFonts w:asciiTheme="minorHAnsi" w:eastAsiaTheme="minorEastAsia" w:hAnsiTheme="minorHAnsi" w:cstheme="minorBidi"/>
              <w:noProof/>
              <w:sz w:val="21"/>
              <w:szCs w:val="22"/>
            </w:rPr>
          </w:pPr>
          <w:r>
            <w:rPr>
              <w:rFonts w:ascii="方正小标宋_GBK" w:eastAsia="方正小标宋_GBK" w:hint="eastAsia"/>
              <w:sz w:val="44"/>
              <w:szCs w:val="44"/>
            </w:rPr>
            <w:fldChar w:fldCharType="begin"/>
          </w:r>
          <w:r>
            <w:rPr>
              <w:rFonts w:ascii="方正小标宋_GBK" w:eastAsia="方正小标宋_GBK" w:hint="eastAsia"/>
              <w:sz w:val="44"/>
              <w:szCs w:val="44"/>
            </w:rPr>
            <w:instrText xml:space="preserve">TOC \o "1-2" \h \u </w:instrText>
          </w:r>
          <w:r>
            <w:rPr>
              <w:rFonts w:ascii="方正小标宋_GBK" w:eastAsia="方正小标宋_GBK" w:hint="eastAsia"/>
              <w:sz w:val="44"/>
              <w:szCs w:val="44"/>
            </w:rPr>
            <w:fldChar w:fldCharType="separate"/>
          </w:r>
          <w:hyperlink w:anchor="_Toc87367235" w:history="1">
            <w:r w:rsidR="00674C91" w:rsidRPr="002D428B">
              <w:rPr>
                <w:rStyle w:val="aa"/>
                <w:noProof/>
                <w:lang w:bidi="zh-CN"/>
              </w:rPr>
              <w:t>一、规划背景</w:t>
            </w:r>
            <w:r w:rsidR="00674C91">
              <w:rPr>
                <w:noProof/>
              </w:rPr>
              <w:tab/>
            </w:r>
            <w:r w:rsidR="00674C91">
              <w:rPr>
                <w:noProof/>
              </w:rPr>
              <w:fldChar w:fldCharType="begin"/>
            </w:r>
            <w:r w:rsidR="00674C91">
              <w:rPr>
                <w:noProof/>
              </w:rPr>
              <w:instrText xml:space="preserve"> PAGEREF _Toc87367235 \h </w:instrText>
            </w:r>
            <w:r w:rsidR="00674C91">
              <w:rPr>
                <w:noProof/>
              </w:rPr>
            </w:r>
            <w:r w:rsidR="00674C91">
              <w:rPr>
                <w:noProof/>
              </w:rPr>
              <w:fldChar w:fldCharType="separate"/>
            </w:r>
            <w:r w:rsidR="002D2F49">
              <w:rPr>
                <w:noProof/>
              </w:rPr>
              <w:t>- 1 -</w:t>
            </w:r>
            <w:r w:rsidR="00674C91">
              <w:rPr>
                <w:noProof/>
              </w:rPr>
              <w:fldChar w:fldCharType="end"/>
            </w:r>
          </w:hyperlink>
        </w:p>
        <w:p w:rsidR="00674C91" w:rsidRDefault="002C5588">
          <w:pPr>
            <w:pStyle w:val="10"/>
            <w:tabs>
              <w:tab w:val="right" w:leader="dot" w:pos="8834"/>
            </w:tabs>
            <w:rPr>
              <w:rFonts w:asciiTheme="minorHAnsi" w:eastAsiaTheme="minorEastAsia" w:hAnsiTheme="minorHAnsi" w:cstheme="minorBidi"/>
              <w:noProof/>
              <w:sz w:val="21"/>
              <w:szCs w:val="22"/>
            </w:rPr>
          </w:pPr>
          <w:hyperlink w:anchor="_Toc87367236" w:history="1">
            <w:r w:rsidR="00674C91" w:rsidRPr="002D428B">
              <w:rPr>
                <w:rStyle w:val="aa"/>
                <w:noProof/>
                <w:lang w:bidi="zh-CN"/>
              </w:rPr>
              <w:t>（一）发展基础</w:t>
            </w:r>
            <w:r w:rsidR="00674C91">
              <w:rPr>
                <w:noProof/>
              </w:rPr>
              <w:tab/>
            </w:r>
            <w:r w:rsidR="00674C91">
              <w:rPr>
                <w:noProof/>
              </w:rPr>
              <w:fldChar w:fldCharType="begin"/>
            </w:r>
            <w:r w:rsidR="00674C91">
              <w:rPr>
                <w:noProof/>
              </w:rPr>
              <w:instrText xml:space="preserve"> PAGEREF _Toc87367236 \h </w:instrText>
            </w:r>
            <w:r w:rsidR="00674C91">
              <w:rPr>
                <w:noProof/>
              </w:rPr>
            </w:r>
            <w:r w:rsidR="00674C91">
              <w:rPr>
                <w:noProof/>
              </w:rPr>
              <w:fldChar w:fldCharType="separate"/>
            </w:r>
            <w:r w:rsidR="002D2F49">
              <w:rPr>
                <w:noProof/>
              </w:rPr>
              <w:t>- 1 -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37" w:history="1">
            <w:r w:rsidR="00674C91" w:rsidRPr="002D428B">
              <w:rPr>
                <w:rStyle w:val="aa"/>
                <w:noProof/>
                <w:lang w:bidi="zh-CN"/>
              </w:rPr>
              <w:t>（二）面临形势</w:t>
            </w:r>
            <w:r w:rsidR="00674C91">
              <w:rPr>
                <w:noProof/>
              </w:rPr>
              <w:tab/>
            </w:r>
            <w:r w:rsidR="00674C91">
              <w:rPr>
                <w:noProof/>
              </w:rPr>
              <w:fldChar w:fldCharType="begin"/>
            </w:r>
            <w:r w:rsidR="00674C91">
              <w:rPr>
                <w:noProof/>
              </w:rPr>
              <w:instrText xml:space="preserve"> PAGEREF _Toc87367237 \h </w:instrText>
            </w:r>
            <w:r w:rsidR="00674C91">
              <w:rPr>
                <w:noProof/>
              </w:rPr>
            </w:r>
            <w:r w:rsidR="00674C91">
              <w:rPr>
                <w:noProof/>
              </w:rPr>
              <w:fldChar w:fldCharType="separate"/>
            </w:r>
            <w:r w:rsidR="002D2F49">
              <w:rPr>
                <w:noProof/>
              </w:rPr>
              <w:t>- 3 -</w:t>
            </w:r>
            <w:r w:rsidR="00674C91">
              <w:rPr>
                <w:noProof/>
              </w:rPr>
              <w:fldChar w:fldCharType="end"/>
            </w:r>
          </w:hyperlink>
        </w:p>
        <w:p w:rsidR="00674C91" w:rsidRDefault="002C5588">
          <w:pPr>
            <w:pStyle w:val="10"/>
            <w:tabs>
              <w:tab w:val="right" w:leader="dot" w:pos="8834"/>
            </w:tabs>
            <w:rPr>
              <w:rFonts w:asciiTheme="minorHAnsi" w:eastAsiaTheme="minorEastAsia" w:hAnsiTheme="minorHAnsi" w:cstheme="minorBidi"/>
              <w:noProof/>
              <w:sz w:val="21"/>
              <w:szCs w:val="22"/>
            </w:rPr>
          </w:pPr>
          <w:hyperlink w:anchor="_Toc87367238" w:history="1">
            <w:r w:rsidR="00674C91" w:rsidRPr="002D428B">
              <w:rPr>
                <w:rStyle w:val="aa"/>
                <w:noProof/>
                <w:lang w:bidi="zh-CN"/>
              </w:rPr>
              <w:t>二、总体思路</w:t>
            </w:r>
            <w:r w:rsidR="00674C91">
              <w:rPr>
                <w:noProof/>
              </w:rPr>
              <w:tab/>
            </w:r>
            <w:r w:rsidR="00674C91">
              <w:rPr>
                <w:noProof/>
              </w:rPr>
              <w:fldChar w:fldCharType="begin"/>
            </w:r>
            <w:r w:rsidR="00674C91">
              <w:rPr>
                <w:noProof/>
              </w:rPr>
              <w:instrText xml:space="preserve"> PAGEREF _Toc87367238 \h </w:instrText>
            </w:r>
            <w:r w:rsidR="00674C91">
              <w:rPr>
                <w:noProof/>
              </w:rPr>
            </w:r>
            <w:r w:rsidR="00674C91">
              <w:rPr>
                <w:noProof/>
              </w:rPr>
              <w:fldChar w:fldCharType="separate"/>
            </w:r>
            <w:r w:rsidR="002D2F49">
              <w:rPr>
                <w:noProof/>
              </w:rPr>
              <w:t>- 5 -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39" w:history="1">
            <w:r w:rsidR="00674C91" w:rsidRPr="002D428B">
              <w:rPr>
                <w:rStyle w:val="aa"/>
                <w:noProof/>
                <w:lang w:bidi="zh-CN"/>
              </w:rPr>
              <w:t>（一）指导思想</w:t>
            </w:r>
            <w:r w:rsidR="00674C91">
              <w:rPr>
                <w:noProof/>
              </w:rPr>
              <w:tab/>
            </w:r>
            <w:r w:rsidR="00674C91">
              <w:rPr>
                <w:noProof/>
              </w:rPr>
              <w:fldChar w:fldCharType="begin"/>
            </w:r>
            <w:r w:rsidR="00674C91">
              <w:rPr>
                <w:noProof/>
              </w:rPr>
              <w:instrText xml:space="preserve"> PAGEREF _Toc87367239 \h </w:instrText>
            </w:r>
            <w:r w:rsidR="00674C91">
              <w:rPr>
                <w:noProof/>
              </w:rPr>
            </w:r>
            <w:r w:rsidR="00674C91">
              <w:rPr>
                <w:noProof/>
              </w:rPr>
              <w:fldChar w:fldCharType="separate"/>
            </w:r>
            <w:r w:rsidR="002D2F49">
              <w:rPr>
                <w:noProof/>
              </w:rPr>
              <w:t>- 6 -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40" w:history="1">
            <w:r w:rsidR="00674C91" w:rsidRPr="002D428B">
              <w:rPr>
                <w:rStyle w:val="aa"/>
                <w:noProof/>
                <w:lang w:bidi="zh-CN"/>
              </w:rPr>
              <w:t>（二）基本原则</w:t>
            </w:r>
            <w:r w:rsidR="00674C91">
              <w:rPr>
                <w:noProof/>
              </w:rPr>
              <w:tab/>
            </w:r>
            <w:r w:rsidR="00674C91">
              <w:rPr>
                <w:noProof/>
              </w:rPr>
              <w:fldChar w:fldCharType="begin"/>
            </w:r>
            <w:r w:rsidR="00674C91">
              <w:rPr>
                <w:noProof/>
              </w:rPr>
              <w:instrText xml:space="preserve"> PAGEREF _Toc87367240 \h </w:instrText>
            </w:r>
            <w:r w:rsidR="00674C91">
              <w:rPr>
                <w:noProof/>
              </w:rPr>
            </w:r>
            <w:r w:rsidR="00674C91">
              <w:rPr>
                <w:noProof/>
              </w:rPr>
              <w:fldChar w:fldCharType="separate"/>
            </w:r>
            <w:r w:rsidR="002D2F49">
              <w:rPr>
                <w:noProof/>
              </w:rPr>
              <w:t>- 6 -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41" w:history="1">
            <w:r w:rsidR="00674C91" w:rsidRPr="002D428B">
              <w:rPr>
                <w:rStyle w:val="aa"/>
                <w:noProof/>
                <w:lang w:bidi="zh-CN"/>
              </w:rPr>
              <w:t>（三）发展目标</w:t>
            </w:r>
            <w:r w:rsidR="00674C91">
              <w:rPr>
                <w:noProof/>
              </w:rPr>
              <w:tab/>
            </w:r>
            <w:r w:rsidR="00674C91">
              <w:rPr>
                <w:noProof/>
              </w:rPr>
              <w:fldChar w:fldCharType="begin"/>
            </w:r>
            <w:r w:rsidR="00674C91">
              <w:rPr>
                <w:noProof/>
              </w:rPr>
              <w:instrText xml:space="preserve"> PAGEREF _Toc87367241 \h </w:instrText>
            </w:r>
            <w:r w:rsidR="00674C91">
              <w:rPr>
                <w:noProof/>
              </w:rPr>
            </w:r>
            <w:r w:rsidR="00674C91">
              <w:rPr>
                <w:noProof/>
              </w:rPr>
              <w:fldChar w:fldCharType="separate"/>
            </w:r>
            <w:r w:rsidR="002D2F49">
              <w:rPr>
                <w:noProof/>
              </w:rPr>
              <w:t>- 7 -</w:t>
            </w:r>
            <w:r w:rsidR="00674C91">
              <w:rPr>
                <w:noProof/>
              </w:rPr>
              <w:fldChar w:fldCharType="end"/>
            </w:r>
          </w:hyperlink>
        </w:p>
        <w:p w:rsidR="00674C91" w:rsidRDefault="002C5588">
          <w:pPr>
            <w:pStyle w:val="10"/>
            <w:tabs>
              <w:tab w:val="right" w:leader="dot" w:pos="8834"/>
            </w:tabs>
            <w:rPr>
              <w:rFonts w:asciiTheme="minorHAnsi" w:eastAsiaTheme="minorEastAsia" w:hAnsiTheme="minorHAnsi" w:cstheme="minorBidi"/>
              <w:noProof/>
              <w:sz w:val="21"/>
              <w:szCs w:val="22"/>
            </w:rPr>
          </w:pPr>
          <w:hyperlink w:anchor="_Toc87367242" w:history="1">
            <w:r w:rsidR="00674C91" w:rsidRPr="002D428B">
              <w:rPr>
                <w:rStyle w:val="aa"/>
                <w:noProof/>
                <w:lang w:bidi="zh-CN"/>
              </w:rPr>
              <w:t>三、保障公共卫生安全，构建强大公共卫生体系</w:t>
            </w:r>
            <w:r w:rsidR="00674C91">
              <w:rPr>
                <w:noProof/>
              </w:rPr>
              <w:tab/>
            </w:r>
            <w:r w:rsidR="00674C91">
              <w:rPr>
                <w:noProof/>
              </w:rPr>
              <w:fldChar w:fldCharType="begin"/>
            </w:r>
            <w:r w:rsidR="00674C91">
              <w:rPr>
                <w:noProof/>
              </w:rPr>
              <w:instrText xml:space="preserve"> PAGEREF _Toc87367242 \h </w:instrText>
            </w:r>
            <w:r w:rsidR="00674C91">
              <w:rPr>
                <w:noProof/>
              </w:rPr>
            </w:r>
            <w:r w:rsidR="00674C91">
              <w:rPr>
                <w:noProof/>
              </w:rPr>
              <w:fldChar w:fldCharType="separate"/>
            </w:r>
            <w:r w:rsidR="002D2F49">
              <w:rPr>
                <w:noProof/>
              </w:rPr>
              <w:t>- 8 -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43" w:history="1">
            <w:r w:rsidR="00674C91" w:rsidRPr="002D428B">
              <w:rPr>
                <w:rStyle w:val="aa"/>
                <w:noProof/>
                <w:lang w:bidi="zh-CN"/>
              </w:rPr>
              <w:t>（一）建设现代化疾病预防控制网络</w:t>
            </w:r>
            <w:r w:rsidR="00674C91">
              <w:rPr>
                <w:noProof/>
              </w:rPr>
              <w:tab/>
            </w:r>
            <w:r w:rsidR="00674C91">
              <w:rPr>
                <w:noProof/>
              </w:rPr>
              <w:fldChar w:fldCharType="begin"/>
            </w:r>
            <w:r w:rsidR="00674C91">
              <w:rPr>
                <w:noProof/>
              </w:rPr>
              <w:instrText xml:space="preserve"> PAGEREF _Toc87367243 \h </w:instrText>
            </w:r>
            <w:r w:rsidR="00674C91">
              <w:rPr>
                <w:noProof/>
              </w:rPr>
            </w:r>
            <w:r w:rsidR="00674C91">
              <w:rPr>
                <w:noProof/>
              </w:rPr>
              <w:fldChar w:fldCharType="separate"/>
            </w:r>
            <w:r w:rsidR="002D2F49">
              <w:rPr>
                <w:noProof/>
              </w:rPr>
              <w:t>- 8 -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44" w:history="1">
            <w:r w:rsidR="00674C91" w:rsidRPr="002D428B">
              <w:rPr>
                <w:rStyle w:val="aa"/>
                <w:noProof/>
                <w:lang w:bidi="zh-CN"/>
              </w:rPr>
              <w:t>（二）完善卫生应急响应和处置机制</w:t>
            </w:r>
            <w:r w:rsidR="00674C91">
              <w:rPr>
                <w:noProof/>
              </w:rPr>
              <w:tab/>
            </w:r>
            <w:r w:rsidR="00674C91">
              <w:rPr>
                <w:noProof/>
              </w:rPr>
              <w:fldChar w:fldCharType="begin"/>
            </w:r>
            <w:r w:rsidR="00674C91">
              <w:rPr>
                <w:noProof/>
              </w:rPr>
              <w:instrText xml:space="preserve"> PAGEREF _Toc87367244 \h </w:instrText>
            </w:r>
            <w:r w:rsidR="00674C91">
              <w:rPr>
                <w:noProof/>
              </w:rPr>
            </w:r>
            <w:r w:rsidR="00674C91">
              <w:rPr>
                <w:noProof/>
              </w:rPr>
              <w:fldChar w:fldCharType="separate"/>
            </w:r>
            <w:r w:rsidR="002D2F49">
              <w:rPr>
                <w:noProof/>
              </w:rPr>
              <w:t>- 9 -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45" w:history="1">
            <w:r w:rsidR="00674C91" w:rsidRPr="002D428B">
              <w:rPr>
                <w:rStyle w:val="aa"/>
                <w:noProof/>
                <w:lang w:bidi="zh-CN"/>
              </w:rPr>
              <w:t>（三）提升重大疫情防控和救治能力</w:t>
            </w:r>
            <w:r w:rsidR="00674C91">
              <w:rPr>
                <w:noProof/>
              </w:rPr>
              <w:tab/>
            </w:r>
            <w:r w:rsidR="00674C91">
              <w:rPr>
                <w:noProof/>
              </w:rPr>
              <w:fldChar w:fldCharType="begin"/>
            </w:r>
            <w:r w:rsidR="00674C91">
              <w:rPr>
                <w:noProof/>
              </w:rPr>
              <w:instrText xml:space="preserve"> PAGEREF _Toc87367245 \h </w:instrText>
            </w:r>
            <w:r w:rsidR="00674C91">
              <w:rPr>
                <w:noProof/>
              </w:rPr>
            </w:r>
            <w:r w:rsidR="00674C91">
              <w:rPr>
                <w:noProof/>
              </w:rPr>
              <w:fldChar w:fldCharType="separate"/>
            </w:r>
            <w:r w:rsidR="002D2F49">
              <w:rPr>
                <w:noProof/>
              </w:rPr>
              <w:t>- 10 -</w:t>
            </w:r>
            <w:r w:rsidR="00674C91">
              <w:rPr>
                <w:noProof/>
              </w:rPr>
              <w:fldChar w:fldCharType="end"/>
            </w:r>
          </w:hyperlink>
        </w:p>
        <w:p w:rsidR="00674C91" w:rsidRDefault="002C5588">
          <w:pPr>
            <w:pStyle w:val="10"/>
            <w:tabs>
              <w:tab w:val="right" w:leader="dot" w:pos="8834"/>
            </w:tabs>
            <w:rPr>
              <w:rFonts w:asciiTheme="minorHAnsi" w:eastAsiaTheme="minorEastAsia" w:hAnsiTheme="minorHAnsi" w:cstheme="minorBidi"/>
              <w:noProof/>
              <w:sz w:val="21"/>
              <w:szCs w:val="22"/>
            </w:rPr>
          </w:pPr>
          <w:hyperlink w:anchor="_Toc87367246" w:history="1">
            <w:r w:rsidR="00674C91" w:rsidRPr="002D428B">
              <w:rPr>
                <w:rStyle w:val="aa"/>
                <w:noProof/>
                <w:lang w:bidi="zh-CN"/>
              </w:rPr>
              <w:t>四、统筹资源配置，推动医疗服务高质量发展</w:t>
            </w:r>
            <w:r w:rsidR="00674C91">
              <w:rPr>
                <w:noProof/>
              </w:rPr>
              <w:tab/>
            </w:r>
            <w:r w:rsidR="00674C91">
              <w:rPr>
                <w:noProof/>
              </w:rPr>
              <w:fldChar w:fldCharType="begin"/>
            </w:r>
            <w:r w:rsidR="00674C91">
              <w:rPr>
                <w:noProof/>
              </w:rPr>
              <w:instrText xml:space="preserve"> PAGEREF _Toc87367246 \h </w:instrText>
            </w:r>
            <w:r w:rsidR="00674C91">
              <w:rPr>
                <w:noProof/>
              </w:rPr>
            </w:r>
            <w:r w:rsidR="00674C91">
              <w:rPr>
                <w:noProof/>
              </w:rPr>
              <w:fldChar w:fldCharType="separate"/>
            </w:r>
            <w:r w:rsidR="002D2F49">
              <w:rPr>
                <w:noProof/>
              </w:rPr>
              <w:t>- 11 -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47" w:history="1">
            <w:r w:rsidR="00674C91" w:rsidRPr="002D428B">
              <w:rPr>
                <w:rStyle w:val="aa"/>
                <w:noProof/>
                <w:lang w:bidi="zh-CN"/>
              </w:rPr>
              <w:t>（一）建设优质高效医疗服务体系</w:t>
            </w:r>
            <w:r w:rsidR="00674C91">
              <w:rPr>
                <w:noProof/>
              </w:rPr>
              <w:tab/>
            </w:r>
            <w:r w:rsidR="00674C91">
              <w:rPr>
                <w:noProof/>
              </w:rPr>
              <w:fldChar w:fldCharType="begin"/>
            </w:r>
            <w:r w:rsidR="00674C91">
              <w:rPr>
                <w:noProof/>
              </w:rPr>
              <w:instrText xml:space="preserve"> PAGEREF _Toc87367247 \h </w:instrText>
            </w:r>
            <w:r w:rsidR="00674C91">
              <w:rPr>
                <w:noProof/>
              </w:rPr>
            </w:r>
            <w:r w:rsidR="00674C91">
              <w:rPr>
                <w:noProof/>
              </w:rPr>
              <w:fldChar w:fldCharType="separate"/>
            </w:r>
            <w:r w:rsidR="002D2F49">
              <w:rPr>
                <w:noProof/>
              </w:rPr>
              <w:t>- 11 -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48" w:history="1">
            <w:r w:rsidR="00674C91" w:rsidRPr="002D428B">
              <w:rPr>
                <w:rStyle w:val="aa"/>
                <w:noProof/>
                <w:lang w:bidi="zh-CN"/>
              </w:rPr>
              <w:t>（二）统筹推进</w:t>
            </w:r>
            <w:r w:rsidR="00674C91" w:rsidRPr="002D428B">
              <w:rPr>
                <w:rStyle w:val="aa"/>
                <w:noProof/>
                <w:lang w:bidi="zh-CN"/>
              </w:rPr>
              <w:t>“</w:t>
            </w:r>
            <w:r w:rsidR="00674C91" w:rsidRPr="002D428B">
              <w:rPr>
                <w:rStyle w:val="aa"/>
                <w:noProof/>
                <w:lang w:bidi="zh-CN"/>
              </w:rPr>
              <w:t>美丽医院</w:t>
            </w:r>
            <w:r w:rsidR="00674C91" w:rsidRPr="002D428B">
              <w:rPr>
                <w:rStyle w:val="aa"/>
                <w:noProof/>
                <w:lang w:bidi="zh-CN"/>
              </w:rPr>
              <w:t>”</w:t>
            </w:r>
            <w:r w:rsidR="00674C91" w:rsidRPr="002D428B">
              <w:rPr>
                <w:rStyle w:val="aa"/>
                <w:noProof/>
                <w:lang w:bidi="zh-CN"/>
              </w:rPr>
              <w:t>建设</w:t>
            </w:r>
            <w:r w:rsidR="00674C91">
              <w:rPr>
                <w:noProof/>
              </w:rPr>
              <w:tab/>
            </w:r>
            <w:r w:rsidR="00674C91">
              <w:rPr>
                <w:noProof/>
              </w:rPr>
              <w:fldChar w:fldCharType="begin"/>
            </w:r>
            <w:r w:rsidR="00674C91">
              <w:rPr>
                <w:noProof/>
              </w:rPr>
              <w:instrText xml:space="preserve"> PAGEREF _Toc87367248 \h </w:instrText>
            </w:r>
            <w:r w:rsidR="00674C91">
              <w:rPr>
                <w:noProof/>
              </w:rPr>
            </w:r>
            <w:r w:rsidR="00674C91">
              <w:rPr>
                <w:noProof/>
              </w:rPr>
              <w:fldChar w:fldCharType="separate"/>
            </w:r>
            <w:r w:rsidR="002D2F49">
              <w:rPr>
                <w:noProof/>
              </w:rPr>
              <w:t>- 12 -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49" w:history="1">
            <w:r w:rsidR="00674C91" w:rsidRPr="002D428B">
              <w:rPr>
                <w:rStyle w:val="aa"/>
                <w:noProof/>
                <w:lang w:bidi="zh-CN"/>
              </w:rPr>
              <w:t>（三）建强基层医疗卫生机构</w:t>
            </w:r>
            <w:r w:rsidR="00674C91">
              <w:rPr>
                <w:noProof/>
              </w:rPr>
              <w:tab/>
            </w:r>
            <w:r w:rsidR="00674C91">
              <w:rPr>
                <w:noProof/>
              </w:rPr>
              <w:fldChar w:fldCharType="begin"/>
            </w:r>
            <w:r w:rsidR="00674C91">
              <w:rPr>
                <w:noProof/>
              </w:rPr>
              <w:instrText xml:space="preserve"> PAGEREF _Toc87367249 \h </w:instrText>
            </w:r>
            <w:r w:rsidR="00674C91">
              <w:rPr>
                <w:noProof/>
              </w:rPr>
            </w:r>
            <w:r w:rsidR="00674C91">
              <w:rPr>
                <w:noProof/>
              </w:rPr>
              <w:fldChar w:fldCharType="separate"/>
            </w:r>
            <w:r w:rsidR="002D2F49">
              <w:rPr>
                <w:noProof/>
              </w:rPr>
              <w:t>- 13 -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50" w:history="1">
            <w:r w:rsidR="00674C91" w:rsidRPr="002D428B">
              <w:rPr>
                <w:rStyle w:val="aa"/>
                <w:noProof/>
                <w:lang w:bidi="zh-CN"/>
              </w:rPr>
              <w:t>（四）提高医疗质量和安全水平</w:t>
            </w:r>
            <w:r w:rsidR="00674C91">
              <w:rPr>
                <w:noProof/>
              </w:rPr>
              <w:tab/>
            </w:r>
            <w:r w:rsidR="00674C91">
              <w:rPr>
                <w:noProof/>
              </w:rPr>
              <w:fldChar w:fldCharType="begin"/>
            </w:r>
            <w:r w:rsidR="00674C91">
              <w:rPr>
                <w:noProof/>
              </w:rPr>
              <w:instrText xml:space="preserve"> PAGEREF _Toc87367250 \h </w:instrText>
            </w:r>
            <w:r w:rsidR="00674C91">
              <w:rPr>
                <w:noProof/>
              </w:rPr>
            </w:r>
            <w:r w:rsidR="00674C91">
              <w:rPr>
                <w:noProof/>
              </w:rPr>
              <w:fldChar w:fldCharType="separate"/>
            </w:r>
            <w:r w:rsidR="002D2F49">
              <w:rPr>
                <w:noProof/>
              </w:rPr>
              <w:t>- 14 -</w:t>
            </w:r>
            <w:r w:rsidR="00674C91">
              <w:rPr>
                <w:noProof/>
              </w:rPr>
              <w:fldChar w:fldCharType="end"/>
            </w:r>
          </w:hyperlink>
        </w:p>
        <w:p w:rsidR="00674C91" w:rsidRDefault="002C5588">
          <w:pPr>
            <w:pStyle w:val="10"/>
            <w:tabs>
              <w:tab w:val="right" w:leader="dot" w:pos="8834"/>
            </w:tabs>
            <w:rPr>
              <w:rFonts w:asciiTheme="minorHAnsi" w:eastAsiaTheme="minorEastAsia" w:hAnsiTheme="minorHAnsi" w:cstheme="minorBidi"/>
              <w:noProof/>
              <w:sz w:val="21"/>
              <w:szCs w:val="22"/>
            </w:rPr>
          </w:pPr>
          <w:hyperlink w:anchor="_Toc87367251" w:history="1">
            <w:r w:rsidR="00674C91" w:rsidRPr="002D428B">
              <w:rPr>
                <w:rStyle w:val="aa"/>
                <w:noProof/>
                <w:lang w:bidi="zh-CN"/>
              </w:rPr>
              <w:t>五、全方位促进健康，深入实施健康中国战略渝北行动</w:t>
            </w:r>
            <w:r w:rsidR="00674C91">
              <w:rPr>
                <w:noProof/>
              </w:rPr>
              <w:tab/>
            </w:r>
            <w:r w:rsidR="00674C91">
              <w:rPr>
                <w:noProof/>
              </w:rPr>
              <w:fldChar w:fldCharType="begin"/>
            </w:r>
            <w:r w:rsidR="00674C91">
              <w:rPr>
                <w:noProof/>
              </w:rPr>
              <w:instrText xml:space="preserve"> PAGEREF _Toc87367251 \h </w:instrText>
            </w:r>
            <w:r w:rsidR="00674C91">
              <w:rPr>
                <w:noProof/>
              </w:rPr>
            </w:r>
            <w:r w:rsidR="00674C91">
              <w:rPr>
                <w:noProof/>
              </w:rPr>
              <w:fldChar w:fldCharType="separate"/>
            </w:r>
            <w:r w:rsidR="002D2F49">
              <w:rPr>
                <w:noProof/>
              </w:rPr>
              <w:t>- 15 -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52" w:history="1">
            <w:r w:rsidR="00674C91" w:rsidRPr="002D428B">
              <w:rPr>
                <w:rStyle w:val="aa"/>
                <w:noProof/>
                <w:lang w:bidi="zh-CN"/>
              </w:rPr>
              <w:t>（一）普及健康生活方式</w:t>
            </w:r>
            <w:r w:rsidR="00674C91">
              <w:rPr>
                <w:noProof/>
              </w:rPr>
              <w:tab/>
            </w:r>
            <w:r w:rsidR="00674C91">
              <w:rPr>
                <w:noProof/>
              </w:rPr>
              <w:fldChar w:fldCharType="begin"/>
            </w:r>
            <w:r w:rsidR="00674C91">
              <w:rPr>
                <w:noProof/>
              </w:rPr>
              <w:instrText xml:space="preserve"> PAGEREF _Toc87367252 \h </w:instrText>
            </w:r>
            <w:r w:rsidR="00674C91">
              <w:rPr>
                <w:noProof/>
              </w:rPr>
            </w:r>
            <w:r w:rsidR="00674C91">
              <w:rPr>
                <w:noProof/>
              </w:rPr>
              <w:fldChar w:fldCharType="separate"/>
            </w:r>
            <w:r w:rsidR="002D2F49">
              <w:rPr>
                <w:noProof/>
              </w:rPr>
              <w:t>- 15 -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53" w:history="1">
            <w:r w:rsidR="00674C91" w:rsidRPr="002D428B">
              <w:rPr>
                <w:rStyle w:val="aa"/>
                <w:noProof/>
                <w:lang w:bidi="zh-CN"/>
              </w:rPr>
              <w:t>（二）加强传染病防控</w:t>
            </w:r>
            <w:r w:rsidR="00674C91">
              <w:rPr>
                <w:noProof/>
              </w:rPr>
              <w:tab/>
            </w:r>
            <w:r w:rsidR="00674C91">
              <w:rPr>
                <w:noProof/>
              </w:rPr>
              <w:fldChar w:fldCharType="begin"/>
            </w:r>
            <w:r w:rsidR="00674C91">
              <w:rPr>
                <w:noProof/>
              </w:rPr>
              <w:instrText xml:space="preserve"> PAGEREF _Toc87367253 \h </w:instrText>
            </w:r>
            <w:r w:rsidR="00674C91">
              <w:rPr>
                <w:noProof/>
              </w:rPr>
            </w:r>
            <w:r w:rsidR="00674C91">
              <w:rPr>
                <w:noProof/>
              </w:rPr>
              <w:fldChar w:fldCharType="separate"/>
            </w:r>
            <w:r w:rsidR="002D2F49">
              <w:rPr>
                <w:noProof/>
              </w:rPr>
              <w:t>- 16 -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54" w:history="1">
            <w:r w:rsidR="00674C91" w:rsidRPr="002D428B">
              <w:rPr>
                <w:rStyle w:val="aa"/>
                <w:noProof/>
                <w:lang w:bidi="zh-CN"/>
              </w:rPr>
              <w:t>（三）强化慢病管理和伤害预防干预</w:t>
            </w:r>
            <w:r w:rsidR="00674C91">
              <w:rPr>
                <w:noProof/>
              </w:rPr>
              <w:tab/>
            </w:r>
            <w:r w:rsidR="00674C91">
              <w:rPr>
                <w:noProof/>
              </w:rPr>
              <w:fldChar w:fldCharType="begin"/>
            </w:r>
            <w:r w:rsidR="00674C91">
              <w:rPr>
                <w:noProof/>
              </w:rPr>
              <w:instrText xml:space="preserve"> PAGEREF _Toc87367254 \h </w:instrText>
            </w:r>
            <w:r w:rsidR="00674C91">
              <w:rPr>
                <w:noProof/>
              </w:rPr>
            </w:r>
            <w:r w:rsidR="00674C91">
              <w:rPr>
                <w:noProof/>
              </w:rPr>
              <w:fldChar w:fldCharType="separate"/>
            </w:r>
            <w:r w:rsidR="002D2F49">
              <w:rPr>
                <w:noProof/>
              </w:rPr>
              <w:t>- 16 -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55" w:history="1">
            <w:r w:rsidR="00674C91" w:rsidRPr="002D428B">
              <w:rPr>
                <w:rStyle w:val="aa"/>
                <w:noProof/>
                <w:lang w:bidi="zh-CN"/>
              </w:rPr>
              <w:t>（四）完善心理健康和精神卫生服务</w:t>
            </w:r>
            <w:r w:rsidR="00674C91">
              <w:rPr>
                <w:noProof/>
              </w:rPr>
              <w:tab/>
            </w:r>
            <w:r w:rsidR="00674C91">
              <w:rPr>
                <w:noProof/>
              </w:rPr>
              <w:fldChar w:fldCharType="begin"/>
            </w:r>
            <w:r w:rsidR="00674C91">
              <w:rPr>
                <w:noProof/>
              </w:rPr>
              <w:instrText xml:space="preserve"> PAGEREF _Toc87367255 \h </w:instrText>
            </w:r>
            <w:r w:rsidR="00674C91">
              <w:rPr>
                <w:noProof/>
              </w:rPr>
            </w:r>
            <w:r w:rsidR="00674C91">
              <w:rPr>
                <w:noProof/>
              </w:rPr>
              <w:fldChar w:fldCharType="separate"/>
            </w:r>
            <w:r w:rsidR="002D2F49">
              <w:rPr>
                <w:noProof/>
              </w:rPr>
              <w:t>- 17 -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56" w:history="1">
            <w:r w:rsidR="00674C91" w:rsidRPr="002D428B">
              <w:rPr>
                <w:rStyle w:val="aa"/>
                <w:noProof/>
                <w:lang w:bidi="zh-CN"/>
              </w:rPr>
              <w:t>（五）深入开展爱国卫生运动</w:t>
            </w:r>
            <w:r w:rsidR="00674C91">
              <w:rPr>
                <w:noProof/>
              </w:rPr>
              <w:tab/>
            </w:r>
            <w:r w:rsidR="00674C91">
              <w:rPr>
                <w:noProof/>
              </w:rPr>
              <w:fldChar w:fldCharType="begin"/>
            </w:r>
            <w:r w:rsidR="00674C91">
              <w:rPr>
                <w:noProof/>
              </w:rPr>
              <w:instrText xml:space="preserve"> PAGEREF _Toc87367256 \h </w:instrText>
            </w:r>
            <w:r w:rsidR="00674C91">
              <w:rPr>
                <w:noProof/>
              </w:rPr>
            </w:r>
            <w:r w:rsidR="00674C91">
              <w:rPr>
                <w:noProof/>
              </w:rPr>
              <w:fldChar w:fldCharType="separate"/>
            </w:r>
            <w:r w:rsidR="002D2F49">
              <w:rPr>
                <w:noProof/>
              </w:rPr>
              <w:t>- 18 -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57" w:history="1">
            <w:r w:rsidR="00674C91" w:rsidRPr="002D428B">
              <w:rPr>
                <w:rStyle w:val="aa"/>
                <w:noProof/>
                <w:lang w:bidi="zh-CN"/>
              </w:rPr>
              <w:t>（六）强化职业卫生与健康保护</w:t>
            </w:r>
            <w:r w:rsidR="00674C91">
              <w:rPr>
                <w:noProof/>
              </w:rPr>
              <w:tab/>
            </w:r>
            <w:r w:rsidR="00674C91">
              <w:rPr>
                <w:noProof/>
              </w:rPr>
              <w:fldChar w:fldCharType="begin"/>
            </w:r>
            <w:r w:rsidR="00674C91">
              <w:rPr>
                <w:noProof/>
              </w:rPr>
              <w:instrText xml:space="preserve"> PAGEREF _Toc87367257 \h </w:instrText>
            </w:r>
            <w:r w:rsidR="00674C91">
              <w:rPr>
                <w:noProof/>
              </w:rPr>
            </w:r>
            <w:r w:rsidR="00674C91">
              <w:rPr>
                <w:noProof/>
              </w:rPr>
              <w:fldChar w:fldCharType="separate"/>
            </w:r>
            <w:r w:rsidR="002D2F49">
              <w:rPr>
                <w:noProof/>
              </w:rPr>
              <w:t>- 19 -</w:t>
            </w:r>
            <w:r w:rsidR="00674C91">
              <w:rPr>
                <w:noProof/>
              </w:rPr>
              <w:fldChar w:fldCharType="end"/>
            </w:r>
          </w:hyperlink>
        </w:p>
        <w:p w:rsidR="00674C91" w:rsidRDefault="002C5588">
          <w:pPr>
            <w:pStyle w:val="10"/>
            <w:tabs>
              <w:tab w:val="right" w:leader="dot" w:pos="8834"/>
            </w:tabs>
            <w:rPr>
              <w:rFonts w:asciiTheme="minorHAnsi" w:eastAsiaTheme="minorEastAsia" w:hAnsiTheme="minorHAnsi" w:cstheme="minorBidi"/>
              <w:noProof/>
              <w:sz w:val="21"/>
              <w:szCs w:val="22"/>
            </w:rPr>
          </w:pPr>
          <w:hyperlink w:anchor="_Toc87367258" w:history="1">
            <w:r w:rsidR="00674C91" w:rsidRPr="002D428B">
              <w:rPr>
                <w:rStyle w:val="aa"/>
                <w:noProof/>
                <w:lang w:bidi="zh-CN"/>
              </w:rPr>
              <w:t>六、坚持中西医并重，推进中医药事业传承创新发展</w:t>
            </w:r>
            <w:r w:rsidR="00674C91">
              <w:rPr>
                <w:noProof/>
              </w:rPr>
              <w:tab/>
            </w:r>
            <w:r w:rsidR="00674C91">
              <w:rPr>
                <w:noProof/>
              </w:rPr>
              <w:fldChar w:fldCharType="begin"/>
            </w:r>
            <w:r w:rsidR="00674C91">
              <w:rPr>
                <w:noProof/>
              </w:rPr>
              <w:instrText xml:space="preserve"> PAGEREF _Toc87367258 \h </w:instrText>
            </w:r>
            <w:r w:rsidR="00674C91">
              <w:rPr>
                <w:noProof/>
              </w:rPr>
            </w:r>
            <w:r w:rsidR="00674C91">
              <w:rPr>
                <w:noProof/>
              </w:rPr>
              <w:fldChar w:fldCharType="separate"/>
            </w:r>
            <w:r w:rsidR="002D2F49">
              <w:rPr>
                <w:noProof/>
              </w:rPr>
              <w:t>- 19 -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59" w:history="1">
            <w:r w:rsidR="00674C91" w:rsidRPr="002D428B">
              <w:rPr>
                <w:rStyle w:val="aa"/>
                <w:noProof/>
                <w:lang w:bidi="zh-CN"/>
              </w:rPr>
              <w:t>（一）完善中医药服务体系</w:t>
            </w:r>
            <w:r w:rsidR="00674C91">
              <w:rPr>
                <w:noProof/>
              </w:rPr>
              <w:tab/>
            </w:r>
            <w:r w:rsidR="00674C91">
              <w:rPr>
                <w:noProof/>
              </w:rPr>
              <w:fldChar w:fldCharType="begin"/>
            </w:r>
            <w:r w:rsidR="00674C91">
              <w:rPr>
                <w:noProof/>
              </w:rPr>
              <w:instrText xml:space="preserve"> PAGEREF _Toc87367259 \h </w:instrText>
            </w:r>
            <w:r w:rsidR="00674C91">
              <w:rPr>
                <w:noProof/>
              </w:rPr>
            </w:r>
            <w:r w:rsidR="00674C91">
              <w:rPr>
                <w:noProof/>
              </w:rPr>
              <w:fldChar w:fldCharType="separate"/>
            </w:r>
            <w:r w:rsidR="002D2F49">
              <w:rPr>
                <w:noProof/>
              </w:rPr>
              <w:t>- 19 -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60" w:history="1">
            <w:r w:rsidR="00674C91" w:rsidRPr="002D428B">
              <w:rPr>
                <w:rStyle w:val="aa"/>
                <w:noProof/>
                <w:lang w:bidi="zh-CN"/>
              </w:rPr>
              <w:t>（二）提升中医药服务内涵</w:t>
            </w:r>
            <w:r w:rsidR="00674C91">
              <w:rPr>
                <w:noProof/>
              </w:rPr>
              <w:tab/>
            </w:r>
            <w:r w:rsidR="00674C91">
              <w:rPr>
                <w:noProof/>
              </w:rPr>
              <w:fldChar w:fldCharType="begin"/>
            </w:r>
            <w:r w:rsidR="00674C91">
              <w:rPr>
                <w:noProof/>
              </w:rPr>
              <w:instrText xml:space="preserve"> PAGEREF _Toc87367260 \h </w:instrText>
            </w:r>
            <w:r w:rsidR="00674C91">
              <w:rPr>
                <w:noProof/>
              </w:rPr>
            </w:r>
            <w:r w:rsidR="00674C91">
              <w:rPr>
                <w:noProof/>
              </w:rPr>
              <w:fldChar w:fldCharType="separate"/>
            </w:r>
            <w:r w:rsidR="002D2F49">
              <w:rPr>
                <w:noProof/>
              </w:rPr>
              <w:t>- 20 -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61" w:history="1">
            <w:r w:rsidR="00674C91" w:rsidRPr="002D428B">
              <w:rPr>
                <w:rStyle w:val="aa"/>
                <w:noProof/>
                <w:lang w:bidi="zh-CN"/>
              </w:rPr>
              <w:t>（三）推进中医药传承创新</w:t>
            </w:r>
            <w:r w:rsidR="00674C91">
              <w:rPr>
                <w:noProof/>
              </w:rPr>
              <w:tab/>
            </w:r>
            <w:r w:rsidR="00674C91">
              <w:rPr>
                <w:noProof/>
              </w:rPr>
              <w:fldChar w:fldCharType="begin"/>
            </w:r>
            <w:r w:rsidR="00674C91">
              <w:rPr>
                <w:noProof/>
              </w:rPr>
              <w:instrText xml:space="preserve"> PAGEREF _Toc87367261 \h </w:instrText>
            </w:r>
            <w:r w:rsidR="00674C91">
              <w:rPr>
                <w:noProof/>
              </w:rPr>
            </w:r>
            <w:r w:rsidR="00674C91">
              <w:rPr>
                <w:noProof/>
              </w:rPr>
              <w:fldChar w:fldCharType="separate"/>
            </w:r>
            <w:r w:rsidR="002D2F49">
              <w:rPr>
                <w:noProof/>
              </w:rPr>
              <w:t>- 20 -</w:t>
            </w:r>
            <w:r w:rsidR="00674C91">
              <w:rPr>
                <w:noProof/>
              </w:rPr>
              <w:fldChar w:fldCharType="end"/>
            </w:r>
          </w:hyperlink>
        </w:p>
        <w:p w:rsidR="00674C91" w:rsidRDefault="002C5588">
          <w:pPr>
            <w:pStyle w:val="10"/>
            <w:tabs>
              <w:tab w:val="right" w:leader="dot" w:pos="8834"/>
            </w:tabs>
            <w:rPr>
              <w:rFonts w:asciiTheme="minorHAnsi" w:eastAsiaTheme="minorEastAsia" w:hAnsiTheme="minorHAnsi" w:cstheme="minorBidi"/>
              <w:noProof/>
              <w:sz w:val="21"/>
              <w:szCs w:val="22"/>
            </w:rPr>
          </w:pPr>
          <w:hyperlink w:anchor="_Toc87367262" w:history="1">
            <w:r w:rsidR="00674C91" w:rsidRPr="002D428B">
              <w:rPr>
                <w:rStyle w:val="aa"/>
                <w:noProof/>
                <w:lang w:bidi="zh-CN"/>
              </w:rPr>
              <w:t>七、全面深化医药卫生体制改革，释放服务新动能</w:t>
            </w:r>
            <w:r w:rsidR="00674C91">
              <w:rPr>
                <w:noProof/>
              </w:rPr>
              <w:tab/>
            </w:r>
            <w:r w:rsidR="00674C91">
              <w:rPr>
                <w:noProof/>
              </w:rPr>
              <w:fldChar w:fldCharType="begin"/>
            </w:r>
            <w:r w:rsidR="00674C91">
              <w:rPr>
                <w:noProof/>
              </w:rPr>
              <w:instrText xml:space="preserve"> PAGEREF _Toc87367262 \h </w:instrText>
            </w:r>
            <w:r w:rsidR="00674C91">
              <w:rPr>
                <w:noProof/>
              </w:rPr>
            </w:r>
            <w:r w:rsidR="00674C91">
              <w:rPr>
                <w:noProof/>
              </w:rPr>
              <w:fldChar w:fldCharType="separate"/>
            </w:r>
            <w:r w:rsidR="002D2F49">
              <w:rPr>
                <w:noProof/>
              </w:rPr>
              <w:t>- 21 -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63" w:history="1">
            <w:r w:rsidR="00674C91" w:rsidRPr="002D428B">
              <w:rPr>
                <w:rStyle w:val="aa"/>
                <w:noProof/>
                <w:lang w:bidi="zh-CN"/>
              </w:rPr>
              <w:t>（一）坚持和加强党对公立医院的全面领导</w:t>
            </w:r>
            <w:r w:rsidR="00674C91">
              <w:rPr>
                <w:noProof/>
              </w:rPr>
              <w:tab/>
            </w:r>
            <w:r w:rsidR="00674C91">
              <w:rPr>
                <w:noProof/>
              </w:rPr>
              <w:fldChar w:fldCharType="begin"/>
            </w:r>
            <w:r w:rsidR="00674C91">
              <w:rPr>
                <w:noProof/>
              </w:rPr>
              <w:instrText xml:space="preserve"> PAGEREF _Toc87367263 \h </w:instrText>
            </w:r>
            <w:r w:rsidR="00674C91">
              <w:rPr>
                <w:noProof/>
              </w:rPr>
            </w:r>
            <w:r w:rsidR="00674C91">
              <w:rPr>
                <w:noProof/>
              </w:rPr>
              <w:fldChar w:fldCharType="separate"/>
            </w:r>
            <w:r w:rsidR="002D2F49">
              <w:rPr>
                <w:noProof/>
              </w:rPr>
              <w:t>- 21 -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64" w:history="1">
            <w:r w:rsidR="00674C91" w:rsidRPr="002D428B">
              <w:rPr>
                <w:rStyle w:val="aa"/>
                <w:noProof/>
                <w:lang w:bidi="zh-CN"/>
              </w:rPr>
              <w:t>（二）深入推广三明医改经验</w:t>
            </w:r>
            <w:r w:rsidR="00674C91">
              <w:rPr>
                <w:noProof/>
              </w:rPr>
              <w:tab/>
            </w:r>
            <w:r w:rsidR="00674C91">
              <w:rPr>
                <w:noProof/>
              </w:rPr>
              <w:fldChar w:fldCharType="begin"/>
            </w:r>
            <w:r w:rsidR="00674C91">
              <w:rPr>
                <w:noProof/>
              </w:rPr>
              <w:instrText xml:space="preserve"> PAGEREF _Toc87367264 \h </w:instrText>
            </w:r>
            <w:r w:rsidR="00674C91">
              <w:rPr>
                <w:noProof/>
              </w:rPr>
            </w:r>
            <w:r w:rsidR="00674C91">
              <w:rPr>
                <w:noProof/>
              </w:rPr>
              <w:fldChar w:fldCharType="separate"/>
            </w:r>
            <w:r w:rsidR="002D2F49">
              <w:rPr>
                <w:noProof/>
              </w:rPr>
              <w:t>- 21 -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65" w:history="1">
            <w:r w:rsidR="00674C91" w:rsidRPr="002D428B">
              <w:rPr>
                <w:rStyle w:val="aa"/>
                <w:noProof/>
                <w:lang w:bidi="zh-CN"/>
              </w:rPr>
              <w:t>（三）提升卫生健康治理水平</w:t>
            </w:r>
            <w:r w:rsidR="00674C91">
              <w:rPr>
                <w:noProof/>
              </w:rPr>
              <w:tab/>
            </w:r>
            <w:r w:rsidR="00674C91">
              <w:rPr>
                <w:noProof/>
              </w:rPr>
              <w:fldChar w:fldCharType="begin"/>
            </w:r>
            <w:r w:rsidR="00674C91">
              <w:rPr>
                <w:noProof/>
              </w:rPr>
              <w:instrText xml:space="preserve"> PAGEREF _Toc87367265 \h </w:instrText>
            </w:r>
            <w:r w:rsidR="00674C91">
              <w:rPr>
                <w:noProof/>
              </w:rPr>
            </w:r>
            <w:r w:rsidR="00674C91">
              <w:rPr>
                <w:noProof/>
              </w:rPr>
              <w:fldChar w:fldCharType="separate"/>
            </w:r>
            <w:r w:rsidR="002D2F49">
              <w:rPr>
                <w:noProof/>
              </w:rPr>
              <w:t>- 23 -</w:t>
            </w:r>
            <w:r w:rsidR="00674C91">
              <w:rPr>
                <w:noProof/>
              </w:rPr>
              <w:fldChar w:fldCharType="end"/>
            </w:r>
          </w:hyperlink>
        </w:p>
        <w:p w:rsidR="00674C91" w:rsidRDefault="002C5588">
          <w:pPr>
            <w:pStyle w:val="10"/>
            <w:tabs>
              <w:tab w:val="right" w:leader="dot" w:pos="8834"/>
            </w:tabs>
            <w:rPr>
              <w:rFonts w:asciiTheme="minorHAnsi" w:eastAsiaTheme="minorEastAsia" w:hAnsiTheme="minorHAnsi" w:cstheme="minorBidi"/>
              <w:noProof/>
              <w:sz w:val="21"/>
              <w:szCs w:val="22"/>
            </w:rPr>
          </w:pPr>
          <w:hyperlink w:anchor="_Toc87367266" w:history="1">
            <w:r w:rsidR="00674C91" w:rsidRPr="002D428B">
              <w:rPr>
                <w:rStyle w:val="aa"/>
                <w:noProof/>
                <w:lang w:bidi="zh-CN"/>
              </w:rPr>
              <w:t>八、优化生育政策，促进人口均衡发展</w:t>
            </w:r>
            <w:r w:rsidR="00674C91">
              <w:rPr>
                <w:noProof/>
              </w:rPr>
              <w:tab/>
            </w:r>
            <w:r w:rsidR="00674C91">
              <w:rPr>
                <w:noProof/>
              </w:rPr>
              <w:fldChar w:fldCharType="begin"/>
            </w:r>
            <w:r w:rsidR="00674C91">
              <w:rPr>
                <w:noProof/>
              </w:rPr>
              <w:instrText xml:space="preserve"> PAGEREF _Toc87367266 \h </w:instrText>
            </w:r>
            <w:r w:rsidR="00674C91">
              <w:rPr>
                <w:noProof/>
              </w:rPr>
            </w:r>
            <w:r w:rsidR="00674C91">
              <w:rPr>
                <w:noProof/>
              </w:rPr>
              <w:fldChar w:fldCharType="separate"/>
            </w:r>
            <w:r w:rsidR="002D2F49">
              <w:rPr>
                <w:noProof/>
              </w:rPr>
              <w:t>- 23 -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67" w:history="1">
            <w:r w:rsidR="00674C91" w:rsidRPr="002D428B">
              <w:rPr>
                <w:rStyle w:val="aa"/>
                <w:noProof/>
                <w:lang w:bidi="zh-CN"/>
              </w:rPr>
              <w:t>（一）推动实现适度生育水平</w:t>
            </w:r>
            <w:r w:rsidR="00674C91">
              <w:rPr>
                <w:noProof/>
              </w:rPr>
              <w:tab/>
            </w:r>
            <w:r w:rsidR="00674C91">
              <w:rPr>
                <w:noProof/>
              </w:rPr>
              <w:fldChar w:fldCharType="begin"/>
            </w:r>
            <w:r w:rsidR="00674C91">
              <w:rPr>
                <w:noProof/>
              </w:rPr>
              <w:instrText xml:space="preserve"> PAGEREF _Toc87367267 \h </w:instrText>
            </w:r>
            <w:r w:rsidR="00674C91">
              <w:rPr>
                <w:noProof/>
              </w:rPr>
            </w:r>
            <w:r w:rsidR="00674C91">
              <w:rPr>
                <w:noProof/>
              </w:rPr>
              <w:fldChar w:fldCharType="separate"/>
            </w:r>
            <w:r w:rsidR="002D2F49">
              <w:rPr>
                <w:noProof/>
              </w:rPr>
              <w:t>- 24 -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68" w:history="1">
            <w:r w:rsidR="00674C91" w:rsidRPr="002D428B">
              <w:rPr>
                <w:rStyle w:val="aa"/>
                <w:noProof/>
                <w:lang w:bidi="zh-CN"/>
              </w:rPr>
              <w:t>（二）促进婴幼儿照护服务发展</w:t>
            </w:r>
            <w:r w:rsidR="00674C91">
              <w:rPr>
                <w:noProof/>
              </w:rPr>
              <w:tab/>
            </w:r>
            <w:r w:rsidR="00674C91">
              <w:rPr>
                <w:noProof/>
              </w:rPr>
              <w:fldChar w:fldCharType="begin"/>
            </w:r>
            <w:r w:rsidR="00674C91">
              <w:rPr>
                <w:noProof/>
              </w:rPr>
              <w:instrText xml:space="preserve"> PAGEREF _Toc87367268 \h </w:instrText>
            </w:r>
            <w:r w:rsidR="00674C91">
              <w:rPr>
                <w:noProof/>
              </w:rPr>
            </w:r>
            <w:r w:rsidR="00674C91">
              <w:rPr>
                <w:noProof/>
              </w:rPr>
              <w:fldChar w:fldCharType="separate"/>
            </w:r>
            <w:r w:rsidR="002D2F49">
              <w:rPr>
                <w:noProof/>
              </w:rPr>
              <w:t>- 24 -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69" w:history="1">
            <w:r w:rsidR="00674C91" w:rsidRPr="002D428B">
              <w:rPr>
                <w:rStyle w:val="aa"/>
                <w:noProof/>
                <w:lang w:bidi="zh-CN"/>
              </w:rPr>
              <w:t>（三）加强妇女儿童健康服务</w:t>
            </w:r>
            <w:r w:rsidR="00674C91">
              <w:rPr>
                <w:noProof/>
              </w:rPr>
              <w:tab/>
            </w:r>
            <w:r w:rsidR="00674C91">
              <w:rPr>
                <w:noProof/>
              </w:rPr>
              <w:fldChar w:fldCharType="begin"/>
            </w:r>
            <w:r w:rsidR="00674C91">
              <w:rPr>
                <w:noProof/>
              </w:rPr>
              <w:instrText xml:space="preserve"> PAGEREF _Toc87367269 \h </w:instrText>
            </w:r>
            <w:r w:rsidR="00674C91">
              <w:rPr>
                <w:noProof/>
              </w:rPr>
            </w:r>
            <w:r w:rsidR="00674C91">
              <w:rPr>
                <w:noProof/>
              </w:rPr>
              <w:fldChar w:fldCharType="separate"/>
            </w:r>
            <w:r w:rsidR="002D2F49">
              <w:rPr>
                <w:noProof/>
              </w:rPr>
              <w:t>- 25 -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70" w:history="1">
            <w:r w:rsidR="00674C91" w:rsidRPr="002D428B">
              <w:rPr>
                <w:rStyle w:val="aa"/>
                <w:noProof/>
                <w:lang w:bidi="zh-CN"/>
              </w:rPr>
              <w:t>（四）提升老年健康服务能力</w:t>
            </w:r>
            <w:r w:rsidR="00674C91">
              <w:rPr>
                <w:noProof/>
              </w:rPr>
              <w:tab/>
            </w:r>
            <w:r w:rsidR="00674C91">
              <w:rPr>
                <w:noProof/>
              </w:rPr>
              <w:fldChar w:fldCharType="begin"/>
            </w:r>
            <w:r w:rsidR="00674C91">
              <w:rPr>
                <w:noProof/>
              </w:rPr>
              <w:instrText xml:space="preserve"> PAGEREF _Toc87367270 \h </w:instrText>
            </w:r>
            <w:r w:rsidR="00674C91">
              <w:rPr>
                <w:noProof/>
              </w:rPr>
            </w:r>
            <w:r w:rsidR="00674C91">
              <w:rPr>
                <w:noProof/>
              </w:rPr>
              <w:fldChar w:fldCharType="separate"/>
            </w:r>
            <w:r w:rsidR="002D2F49">
              <w:rPr>
                <w:noProof/>
              </w:rPr>
              <w:t>- 26 -</w:t>
            </w:r>
            <w:r w:rsidR="00674C91">
              <w:rPr>
                <w:noProof/>
              </w:rPr>
              <w:fldChar w:fldCharType="end"/>
            </w:r>
          </w:hyperlink>
        </w:p>
        <w:p w:rsidR="00674C91" w:rsidRDefault="002C5588">
          <w:pPr>
            <w:pStyle w:val="10"/>
            <w:tabs>
              <w:tab w:val="right" w:leader="dot" w:pos="8834"/>
            </w:tabs>
            <w:rPr>
              <w:rFonts w:asciiTheme="minorHAnsi" w:eastAsiaTheme="minorEastAsia" w:hAnsiTheme="minorHAnsi" w:cstheme="minorBidi"/>
              <w:noProof/>
              <w:sz w:val="21"/>
              <w:szCs w:val="22"/>
            </w:rPr>
          </w:pPr>
          <w:hyperlink w:anchor="_Toc87367271" w:history="1">
            <w:r w:rsidR="00674C91" w:rsidRPr="002D428B">
              <w:rPr>
                <w:rStyle w:val="aa"/>
                <w:noProof/>
                <w:lang w:bidi="zh-CN"/>
              </w:rPr>
              <w:t>九、顺应产业发展趋势，促进健康服务业高质量发展</w:t>
            </w:r>
            <w:r w:rsidR="00674C91">
              <w:rPr>
                <w:noProof/>
              </w:rPr>
              <w:tab/>
            </w:r>
            <w:r w:rsidR="00674C91">
              <w:rPr>
                <w:noProof/>
              </w:rPr>
              <w:fldChar w:fldCharType="begin"/>
            </w:r>
            <w:r w:rsidR="00674C91">
              <w:rPr>
                <w:noProof/>
              </w:rPr>
              <w:instrText xml:space="preserve"> PAGEREF _Toc87367271 \h </w:instrText>
            </w:r>
            <w:r w:rsidR="00674C91">
              <w:rPr>
                <w:noProof/>
              </w:rPr>
            </w:r>
            <w:r w:rsidR="00674C91">
              <w:rPr>
                <w:noProof/>
              </w:rPr>
              <w:fldChar w:fldCharType="separate"/>
            </w:r>
            <w:r w:rsidR="002D2F49">
              <w:rPr>
                <w:noProof/>
              </w:rPr>
              <w:t>- 26 -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72" w:history="1">
            <w:r w:rsidR="00674C91" w:rsidRPr="002D428B">
              <w:rPr>
                <w:rStyle w:val="aa"/>
                <w:noProof/>
                <w:lang w:bidi="zh-CN"/>
              </w:rPr>
              <w:t>（一）鼓励发展社会办医</w:t>
            </w:r>
            <w:r w:rsidR="00674C91">
              <w:rPr>
                <w:noProof/>
              </w:rPr>
              <w:tab/>
            </w:r>
            <w:r w:rsidR="00674C91">
              <w:rPr>
                <w:noProof/>
              </w:rPr>
              <w:fldChar w:fldCharType="begin"/>
            </w:r>
            <w:r w:rsidR="00674C91">
              <w:rPr>
                <w:noProof/>
              </w:rPr>
              <w:instrText xml:space="preserve"> PAGEREF _Toc87367272 \h </w:instrText>
            </w:r>
            <w:r w:rsidR="00674C91">
              <w:rPr>
                <w:noProof/>
              </w:rPr>
            </w:r>
            <w:r w:rsidR="00674C91">
              <w:rPr>
                <w:noProof/>
              </w:rPr>
              <w:fldChar w:fldCharType="separate"/>
            </w:r>
            <w:r w:rsidR="002D2F49">
              <w:rPr>
                <w:noProof/>
              </w:rPr>
              <w:t>- 27 -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73" w:history="1">
            <w:r w:rsidR="00674C91" w:rsidRPr="002D428B">
              <w:rPr>
                <w:rStyle w:val="aa"/>
                <w:noProof/>
                <w:lang w:bidi="zh-CN"/>
              </w:rPr>
              <w:t>（二）拓展健康服务新业态</w:t>
            </w:r>
            <w:r w:rsidR="00674C91">
              <w:rPr>
                <w:noProof/>
              </w:rPr>
              <w:tab/>
            </w:r>
            <w:r w:rsidR="00674C91">
              <w:rPr>
                <w:noProof/>
              </w:rPr>
              <w:fldChar w:fldCharType="begin"/>
            </w:r>
            <w:r w:rsidR="00674C91">
              <w:rPr>
                <w:noProof/>
              </w:rPr>
              <w:instrText xml:space="preserve"> PAGEREF _Toc87367273 \h </w:instrText>
            </w:r>
            <w:r w:rsidR="00674C91">
              <w:rPr>
                <w:noProof/>
              </w:rPr>
            </w:r>
            <w:r w:rsidR="00674C91">
              <w:rPr>
                <w:noProof/>
              </w:rPr>
              <w:fldChar w:fldCharType="separate"/>
            </w:r>
            <w:r w:rsidR="002D2F49">
              <w:rPr>
                <w:noProof/>
              </w:rPr>
              <w:t>- 27 -</w:t>
            </w:r>
            <w:r w:rsidR="00674C91">
              <w:rPr>
                <w:noProof/>
              </w:rPr>
              <w:fldChar w:fldCharType="end"/>
            </w:r>
          </w:hyperlink>
        </w:p>
        <w:p w:rsidR="00674C91" w:rsidRDefault="002C5588">
          <w:pPr>
            <w:pStyle w:val="10"/>
            <w:tabs>
              <w:tab w:val="right" w:leader="dot" w:pos="8834"/>
            </w:tabs>
            <w:rPr>
              <w:rFonts w:asciiTheme="minorHAnsi" w:eastAsiaTheme="minorEastAsia" w:hAnsiTheme="minorHAnsi" w:cstheme="minorBidi"/>
              <w:noProof/>
              <w:sz w:val="21"/>
              <w:szCs w:val="22"/>
            </w:rPr>
          </w:pPr>
          <w:hyperlink w:anchor="_Toc87367274" w:history="1">
            <w:r w:rsidR="00674C91" w:rsidRPr="002D428B">
              <w:rPr>
                <w:rStyle w:val="aa"/>
                <w:noProof/>
                <w:lang w:bidi="zh-CN"/>
              </w:rPr>
              <w:t>十、强化人才队伍与信息化建设，筑牢发展支撑与保障</w:t>
            </w:r>
            <w:r w:rsidR="00674C91">
              <w:rPr>
                <w:noProof/>
              </w:rPr>
              <w:tab/>
            </w:r>
            <w:r w:rsidR="00674C91">
              <w:rPr>
                <w:noProof/>
              </w:rPr>
              <w:fldChar w:fldCharType="begin"/>
            </w:r>
            <w:r w:rsidR="00674C91">
              <w:rPr>
                <w:noProof/>
              </w:rPr>
              <w:instrText xml:space="preserve"> PAGEREF _Toc87367274 \h </w:instrText>
            </w:r>
            <w:r w:rsidR="00674C91">
              <w:rPr>
                <w:noProof/>
              </w:rPr>
            </w:r>
            <w:r w:rsidR="00674C91">
              <w:rPr>
                <w:noProof/>
              </w:rPr>
              <w:fldChar w:fldCharType="separate"/>
            </w:r>
            <w:r w:rsidR="002D2F49">
              <w:rPr>
                <w:noProof/>
              </w:rPr>
              <w:t>- 27 -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75" w:history="1">
            <w:r w:rsidR="00674C91" w:rsidRPr="002D428B">
              <w:rPr>
                <w:rStyle w:val="aa"/>
                <w:noProof/>
                <w:lang w:bidi="zh-CN"/>
              </w:rPr>
              <w:t>（一）加强人才队伍建设。</w:t>
            </w:r>
            <w:r w:rsidR="00674C91">
              <w:rPr>
                <w:noProof/>
              </w:rPr>
              <w:tab/>
            </w:r>
            <w:r w:rsidR="00674C91">
              <w:rPr>
                <w:noProof/>
              </w:rPr>
              <w:fldChar w:fldCharType="begin"/>
            </w:r>
            <w:r w:rsidR="00674C91">
              <w:rPr>
                <w:noProof/>
              </w:rPr>
              <w:instrText xml:space="preserve"> PAGEREF _Toc87367275 \h </w:instrText>
            </w:r>
            <w:r w:rsidR="00674C91">
              <w:rPr>
                <w:noProof/>
              </w:rPr>
            </w:r>
            <w:r w:rsidR="00674C91">
              <w:rPr>
                <w:noProof/>
              </w:rPr>
              <w:fldChar w:fldCharType="separate"/>
            </w:r>
            <w:r w:rsidR="002D2F49">
              <w:rPr>
                <w:noProof/>
              </w:rPr>
              <w:t>- 27 -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76" w:history="1">
            <w:r w:rsidR="00674C91" w:rsidRPr="002D428B">
              <w:rPr>
                <w:rStyle w:val="aa"/>
                <w:noProof/>
                <w:lang w:bidi="zh-CN"/>
              </w:rPr>
              <w:t>（二）加快推进数字健康建设</w:t>
            </w:r>
            <w:r w:rsidR="00674C91">
              <w:rPr>
                <w:noProof/>
              </w:rPr>
              <w:tab/>
            </w:r>
            <w:r w:rsidR="00674C91">
              <w:rPr>
                <w:noProof/>
              </w:rPr>
              <w:fldChar w:fldCharType="begin"/>
            </w:r>
            <w:r w:rsidR="00674C91">
              <w:rPr>
                <w:noProof/>
              </w:rPr>
              <w:instrText xml:space="preserve"> PAGEREF _Toc87367276 \h </w:instrText>
            </w:r>
            <w:r w:rsidR="00674C91">
              <w:rPr>
                <w:noProof/>
              </w:rPr>
            </w:r>
            <w:r w:rsidR="00674C91">
              <w:rPr>
                <w:noProof/>
              </w:rPr>
              <w:fldChar w:fldCharType="separate"/>
            </w:r>
            <w:r w:rsidR="002D2F49">
              <w:rPr>
                <w:noProof/>
              </w:rPr>
              <w:t>- 28 -</w:t>
            </w:r>
            <w:r w:rsidR="00674C91">
              <w:rPr>
                <w:noProof/>
              </w:rPr>
              <w:fldChar w:fldCharType="end"/>
            </w:r>
          </w:hyperlink>
        </w:p>
        <w:p w:rsidR="00674C91" w:rsidRDefault="002C5588">
          <w:pPr>
            <w:pStyle w:val="10"/>
            <w:tabs>
              <w:tab w:val="right" w:leader="dot" w:pos="8834"/>
            </w:tabs>
            <w:rPr>
              <w:rFonts w:asciiTheme="minorHAnsi" w:eastAsiaTheme="minorEastAsia" w:hAnsiTheme="minorHAnsi" w:cstheme="minorBidi"/>
              <w:noProof/>
              <w:sz w:val="21"/>
              <w:szCs w:val="22"/>
            </w:rPr>
          </w:pPr>
          <w:hyperlink w:anchor="_Toc87367277" w:history="1">
            <w:r w:rsidR="00674C91" w:rsidRPr="002D428B">
              <w:rPr>
                <w:rStyle w:val="aa"/>
                <w:noProof/>
                <w:lang w:bidi="zh-CN"/>
              </w:rPr>
              <w:t>十一、促进区域协同，推进高竹新区健康一体化发展</w:t>
            </w:r>
            <w:r w:rsidR="00674C91">
              <w:rPr>
                <w:noProof/>
              </w:rPr>
              <w:tab/>
            </w:r>
            <w:r w:rsidR="00674C91">
              <w:rPr>
                <w:noProof/>
              </w:rPr>
              <w:fldChar w:fldCharType="begin"/>
            </w:r>
            <w:r w:rsidR="00674C91">
              <w:rPr>
                <w:noProof/>
              </w:rPr>
              <w:instrText xml:space="preserve"> PAGEREF _Toc87367277 \h </w:instrText>
            </w:r>
            <w:r w:rsidR="00674C91">
              <w:rPr>
                <w:noProof/>
              </w:rPr>
            </w:r>
            <w:r w:rsidR="00674C91">
              <w:rPr>
                <w:noProof/>
              </w:rPr>
              <w:fldChar w:fldCharType="separate"/>
            </w:r>
            <w:r w:rsidR="002D2F49">
              <w:rPr>
                <w:noProof/>
              </w:rPr>
              <w:t>- 29 -</w:t>
            </w:r>
            <w:r w:rsidR="00674C91">
              <w:rPr>
                <w:noProof/>
              </w:rPr>
              <w:fldChar w:fldCharType="end"/>
            </w:r>
          </w:hyperlink>
        </w:p>
        <w:p w:rsidR="00674C91" w:rsidRDefault="002C5588">
          <w:pPr>
            <w:pStyle w:val="10"/>
            <w:tabs>
              <w:tab w:val="right" w:leader="dot" w:pos="8834"/>
            </w:tabs>
            <w:rPr>
              <w:rFonts w:asciiTheme="minorHAnsi" w:eastAsiaTheme="minorEastAsia" w:hAnsiTheme="minorHAnsi" w:cstheme="minorBidi"/>
              <w:noProof/>
              <w:sz w:val="21"/>
              <w:szCs w:val="22"/>
            </w:rPr>
          </w:pPr>
          <w:hyperlink w:anchor="_Toc87367278" w:history="1">
            <w:r w:rsidR="00674C91" w:rsidRPr="002D428B">
              <w:rPr>
                <w:rStyle w:val="aa"/>
                <w:noProof/>
                <w:lang w:bidi="zh-CN"/>
              </w:rPr>
              <w:t>十二、保障措施</w:t>
            </w:r>
            <w:r w:rsidR="00674C91">
              <w:rPr>
                <w:noProof/>
              </w:rPr>
              <w:tab/>
            </w:r>
            <w:r w:rsidR="00674C91">
              <w:rPr>
                <w:noProof/>
              </w:rPr>
              <w:fldChar w:fldCharType="begin"/>
            </w:r>
            <w:r w:rsidR="00674C91">
              <w:rPr>
                <w:noProof/>
              </w:rPr>
              <w:instrText xml:space="preserve"> PAGEREF _Toc87367278 \h </w:instrText>
            </w:r>
            <w:r w:rsidR="00674C91">
              <w:rPr>
                <w:noProof/>
              </w:rPr>
            </w:r>
            <w:r w:rsidR="00674C91">
              <w:rPr>
                <w:noProof/>
              </w:rPr>
              <w:fldChar w:fldCharType="separate"/>
            </w:r>
            <w:r w:rsidR="002D2F49">
              <w:rPr>
                <w:noProof/>
              </w:rPr>
              <w:t>- 30 -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79" w:history="1">
            <w:r w:rsidR="00674C91" w:rsidRPr="002D428B">
              <w:rPr>
                <w:rStyle w:val="aa"/>
                <w:noProof/>
                <w:lang w:bidi="zh-CN"/>
              </w:rPr>
              <w:t>（一）强化组织领导</w:t>
            </w:r>
            <w:r w:rsidR="00674C91">
              <w:rPr>
                <w:noProof/>
              </w:rPr>
              <w:tab/>
            </w:r>
            <w:r w:rsidR="00674C91">
              <w:rPr>
                <w:noProof/>
              </w:rPr>
              <w:fldChar w:fldCharType="begin"/>
            </w:r>
            <w:r w:rsidR="00674C91">
              <w:rPr>
                <w:noProof/>
              </w:rPr>
              <w:instrText xml:space="preserve"> PAGEREF _Toc87367279 \h </w:instrText>
            </w:r>
            <w:r w:rsidR="00674C91">
              <w:rPr>
                <w:noProof/>
              </w:rPr>
            </w:r>
            <w:r w:rsidR="00674C91">
              <w:rPr>
                <w:noProof/>
              </w:rPr>
              <w:fldChar w:fldCharType="separate"/>
            </w:r>
            <w:r w:rsidR="002D2F49">
              <w:rPr>
                <w:noProof/>
              </w:rPr>
              <w:t>- 30 -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80" w:history="1">
            <w:r w:rsidR="00674C91" w:rsidRPr="002D428B">
              <w:rPr>
                <w:rStyle w:val="aa"/>
                <w:noProof/>
                <w:lang w:bidi="zh-CN"/>
              </w:rPr>
              <w:t>（二）完善配套政策</w:t>
            </w:r>
            <w:r w:rsidR="00674C91">
              <w:rPr>
                <w:noProof/>
              </w:rPr>
              <w:tab/>
            </w:r>
            <w:r w:rsidR="00674C91">
              <w:rPr>
                <w:noProof/>
              </w:rPr>
              <w:fldChar w:fldCharType="begin"/>
            </w:r>
            <w:r w:rsidR="00674C91">
              <w:rPr>
                <w:noProof/>
              </w:rPr>
              <w:instrText xml:space="preserve"> PAGEREF _Toc87367280 \h </w:instrText>
            </w:r>
            <w:r w:rsidR="00674C91">
              <w:rPr>
                <w:noProof/>
              </w:rPr>
            </w:r>
            <w:r w:rsidR="00674C91">
              <w:rPr>
                <w:noProof/>
              </w:rPr>
              <w:fldChar w:fldCharType="separate"/>
            </w:r>
            <w:r w:rsidR="002D2F49">
              <w:rPr>
                <w:noProof/>
              </w:rPr>
              <w:t>- 31 -</w:t>
            </w:r>
            <w:r w:rsidR="00674C91">
              <w:rPr>
                <w:noProof/>
              </w:rPr>
              <w:fldChar w:fldCharType="end"/>
            </w:r>
          </w:hyperlink>
        </w:p>
        <w:p w:rsidR="00674C91" w:rsidRDefault="002C5588">
          <w:pPr>
            <w:pStyle w:val="20"/>
            <w:tabs>
              <w:tab w:val="right" w:leader="dot" w:pos="8834"/>
            </w:tabs>
            <w:ind w:left="640"/>
            <w:rPr>
              <w:rFonts w:asciiTheme="minorHAnsi" w:eastAsiaTheme="minorEastAsia" w:hAnsiTheme="minorHAnsi" w:cstheme="minorBidi"/>
              <w:noProof/>
              <w:sz w:val="21"/>
              <w:szCs w:val="22"/>
            </w:rPr>
          </w:pPr>
          <w:hyperlink w:anchor="_Toc87367281" w:history="1">
            <w:r w:rsidR="00674C91" w:rsidRPr="002D428B">
              <w:rPr>
                <w:rStyle w:val="aa"/>
                <w:noProof/>
                <w:lang w:bidi="zh-CN"/>
              </w:rPr>
              <w:t>（三）营造良好氛围</w:t>
            </w:r>
            <w:r w:rsidR="00674C91">
              <w:rPr>
                <w:noProof/>
              </w:rPr>
              <w:tab/>
            </w:r>
            <w:r w:rsidR="00674C91">
              <w:rPr>
                <w:noProof/>
              </w:rPr>
              <w:fldChar w:fldCharType="begin"/>
            </w:r>
            <w:r w:rsidR="00674C91">
              <w:rPr>
                <w:noProof/>
              </w:rPr>
              <w:instrText xml:space="preserve"> PAGEREF _Toc87367281 \h </w:instrText>
            </w:r>
            <w:r w:rsidR="00674C91">
              <w:rPr>
                <w:noProof/>
              </w:rPr>
            </w:r>
            <w:r w:rsidR="00674C91">
              <w:rPr>
                <w:noProof/>
              </w:rPr>
              <w:fldChar w:fldCharType="separate"/>
            </w:r>
            <w:r w:rsidR="002D2F49">
              <w:rPr>
                <w:noProof/>
              </w:rPr>
              <w:t>- 31 -</w:t>
            </w:r>
            <w:r w:rsidR="00674C91">
              <w:rPr>
                <w:noProof/>
              </w:rPr>
              <w:fldChar w:fldCharType="end"/>
            </w:r>
          </w:hyperlink>
        </w:p>
        <w:p w:rsidR="00674C91" w:rsidRDefault="002C5588">
          <w:pPr>
            <w:pStyle w:val="20"/>
            <w:tabs>
              <w:tab w:val="right" w:leader="dot" w:pos="8834"/>
            </w:tabs>
            <w:ind w:left="640"/>
            <w:rPr>
              <w:rStyle w:val="aa"/>
              <w:noProof/>
            </w:rPr>
          </w:pPr>
          <w:hyperlink w:anchor="_Toc87367282" w:history="1">
            <w:r w:rsidR="00674C91" w:rsidRPr="002D428B">
              <w:rPr>
                <w:rStyle w:val="aa"/>
                <w:noProof/>
                <w:lang w:bidi="zh-CN"/>
              </w:rPr>
              <w:t>（四）加强监测评估</w:t>
            </w:r>
            <w:r w:rsidR="00674C91">
              <w:rPr>
                <w:noProof/>
              </w:rPr>
              <w:tab/>
            </w:r>
            <w:r w:rsidR="00674C91">
              <w:rPr>
                <w:noProof/>
              </w:rPr>
              <w:fldChar w:fldCharType="begin"/>
            </w:r>
            <w:r w:rsidR="00674C91">
              <w:rPr>
                <w:noProof/>
              </w:rPr>
              <w:instrText xml:space="preserve"> PAGEREF _Toc87367282 \h </w:instrText>
            </w:r>
            <w:r w:rsidR="00674C91">
              <w:rPr>
                <w:noProof/>
              </w:rPr>
            </w:r>
            <w:r w:rsidR="00674C91">
              <w:rPr>
                <w:noProof/>
              </w:rPr>
              <w:fldChar w:fldCharType="separate"/>
            </w:r>
            <w:r w:rsidR="002D2F49">
              <w:rPr>
                <w:noProof/>
              </w:rPr>
              <w:t>- 32 -</w:t>
            </w:r>
            <w:r w:rsidR="00674C91">
              <w:rPr>
                <w:noProof/>
              </w:rPr>
              <w:fldChar w:fldCharType="end"/>
            </w:r>
          </w:hyperlink>
        </w:p>
        <w:p w:rsidR="00674C91" w:rsidRPr="00674C91" w:rsidRDefault="00674C91" w:rsidP="00674C91">
          <w:r>
            <w:rPr>
              <w:rFonts w:hint="eastAsia"/>
            </w:rPr>
            <w:t>附表</w:t>
          </w:r>
          <w:r>
            <w:t>：</w:t>
          </w:r>
          <w:r w:rsidRPr="00674C91">
            <w:rPr>
              <w:rFonts w:hint="eastAsia"/>
            </w:rPr>
            <w:t>渝北区“十四五”医疗卫生服务体系建设项目</w:t>
          </w:r>
          <w:r>
            <w:t>……..-.32.-</w:t>
          </w:r>
        </w:p>
        <w:p w:rsidR="00E90530" w:rsidRDefault="007F1185">
          <w:pPr>
            <w:spacing w:line="560" w:lineRule="exact"/>
            <w:jc w:val="center"/>
            <w:rPr>
              <w:rFonts w:ascii="方正小标宋_GBK" w:eastAsia="方正小标宋_GBK"/>
              <w:sz w:val="44"/>
              <w:szCs w:val="44"/>
            </w:rPr>
            <w:sectPr w:rsidR="00E90530">
              <w:footerReference w:type="default" r:id="rId10"/>
              <w:pgSz w:w="11906" w:h="16838"/>
              <w:pgMar w:top="1985" w:right="1531" w:bottom="2098" w:left="1531" w:header="1418" w:footer="1304" w:gutter="0"/>
              <w:pgNumType w:fmt="numberInDash" w:start="1"/>
              <w:cols w:space="720"/>
              <w:docGrid w:type="linesAndChars" w:linePitch="318"/>
            </w:sectPr>
          </w:pPr>
          <w:r>
            <w:rPr>
              <w:rFonts w:ascii="方正小标宋_GBK" w:eastAsia="方正小标宋_GBK" w:hint="eastAsia"/>
              <w:szCs w:val="44"/>
            </w:rPr>
            <w:fldChar w:fldCharType="end"/>
          </w:r>
        </w:p>
      </w:sdtContent>
    </w:sdt>
    <w:p w:rsidR="00E90530" w:rsidRDefault="007F1185">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重庆市渝北区卫生健康事业发展</w:t>
      </w:r>
    </w:p>
    <w:p w:rsidR="00E90530" w:rsidRDefault="007F1185">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“十四五”规划</w:t>
      </w:r>
    </w:p>
    <w:p w:rsidR="00E90530" w:rsidRDefault="00E90530">
      <w:pPr>
        <w:spacing w:line="560" w:lineRule="exact"/>
        <w:jc w:val="center"/>
        <w:rPr>
          <w:rFonts w:ascii="方正小标宋_GBK" w:eastAsia="方正小标宋_GBK"/>
          <w:sz w:val="44"/>
          <w:szCs w:val="44"/>
        </w:rPr>
      </w:pPr>
    </w:p>
    <w:p w:rsidR="00E90530" w:rsidRDefault="007F1185">
      <w:pPr>
        <w:spacing w:line="560" w:lineRule="exact"/>
        <w:ind w:firstLineChars="200" w:firstLine="640"/>
        <w:jc w:val="left"/>
        <w:rPr>
          <w:rFonts w:ascii="方正仿宋_GBK" w:hAnsi="仿宋"/>
          <w:kern w:val="0"/>
          <w:szCs w:val="32"/>
        </w:rPr>
      </w:pPr>
      <w:r>
        <w:rPr>
          <w:rFonts w:hint="eastAsia"/>
          <w:szCs w:val="32"/>
        </w:rPr>
        <w:t>“十四五”时期是全面建设社会主义现代化国家新征程的开局起步期，是推进成渝地区双城经济圈建设的关键时期，</w:t>
      </w:r>
      <w:r>
        <w:rPr>
          <w:rFonts w:ascii="方正仿宋_GBK" w:hAnsi="仿宋" w:hint="eastAsia"/>
          <w:kern w:val="0"/>
          <w:szCs w:val="32"/>
        </w:rPr>
        <w:t>是深化医药卫生体制改革、完善医疗卫生服务体系的攻坚时期。为</w:t>
      </w:r>
      <w:r>
        <w:rPr>
          <w:rFonts w:ascii="仿宋" w:eastAsia="仿宋" w:hAnsi="仿宋" w:cs="仿宋"/>
          <w:color w:val="000000"/>
          <w:kern w:val="0"/>
          <w:sz w:val="31"/>
          <w:szCs w:val="31"/>
        </w:rPr>
        <w:t>进一步推动我</w:t>
      </w:r>
      <w:r>
        <w:rPr>
          <w:rFonts w:ascii="仿宋" w:eastAsia="仿宋" w:hAnsi="仿宋" w:cs="仿宋" w:hint="eastAsia"/>
          <w:color w:val="000000"/>
          <w:kern w:val="0"/>
          <w:sz w:val="31"/>
          <w:szCs w:val="31"/>
        </w:rPr>
        <w:t>区</w:t>
      </w:r>
      <w:r>
        <w:rPr>
          <w:rFonts w:ascii="仿宋" w:eastAsia="仿宋" w:hAnsi="仿宋" w:cs="仿宋"/>
          <w:color w:val="000000"/>
          <w:kern w:val="0"/>
          <w:sz w:val="31"/>
          <w:szCs w:val="31"/>
        </w:rPr>
        <w:t>卫生</w:t>
      </w:r>
      <w:r>
        <w:rPr>
          <w:rFonts w:ascii="仿宋" w:eastAsia="仿宋" w:hAnsi="仿宋" w:cs="仿宋" w:hint="eastAsia"/>
          <w:color w:val="000000"/>
          <w:kern w:val="0"/>
          <w:sz w:val="31"/>
          <w:szCs w:val="31"/>
        </w:rPr>
        <w:t>健康事业改革发展，更好满足城乡居民卫生健康服务需求，不断提高人民群众健康水平，</w:t>
      </w:r>
      <w:r>
        <w:rPr>
          <w:rFonts w:ascii="方正仿宋_GBK" w:hAnsi="仿宋" w:hint="eastAsia"/>
          <w:kern w:val="0"/>
          <w:szCs w:val="32"/>
        </w:rPr>
        <w:t>保障全面建成小康社会，根据《重庆市渝北区国民经济和社会发展</w:t>
      </w:r>
      <w:bookmarkStart w:id="1" w:name="_Toc57455587"/>
      <w:bookmarkStart w:id="2" w:name="_Toc11208"/>
      <w:bookmarkStart w:id="3" w:name="_Toc10492"/>
      <w:bookmarkStart w:id="4" w:name="_Toc57458576"/>
      <w:bookmarkStart w:id="5" w:name="_Toc23067"/>
      <w:bookmarkStart w:id="6" w:name="_Toc57270200"/>
      <w:bookmarkStart w:id="7" w:name="_Toc57242412"/>
      <w:bookmarkStart w:id="8" w:name="_Toc18551"/>
      <w:r>
        <w:rPr>
          <w:rFonts w:ascii="方正仿宋_GBK" w:hAnsi="仿宋" w:hint="eastAsia"/>
          <w:kern w:val="0"/>
          <w:szCs w:val="32"/>
        </w:rPr>
        <w:t>第十四个五年规划</w:t>
      </w:r>
      <w:bookmarkEnd w:id="1"/>
      <w:bookmarkEnd w:id="2"/>
      <w:bookmarkEnd w:id="3"/>
      <w:bookmarkEnd w:id="4"/>
      <w:bookmarkEnd w:id="5"/>
      <w:bookmarkEnd w:id="6"/>
      <w:bookmarkEnd w:id="7"/>
      <w:bookmarkEnd w:id="8"/>
      <w:r>
        <w:rPr>
          <w:rFonts w:ascii="方正仿宋_GBK" w:hAnsi="仿宋" w:hint="eastAsia"/>
          <w:kern w:val="0"/>
          <w:szCs w:val="32"/>
        </w:rPr>
        <w:t>和二〇三五年远景目标纲要》《重庆市卫生健康事业发展“十四五”规划》</w:t>
      </w:r>
      <w:r>
        <w:rPr>
          <w:bCs/>
          <w:szCs w:val="32"/>
        </w:rPr>
        <w:t>《健康中国</w:t>
      </w:r>
      <w:r>
        <w:rPr>
          <w:rFonts w:hint="eastAsia"/>
          <w:bCs/>
          <w:szCs w:val="32"/>
        </w:rPr>
        <w:t>渝北</w:t>
      </w:r>
      <w:r>
        <w:rPr>
          <w:bCs/>
          <w:szCs w:val="32"/>
        </w:rPr>
        <w:t>行动</w:t>
      </w:r>
      <w:r>
        <w:rPr>
          <w:rFonts w:ascii="方正仿宋_GBK" w:hAnsi="方正仿宋_GBK" w:cs="方正仿宋_GBK" w:hint="eastAsia"/>
          <w:bCs/>
          <w:szCs w:val="32"/>
        </w:rPr>
        <w:t>（2019-2030年）</w:t>
      </w:r>
      <w:r>
        <w:rPr>
          <w:bCs/>
          <w:szCs w:val="32"/>
        </w:rPr>
        <w:t>》</w:t>
      </w:r>
      <w:r>
        <w:rPr>
          <w:rFonts w:ascii="方正仿宋_GBK" w:hAnsi="仿宋" w:hint="eastAsia"/>
          <w:kern w:val="0"/>
          <w:szCs w:val="32"/>
        </w:rPr>
        <w:t>，编制本规划。本规划年限为2021年—2025年。</w:t>
      </w:r>
    </w:p>
    <w:p w:rsidR="00E94105" w:rsidRDefault="007F1185" w:rsidP="00E94105">
      <w:pPr>
        <w:pStyle w:val="1"/>
        <w:ind w:left="963"/>
      </w:pPr>
      <w:bookmarkStart w:id="9" w:name="_Toc87367235"/>
      <w:r>
        <w:rPr>
          <w:rFonts w:hint="eastAsia"/>
        </w:rPr>
        <w:t>一、规划背景</w:t>
      </w:r>
      <w:bookmarkEnd w:id="9"/>
    </w:p>
    <w:p w:rsidR="00E90530" w:rsidRPr="00E94105" w:rsidRDefault="007F1185" w:rsidP="00E94105">
      <w:pPr>
        <w:pStyle w:val="1"/>
        <w:ind w:left="963"/>
      </w:pPr>
      <w:bookmarkStart w:id="10" w:name="_Toc87367236"/>
      <w:r>
        <w:rPr>
          <w:rFonts w:hint="eastAsia"/>
        </w:rPr>
        <w:t>（一）</w:t>
      </w:r>
      <w:r>
        <w:rPr>
          <w:rFonts w:hint="eastAsia"/>
          <w:lang w:val="en-US"/>
        </w:rPr>
        <w:t>发展基础</w:t>
      </w:r>
      <w:bookmarkEnd w:id="10"/>
    </w:p>
    <w:p w:rsidR="00E90530" w:rsidRDefault="007F1185">
      <w:pPr>
        <w:spacing w:line="560" w:lineRule="exact"/>
        <w:ind w:firstLineChars="200" w:firstLine="640"/>
        <w:rPr>
          <w:rFonts w:ascii="方正仿宋_GBK" w:hAnsi="仿宋"/>
          <w:kern w:val="0"/>
          <w:szCs w:val="32"/>
        </w:rPr>
      </w:pPr>
      <w:r>
        <w:rPr>
          <w:rFonts w:ascii="方正仿宋_GBK" w:hAnsi="仿宋" w:hint="eastAsia"/>
          <w:kern w:val="0"/>
          <w:szCs w:val="32"/>
        </w:rPr>
        <w:t>“十三五”期间，我区卫生健康事业取得重大进展，</w:t>
      </w:r>
      <w:r>
        <w:rPr>
          <w:rFonts w:ascii="方正仿宋_GBK" w:hAnsi="方正仿宋_GBK" w:cs="方正仿宋_GBK" w:hint="eastAsia"/>
          <w:szCs w:val="32"/>
        </w:rPr>
        <w:t>卫生服务能力和水平大幅提升，</w:t>
      </w:r>
      <w:r>
        <w:rPr>
          <w:rFonts w:ascii="方正仿宋_GBK" w:hAnsi="仿宋" w:hint="eastAsia"/>
          <w:kern w:val="0"/>
          <w:szCs w:val="32"/>
        </w:rPr>
        <w:t>对经济社会发展保障护航的作用进一步彰显，为“十四五”卫生健康事业发展奠定了良好的基础。</w:t>
      </w:r>
    </w:p>
    <w:p w:rsidR="00E90530" w:rsidRDefault="007F1185">
      <w:pPr>
        <w:pStyle w:val="a9"/>
        <w:tabs>
          <w:tab w:val="left" w:pos="1192"/>
        </w:tabs>
        <w:spacing w:before="171" w:line="560" w:lineRule="exact"/>
        <w:ind w:left="0" w:right="108" w:firstLineChars="200" w:firstLine="643"/>
        <w:rPr>
          <w:rFonts w:ascii="方正仿宋_GBK" w:eastAsia="方正仿宋_GBK" w:hAnsi="方正仿宋_GBK" w:cs="方正仿宋_GBK"/>
        </w:rPr>
      </w:pPr>
      <w:bookmarkStart w:id="11" w:name="_Toc421820644"/>
      <w:r>
        <w:rPr>
          <w:rFonts w:ascii="方正仿宋_GBK" w:eastAsia="方正仿宋_GBK" w:hAnsi="方正仿宋_GBK" w:cs="方正仿宋_GBK"/>
          <w:b/>
          <w:bCs/>
          <w:lang w:val="en-US"/>
        </w:rPr>
        <w:t>居民健康水平显著提高。</w:t>
      </w:r>
      <w:r>
        <w:rPr>
          <w:rFonts w:ascii="方正仿宋_GBK" w:eastAsia="方正仿宋_GBK" w:hAnsi="方正仿宋_GBK" w:cs="方正仿宋_GBK" w:hint="eastAsia"/>
        </w:rPr>
        <w:t>2020年全区人均期望寿命从2015年的77.94岁提升到78.52岁，孕产妇零死亡，婴儿死亡率由5.03‰下降到1.89‰，主要健康指标优于全市平均水平，总体位居</w:t>
      </w:r>
      <w:r>
        <w:rPr>
          <w:rFonts w:ascii="方正仿宋_GBK" w:eastAsia="方正仿宋_GBK" w:hAnsi="方正仿宋_GBK" w:cs="方正仿宋_GBK" w:hint="eastAsia"/>
          <w:lang w:val="en-US"/>
        </w:rPr>
        <w:t>主城</w:t>
      </w:r>
      <w:r>
        <w:rPr>
          <w:rFonts w:ascii="方正仿宋_GBK" w:eastAsia="方正仿宋_GBK" w:hAnsi="方正仿宋_GBK" w:cs="方正仿宋_GBK" w:hint="eastAsia"/>
        </w:rPr>
        <w:t>都市区前列。</w:t>
      </w:r>
    </w:p>
    <w:p w:rsidR="00E90530" w:rsidRDefault="007F1185">
      <w:pPr>
        <w:pStyle w:val="a9"/>
        <w:tabs>
          <w:tab w:val="left" w:pos="1192"/>
        </w:tabs>
        <w:spacing w:before="171" w:line="560" w:lineRule="exact"/>
        <w:ind w:left="0" w:right="108" w:firstLineChars="200" w:firstLine="643"/>
        <w:rPr>
          <w:rFonts w:ascii="方正仿宋_GBK" w:eastAsia="方正仿宋_GBK" w:hAnsi="方正仿宋_GBK" w:cs="方正仿宋_GBK"/>
          <w:lang w:val="en-US"/>
        </w:rPr>
      </w:pPr>
      <w:r>
        <w:rPr>
          <w:rFonts w:ascii="方正仿宋_GBK" w:eastAsia="方正仿宋_GBK" w:hAnsi="方正仿宋_GBK" w:cs="方正仿宋_GBK" w:hint="eastAsia"/>
          <w:b/>
          <w:bCs/>
        </w:rPr>
        <w:t>医药卫生体制改革</w:t>
      </w:r>
      <w:r>
        <w:rPr>
          <w:rFonts w:ascii="方正仿宋_GBK" w:eastAsia="方正仿宋_GBK" w:hAnsi="方正仿宋_GBK" w:cs="方正仿宋_GBK" w:hint="eastAsia"/>
          <w:b/>
          <w:bCs/>
          <w:lang w:val="en-US"/>
        </w:rPr>
        <w:t>取得突破</w:t>
      </w:r>
      <w:r>
        <w:rPr>
          <w:rFonts w:ascii="方正仿宋_GBK" w:eastAsia="方正仿宋_GBK" w:hAnsi="方正仿宋_GBK" w:cs="方正仿宋_GBK" w:hint="eastAsia"/>
        </w:rPr>
        <w:t>。</w:t>
      </w:r>
      <w:r>
        <w:rPr>
          <w:rFonts w:ascii="方正仿宋_GBK" w:eastAsia="方正仿宋_GBK" w:hAnsi="方正仿宋_GBK" w:cs="方正仿宋_GBK" w:hint="eastAsia"/>
          <w:lang w:val="en-US"/>
        </w:rPr>
        <w:t>完善价格调整机制，</w:t>
      </w:r>
      <w:r>
        <w:rPr>
          <w:rFonts w:eastAsia="方正仿宋_GBK"/>
          <w:bCs/>
          <w:kern w:val="0"/>
          <w:szCs w:val="32"/>
        </w:rPr>
        <w:t>公立医疗机构全面取消药品和医用耗材加成</w:t>
      </w:r>
      <w:r>
        <w:rPr>
          <w:rFonts w:eastAsia="方正仿宋_GBK" w:hint="eastAsia"/>
          <w:bCs/>
          <w:kern w:val="0"/>
          <w:szCs w:val="32"/>
        </w:rPr>
        <w:t>，</w:t>
      </w:r>
      <w:r>
        <w:rPr>
          <w:rFonts w:ascii="方正仿宋_GBK" w:eastAsia="方正仿宋_GBK" w:hAnsi="方正仿宋_GBK" w:cs="方正仿宋_GBK" w:hint="eastAsia"/>
          <w:lang w:val="en-US"/>
        </w:rPr>
        <w:t>药占比从38.61%下降到29.19%。</w:t>
      </w:r>
      <w:r>
        <w:rPr>
          <w:rFonts w:ascii="方正仿宋_GBK" w:eastAsia="方正仿宋_GBK" w:hAnsi="方正仿宋_GBK" w:cs="方正仿宋_GBK" w:hint="eastAsia"/>
          <w:szCs w:val="32"/>
        </w:rPr>
        <w:t>健全药品供应保障制度，区医院基药占比40%。</w:t>
      </w:r>
      <w:r>
        <w:rPr>
          <w:rFonts w:ascii="方正仿宋_GBK" w:eastAsia="方正仿宋_GBK" w:hAnsi="方正仿宋_GBK" w:cs="方正仿宋_GBK" w:hint="eastAsia"/>
          <w:lang w:val="en-US"/>
        </w:rPr>
        <w:t>医联体建设取得新成效，建成以区人民医院、区中医院为龙头的区域医共体，</w:t>
      </w:r>
      <w:r>
        <w:rPr>
          <w:rFonts w:ascii="方正仿宋_GBK" w:eastAsia="方正仿宋_GBK" w:hAnsi="方正仿宋_GBK" w:cs="方正仿宋_GBK" w:hint="eastAsia"/>
          <w:szCs w:val="32"/>
        </w:rPr>
        <w:t>开展“专家赶场”，区级专家定期到基层院带教、坐诊，促进优质医疗资源下沉</w:t>
      </w:r>
      <w:r>
        <w:rPr>
          <w:rFonts w:ascii="方正仿宋_GBK" w:eastAsia="方正仿宋_GBK" w:hAnsi="方正仿宋_GBK" w:cs="方正仿宋_GBK" w:hint="eastAsia"/>
          <w:lang w:val="en-US"/>
        </w:rPr>
        <w:t>。分级诊疗制度取得新进展，发挥医保的调节作用，构建和基层首诊、双向转诊、急慢分治的有序就医格局，区域内就诊率90%。</w:t>
      </w:r>
    </w:p>
    <w:p w:rsidR="00E90530" w:rsidRDefault="007F1185">
      <w:pPr>
        <w:pStyle w:val="a9"/>
        <w:tabs>
          <w:tab w:val="left" w:pos="1192"/>
        </w:tabs>
        <w:spacing w:before="171" w:line="560" w:lineRule="exact"/>
        <w:ind w:left="0" w:right="108" w:firstLineChars="200" w:firstLine="643"/>
        <w:rPr>
          <w:rFonts w:ascii="方正仿宋_GBK" w:eastAsia="方正仿宋_GBK" w:hAnsi="方正仿宋_GBK" w:cs="方正仿宋_GBK"/>
        </w:rPr>
      </w:pPr>
      <w:r>
        <w:rPr>
          <w:rFonts w:ascii="方正仿宋_GBK" w:hAnsi="方正仿宋_GBK" w:cs="方正仿宋_GBK" w:hint="eastAsia"/>
          <w:b/>
          <w:bCs/>
          <w:szCs w:val="32"/>
        </w:rPr>
        <w:t>医疗服务能力</w:t>
      </w:r>
      <w:r>
        <w:rPr>
          <w:rFonts w:ascii="方正仿宋_GBK" w:hAnsi="方正仿宋_GBK" w:cs="方正仿宋_GBK" w:hint="eastAsia"/>
          <w:b/>
          <w:bCs/>
          <w:kern w:val="0"/>
          <w:szCs w:val="32"/>
        </w:rPr>
        <w:t>得到提高。</w:t>
      </w:r>
      <w:r>
        <w:rPr>
          <w:rFonts w:hint="eastAsia"/>
        </w:rPr>
        <w:t>卫生资源总量不断增加，结构不断优化，全区每</w:t>
      </w:r>
      <w:r>
        <w:rPr>
          <w:rFonts w:ascii="方正仿宋_GBK" w:eastAsia="方正仿宋_GBK" w:hAnsi="方正仿宋_GBK" w:cs="方正仿宋_GBK" w:hint="eastAsia"/>
        </w:rPr>
        <w:t>千</w:t>
      </w:r>
      <w:r w:rsidR="00E94105">
        <w:rPr>
          <w:rFonts w:ascii="方正仿宋_GBK" w:eastAsia="方正仿宋_GBK" w:hAnsi="方正仿宋_GBK" w:cs="方正仿宋_GBK" w:hint="eastAsia"/>
        </w:rPr>
        <w:t>户籍</w:t>
      </w:r>
      <w:r>
        <w:rPr>
          <w:rFonts w:ascii="方正仿宋_GBK" w:eastAsia="方正仿宋_GBK" w:hAnsi="方正仿宋_GBK" w:cs="方正仿宋_GBK" w:hint="eastAsia"/>
        </w:rPr>
        <w:t>人口拥有床位数从2015年的4.91张提高到6.19张，每千人口拥有执业（助理）医师数从1.98人增加到3.14人，每千人口拥有注册护士数从2.56人增加到4.2人，医护比为1:1.</w:t>
      </w:r>
      <w:r>
        <w:rPr>
          <w:rFonts w:ascii="方正仿宋_GBK" w:eastAsia="方正仿宋_GBK" w:hAnsi="方正仿宋_GBK" w:cs="方正仿宋_GBK" w:hint="eastAsia"/>
          <w:lang w:val="en-US"/>
        </w:rPr>
        <w:t>34</w:t>
      </w:r>
      <w:r>
        <w:rPr>
          <w:rFonts w:ascii="方正仿宋_GBK" w:eastAsia="方正仿宋_GBK" w:hAnsi="方正仿宋_GBK" w:cs="方正仿宋_GBK" w:hint="eastAsia"/>
        </w:rPr>
        <w:t>；医疗技术能力不断增强，创建市</w:t>
      </w:r>
      <w:r>
        <w:rPr>
          <w:rFonts w:ascii="方正仿宋_GBK" w:hAnsi="方正仿宋_GBK" w:cs="方正仿宋_GBK" w:hint="eastAsia"/>
          <w:lang w:val="en-US"/>
        </w:rPr>
        <w:t>级</w:t>
      </w:r>
      <w:r>
        <w:rPr>
          <w:rFonts w:ascii="方正仿宋_GBK" w:eastAsia="方正仿宋_GBK" w:hAnsi="方正仿宋_GBK" w:cs="方正仿宋_GBK" w:hint="eastAsia"/>
        </w:rPr>
        <w:t>区域医学重点学科1个,市级临床重点专科7个，市级医疗特色专科5个。</w:t>
      </w:r>
    </w:p>
    <w:p w:rsidR="00E90530" w:rsidRDefault="007F1185">
      <w:pPr>
        <w:snapToGrid w:val="0"/>
        <w:spacing w:line="560" w:lineRule="exact"/>
        <w:ind w:firstLine="630"/>
      </w:pPr>
      <w:bookmarkStart w:id="12" w:name="_Toc421820643"/>
      <w:r>
        <w:rPr>
          <w:rFonts w:ascii="方正仿宋_GBK" w:hAnsi="方正仿宋_GBK" w:cs="方正仿宋_GBK" w:hint="eastAsia"/>
          <w:b/>
          <w:bCs/>
          <w:szCs w:val="32"/>
        </w:rPr>
        <w:t>基本公共卫生</w:t>
      </w:r>
      <w:bookmarkEnd w:id="12"/>
      <w:r>
        <w:rPr>
          <w:rFonts w:ascii="方正仿宋_GBK" w:hAnsi="方正仿宋_GBK" w:cs="方正仿宋_GBK" w:hint="eastAsia"/>
          <w:b/>
          <w:bCs/>
          <w:szCs w:val="32"/>
        </w:rPr>
        <w:t>服务均等化水平显著</w:t>
      </w:r>
      <w:r>
        <w:rPr>
          <w:rFonts w:ascii="方正仿宋_GBK" w:hAnsi="方正仿宋_GBK" w:cs="方正仿宋_GBK" w:hint="eastAsia"/>
          <w:szCs w:val="32"/>
        </w:rPr>
        <w:t>。</w:t>
      </w:r>
      <w:r>
        <w:rPr>
          <w:rFonts w:hint="eastAsia"/>
        </w:rPr>
        <w:t>基本公共卫生服务人均经费补助标准</w:t>
      </w:r>
      <w:r>
        <w:rPr>
          <w:rFonts w:ascii="方正仿宋_GBK" w:hAnsi="方正仿宋_GBK" w:cs="方正仿宋_GBK" w:hint="eastAsia"/>
        </w:rPr>
        <w:t>提高到</w:t>
      </w:r>
      <w:r w:rsidR="00E94105">
        <w:rPr>
          <w:rFonts w:ascii="方正仿宋_GBK" w:hAnsi="方正仿宋_GBK" w:cs="方正仿宋_GBK"/>
        </w:rPr>
        <w:t>75</w:t>
      </w:r>
      <w:r>
        <w:rPr>
          <w:rFonts w:ascii="方正仿宋_GBK" w:hAnsi="方正仿宋_GBK" w:cs="方正仿宋_GBK" w:hint="eastAsia"/>
        </w:rPr>
        <w:t>元。肺结核报告发病率下降到70.95/10万。高血压患者规范化管理率为21.35%，糖尿病患者规范化管理率为22.01%。</w:t>
      </w:r>
      <w:r>
        <w:rPr>
          <w:rFonts w:ascii="方正仿宋_GBK" w:hint="eastAsia"/>
          <w:szCs w:val="32"/>
        </w:rPr>
        <w:t>老年人健康管理率49.24%</w:t>
      </w:r>
      <w:r>
        <w:rPr>
          <w:rFonts w:ascii="方正仿宋_GBK" w:hAnsi="方正仿宋_GBK" w:cs="方正仿宋_GBK" w:hint="eastAsia"/>
        </w:rPr>
        <w:t>。爱国卫生运动深入开展，</w:t>
      </w:r>
      <w:r>
        <w:rPr>
          <w:rFonts w:ascii="方正仿宋_GBK" w:hAnsi="方正仿宋_GBK" w:cs="方正仿宋_GBK" w:hint="eastAsia"/>
          <w:szCs w:val="32"/>
        </w:rPr>
        <w:t>农村卫生厕所普及率达90%</w:t>
      </w:r>
      <w:r>
        <w:rPr>
          <w:rFonts w:ascii="方正仿宋_GBK" w:hAnsi="方正仿宋_GBK" w:cs="方正仿宋_GBK" w:hint="eastAsia"/>
        </w:rPr>
        <w:t>。居民健康素养水平持续提升。</w:t>
      </w:r>
      <w:r>
        <w:rPr>
          <w:rFonts w:hint="eastAsia"/>
        </w:rPr>
        <w:t>联防联控工作机制不断完善，成功防范和应对新冠肺炎等突发急性传染病和公共卫生事件。卫生计生综合监督执法进一步加强</w:t>
      </w:r>
      <w:r>
        <w:rPr>
          <w:rFonts w:ascii="方正仿宋_GBK" w:hAnsi="方正仿宋_GBK" w:cs="方正仿宋_GBK" w:hint="eastAsia"/>
        </w:rPr>
        <w:t>。</w:t>
      </w:r>
      <w:r>
        <w:rPr>
          <w:rFonts w:ascii="方正仿宋_GBK" w:hAnsi="方正仿宋_GBK" w:cs="方正仿宋_GBK" w:hint="eastAsia"/>
          <w:szCs w:val="32"/>
        </w:rPr>
        <w:t>荣获“国家慢性病综合防控示范区”荣誉称号</w:t>
      </w:r>
      <w:r>
        <w:rPr>
          <w:rFonts w:ascii="方正仿宋_GBK" w:hint="eastAsia"/>
          <w:szCs w:val="32"/>
        </w:rPr>
        <w:t>。</w:t>
      </w:r>
    </w:p>
    <w:p w:rsidR="00E90530" w:rsidRDefault="007F1185">
      <w:pPr>
        <w:spacing w:line="560" w:lineRule="exact"/>
        <w:ind w:firstLineChars="200" w:firstLine="643"/>
        <w:rPr>
          <w:rFonts w:ascii="方正仿宋_GBK" w:hAnsi="方正仿宋_GBK" w:cs="方正仿宋_GBK"/>
        </w:rPr>
      </w:pPr>
      <w:bookmarkStart w:id="13" w:name="_Toc421820647"/>
      <w:bookmarkEnd w:id="11"/>
      <w:r>
        <w:rPr>
          <w:rFonts w:ascii="方正仿宋_GBK" w:hAnsi="方正仿宋_GBK" w:cs="方正仿宋_GBK" w:hint="eastAsia"/>
          <w:b/>
          <w:bCs/>
        </w:rPr>
        <w:t>中医药事业</w:t>
      </w:r>
      <w:bookmarkEnd w:id="13"/>
      <w:r>
        <w:rPr>
          <w:rFonts w:ascii="方正仿宋_GBK" w:hAnsi="方正仿宋_GBK" w:cs="方正仿宋_GBK" w:hint="eastAsia"/>
          <w:b/>
          <w:bCs/>
        </w:rPr>
        <w:t>快速发展</w:t>
      </w:r>
      <w:r>
        <w:rPr>
          <w:rFonts w:ascii="方正仿宋_GBK" w:hAnsi="方正仿宋_GBK" w:cs="方正仿宋_GBK" w:hint="eastAsia"/>
        </w:rPr>
        <w:t>。完善中医药服务体系，全区各类中医机构193家，中医医师注册853人，中西医结合医师注册196人，所有镇街医院均可提供中医药服务，86.7%的村卫生室能提高中医药服务。刘朝菊等3个区级名老中医传承工作室正式运行。区中医院针灸科成功创建市级中医重点专科。荣获“全国基层中医药工作先进单位”荣誉称号。</w:t>
      </w:r>
    </w:p>
    <w:p w:rsidR="00B04E0E" w:rsidRDefault="007F1185">
      <w:pPr>
        <w:spacing w:line="560" w:lineRule="exact"/>
        <w:ind w:firstLineChars="200" w:firstLine="643"/>
        <w:rPr>
          <w:rFonts w:ascii="方正仿宋_GBK" w:hAnsi="方正仿宋_GBK" w:cs="方正仿宋_GBK"/>
        </w:rPr>
      </w:pPr>
      <w:r>
        <w:rPr>
          <w:rFonts w:ascii="方正仿宋_GBK" w:hAnsi="方正仿宋_GBK" w:cs="方正仿宋_GBK" w:hint="eastAsia"/>
          <w:b/>
          <w:bCs/>
        </w:rPr>
        <w:t>计划生育服务管理改革统筹推进</w:t>
      </w:r>
      <w:r>
        <w:rPr>
          <w:rFonts w:ascii="方正仿宋_GBK" w:hAnsi="方正仿宋_GBK" w:cs="方正仿宋_GBK" w:hint="eastAsia"/>
        </w:rPr>
        <w:t>。完成与国家计划生育信息互联互通，充分利用家庭人口信息系统定期监测。全面夯实基层基础工作，共配备村级计生干部（综合服务专干）359人。实施免费孕前优生健康检查项目，出生缺陷综合防治不断推进。计划生育奖励扶助政策落实率、计划生育特殊家庭联系人覆盖率均达100%。成功创建全国流动人口基本公共卫生计生服务均等化示范区。</w:t>
      </w:r>
      <w:bookmarkStart w:id="14" w:name="_Toc421820648"/>
    </w:p>
    <w:p w:rsidR="00E90530" w:rsidRDefault="007F1185">
      <w:pPr>
        <w:spacing w:line="560" w:lineRule="exact"/>
        <w:ind w:firstLineChars="200" w:firstLine="643"/>
        <w:rPr>
          <w:rFonts w:ascii="方正仿宋_GBK" w:hAnsi="方正仿宋_GBK" w:cs="方正仿宋_GBK"/>
        </w:rPr>
      </w:pPr>
      <w:r>
        <w:rPr>
          <w:rFonts w:ascii="方正仿宋_GBK" w:hAnsi="方正仿宋_GBK" w:cs="方正仿宋_GBK" w:hint="eastAsia"/>
          <w:b/>
          <w:bCs/>
        </w:rPr>
        <w:t>卫生健康信息化取得新</w:t>
      </w:r>
      <w:bookmarkEnd w:id="14"/>
      <w:r>
        <w:rPr>
          <w:rFonts w:ascii="方正仿宋_GBK" w:hAnsi="方正仿宋_GBK" w:cs="方正仿宋_GBK" w:hint="eastAsia"/>
          <w:b/>
          <w:bCs/>
        </w:rPr>
        <w:t>进展</w:t>
      </w:r>
      <w:r>
        <w:rPr>
          <w:rFonts w:ascii="方正仿宋_GBK" w:hAnsi="方正仿宋_GBK" w:cs="方正仿宋_GBK" w:hint="eastAsia"/>
        </w:rPr>
        <w:t>。建设区域检验检查平台，实现区域内基层医疗机构与上级医院检验检查结果互认，运用5G技术强化医疗服务能力。依托区域智慧医疗健康服务平台，建成区域影像中心、区域心电中心，形成辐射全区的集远程会诊、高清视频交互、数字资源共享等功能的“互联网+远程医疗”服务网络。加快互联网医院建设，为群众就医提供方便。完成智慧医院建设，强化医院精细化的信息化管理。</w:t>
      </w:r>
    </w:p>
    <w:p w:rsidR="00E90530" w:rsidRDefault="007F1185">
      <w:pPr>
        <w:pStyle w:val="2"/>
        <w:ind w:left="640"/>
      </w:pPr>
      <w:bookmarkStart w:id="15" w:name="_Toc465151709"/>
      <w:bookmarkStart w:id="16" w:name="_Toc87367237"/>
      <w:r>
        <w:rPr>
          <w:rFonts w:hint="eastAsia"/>
        </w:rPr>
        <w:t>（</w:t>
      </w:r>
      <w:r>
        <w:rPr>
          <w:rFonts w:hint="eastAsia"/>
          <w:lang w:val="en-US"/>
        </w:rPr>
        <w:t>二</w:t>
      </w:r>
      <w:r>
        <w:rPr>
          <w:rFonts w:hint="eastAsia"/>
        </w:rPr>
        <w:t>）面临形势</w:t>
      </w:r>
      <w:bookmarkEnd w:id="15"/>
      <w:bookmarkEnd w:id="16"/>
    </w:p>
    <w:p w:rsidR="00E90530" w:rsidRDefault="007F1185">
      <w:pPr>
        <w:spacing w:line="560" w:lineRule="exact"/>
        <w:ind w:firstLineChars="200" w:firstLine="640"/>
      </w:pPr>
      <w:r>
        <w:rPr>
          <w:rFonts w:hint="eastAsia"/>
        </w:rPr>
        <w:t>“十四五”期间，是我区积极融入成渝地区双城经济圈建设的重要时期，也是积极响应新时代西部大开发形成新格局的重要时期，渝北卫生健康事业必将迎来新一轮的发展机遇。</w:t>
      </w:r>
    </w:p>
    <w:p w:rsidR="00E90530" w:rsidRDefault="007F1185">
      <w:pPr>
        <w:spacing w:line="560" w:lineRule="exact"/>
        <w:ind w:firstLineChars="200" w:firstLine="643"/>
        <w:rPr>
          <w:rFonts w:ascii="方正仿宋_GBK" w:hAnsi="仿宋"/>
          <w:color w:val="000000"/>
          <w:szCs w:val="32"/>
        </w:rPr>
      </w:pPr>
      <w:r>
        <w:rPr>
          <w:rFonts w:ascii="方正仿宋_GBK" w:hAnsi="仿宋" w:hint="eastAsia"/>
          <w:b/>
          <w:bCs/>
          <w:color w:val="000000"/>
          <w:szCs w:val="32"/>
        </w:rPr>
        <w:t>经济发展新常态对加快转变卫生健康发展方式提出了迫切要求</w:t>
      </w:r>
      <w:r>
        <w:rPr>
          <w:rFonts w:ascii="方正仿宋_GBK" w:hAnsi="仿宋" w:hint="eastAsia"/>
          <w:color w:val="000000"/>
          <w:szCs w:val="32"/>
        </w:rPr>
        <w:t>。在经济发展正进入速度变化、结构优化、动力转换的新阶段，卫生健康事业发展方式需要强调内涵建设、集约发展。“十四五”期间，全区应抓住“一带一路”、建设长江经济带以及建设成渝地区双城经济圈建设的大好机遇，实现医疗卫生服务需求的释放和有效供给，提高居民健康水平，推动经济结构转型升级和可持续发展。</w:t>
      </w:r>
    </w:p>
    <w:p w:rsidR="00E90530" w:rsidRDefault="007F1185">
      <w:pPr>
        <w:spacing w:line="560" w:lineRule="exact"/>
        <w:ind w:firstLineChars="200" w:firstLine="643"/>
        <w:rPr>
          <w:rFonts w:ascii="方正仿宋_GBK" w:hAnsi="仿宋"/>
          <w:color w:val="000000"/>
          <w:szCs w:val="32"/>
        </w:rPr>
      </w:pPr>
      <w:r>
        <w:rPr>
          <w:rFonts w:ascii="方正仿宋_GBK" w:hAnsi="仿宋" w:hint="eastAsia"/>
          <w:b/>
          <w:bCs/>
          <w:color w:val="000000"/>
          <w:szCs w:val="32"/>
        </w:rPr>
        <w:t>社会发展“拐点”对卫生健康事业发展提出了新目标</w:t>
      </w:r>
      <w:r>
        <w:rPr>
          <w:rFonts w:ascii="方正仿宋_GBK" w:hAnsi="仿宋" w:hint="eastAsia"/>
          <w:color w:val="000000"/>
          <w:szCs w:val="32"/>
        </w:rPr>
        <w:t>。当前，社会发展从满足基本需求的低收入阶段提高到了满足更高层次需求的中等收入阶段。人们更加关注生活质量的提高，党委政府也更加注重提高人民的幸福感，卫生健康作为重要的民生工作，要在解决群众看病就医问题的基础上，努力实现以人为本、未病防病、有病治病、终生管理，满足群众日益增长的多元的健康服务需求，达到全民健康目标。</w:t>
      </w:r>
    </w:p>
    <w:p w:rsidR="00E90530" w:rsidRDefault="007F1185">
      <w:pPr>
        <w:spacing w:line="560" w:lineRule="exact"/>
        <w:ind w:firstLineChars="200" w:firstLine="643"/>
        <w:rPr>
          <w:rFonts w:ascii="方正仿宋_GBK" w:hAnsi="仿宋"/>
          <w:color w:val="000000"/>
          <w:szCs w:val="32"/>
        </w:rPr>
      </w:pPr>
      <w:r>
        <w:rPr>
          <w:rFonts w:ascii="方正仿宋_GBK" w:hAnsi="仿宋" w:hint="eastAsia"/>
          <w:b/>
          <w:bCs/>
          <w:color w:val="000000"/>
          <w:szCs w:val="32"/>
        </w:rPr>
        <w:t>四个全面对卫生健康事业发展提出了新的更高的要求</w:t>
      </w:r>
      <w:r>
        <w:rPr>
          <w:rFonts w:ascii="方正仿宋_GBK" w:hAnsi="仿宋" w:hint="eastAsia"/>
          <w:color w:val="000000"/>
          <w:szCs w:val="32"/>
        </w:rPr>
        <w:t>。全面建设社会主义现代化国家对卫生健康服务提出了更高要求，目前，医疗卫生服务供给约束与人民群众健康需求不断增长之间的矛盾依然突出，发展面临艰巨的历史任务。全面深化改革对加快卫生健康改革提出了明确要求。医改处于系统配套、全面推进转变的关键阶段，要求我们利用改革的手段在方便群众就医、减轻看病用药负担上取得更大实效，实现全民健康的宏伟目标。全面推进依法治国对提升卫生健康治理体系和治理能力提出了新的要求。要求我们转变思维方式和行为方式，做到在法治之下想问题、作决策、办事情。全面从严治党对卫生健康队伍建设提出了严格要求。要求我们狠抓作风建设，彻底扭转医疗卫生行业的一些负面印象。</w:t>
      </w:r>
    </w:p>
    <w:p w:rsidR="00E90530" w:rsidRDefault="007F1185">
      <w:pPr>
        <w:spacing w:line="560" w:lineRule="exact"/>
        <w:ind w:firstLineChars="200" w:firstLine="643"/>
      </w:pPr>
      <w:r>
        <w:rPr>
          <w:rFonts w:ascii="方正仿宋_GBK" w:hAnsi="仿宋" w:hint="eastAsia"/>
          <w:b/>
          <w:bCs/>
          <w:color w:val="000000"/>
          <w:szCs w:val="32"/>
        </w:rPr>
        <w:t>“一区两群”协调发展对统筹城乡的卫生健康事业发展提出了新挑战</w:t>
      </w:r>
      <w:r>
        <w:rPr>
          <w:rFonts w:ascii="方正仿宋_GBK" w:hAnsi="仿宋" w:hint="eastAsia"/>
          <w:color w:val="000000"/>
          <w:szCs w:val="32"/>
        </w:rPr>
        <w:t>。“一区两群”构建了从内到外三个不同发展区域、三种不同经济发展水平的区域协调发展新体系。全区如何适应在全市经济社会发展的战略定位，适应产业差异发展和人口迁徙变化，如何统筹好区域卫生资源配置与人人享受、公平可及的关系，对卫生健康事业提出了新的挑战。</w:t>
      </w:r>
    </w:p>
    <w:p w:rsidR="00E90530" w:rsidRDefault="007F1185">
      <w:pPr>
        <w:spacing w:line="560" w:lineRule="exact"/>
        <w:ind w:firstLineChars="200" w:firstLine="640"/>
      </w:pPr>
      <w:r>
        <w:rPr>
          <w:rFonts w:hint="eastAsia"/>
        </w:rPr>
        <w:t>同时，面对新形势新要求，我区卫生与健康发展还面临着一些问题和挑战，主要体现为：医疗卫生服务模式与健康管理先进理念的矛盾逐渐显现，“重治轻防”的传统医疗需求未全面转变；随着城市经济社会发展水平的提高和社会保障体系的日益完善，健康需求快速增长与服务供给总量不足的矛盾更加突出；体制机制创新滞后与医疗卫生事业持续发展的矛盾有待化解，“大健康”、“大卫生”发展格局尚未形成，社会办医疗机构水平、社会信誉度需要提升，医疗行业发展活力未充分释放；</w:t>
      </w:r>
      <w:r w:rsidRPr="00447392">
        <w:rPr>
          <w:rFonts w:hint="eastAsia"/>
        </w:rPr>
        <w:t>国家实施全面</w:t>
      </w:r>
      <w:r w:rsidR="00FD7061" w:rsidRPr="00447392">
        <w:rPr>
          <w:rFonts w:hint="eastAsia"/>
        </w:rPr>
        <w:t>三</w:t>
      </w:r>
      <w:r w:rsidRPr="00447392">
        <w:rPr>
          <w:rFonts w:hint="eastAsia"/>
        </w:rPr>
        <w:t>孩政策后，人口计生工作的重点将从单纯控制人口总量的增长转移到促进人口长期均衡发展、提高出生人口素质、</w:t>
      </w:r>
      <w:r>
        <w:rPr>
          <w:rFonts w:hint="eastAsia"/>
        </w:rPr>
        <w:t>促进家庭幸福等方面，对进一步完善生育利益导向机制、提升优生优育优教水平、做好对计生特殊家庭的帮扶和关爱提出了新的要求。</w:t>
      </w:r>
    </w:p>
    <w:p w:rsidR="00E90530" w:rsidRDefault="007F1185">
      <w:pPr>
        <w:pStyle w:val="1"/>
        <w:ind w:left="963"/>
      </w:pPr>
      <w:bookmarkStart w:id="17" w:name="_Toc465151710"/>
      <w:bookmarkStart w:id="18" w:name="_Toc87367238"/>
      <w:r>
        <w:rPr>
          <w:rFonts w:hint="eastAsia"/>
          <w:lang w:val="en-US"/>
        </w:rPr>
        <w:t>二</w:t>
      </w:r>
      <w:r>
        <w:rPr>
          <w:rFonts w:hint="eastAsia"/>
        </w:rPr>
        <w:t>、总体思路</w:t>
      </w:r>
      <w:bookmarkEnd w:id="17"/>
      <w:bookmarkEnd w:id="18"/>
    </w:p>
    <w:p w:rsidR="00E90530" w:rsidRDefault="007F1185">
      <w:pPr>
        <w:pStyle w:val="2"/>
        <w:ind w:left="640"/>
      </w:pPr>
      <w:bookmarkStart w:id="19" w:name="_Toc465151711"/>
      <w:bookmarkStart w:id="20" w:name="_Toc87367239"/>
      <w:r>
        <w:rPr>
          <w:rFonts w:hint="eastAsia"/>
        </w:rPr>
        <w:t>（一）指导思想</w:t>
      </w:r>
      <w:bookmarkEnd w:id="19"/>
      <w:bookmarkEnd w:id="20"/>
    </w:p>
    <w:p w:rsidR="00E90530" w:rsidRDefault="007F1185">
      <w:pPr>
        <w:widowControl/>
        <w:spacing w:line="560" w:lineRule="exact"/>
        <w:ind w:firstLineChars="200" w:firstLine="640"/>
        <w:rPr>
          <w:rFonts w:ascii="方正仿宋_GBK" w:hAnsi="宋体"/>
          <w:kern w:val="0"/>
          <w:szCs w:val="32"/>
        </w:rPr>
      </w:pPr>
      <w:r>
        <w:rPr>
          <w:rFonts w:ascii="方正仿宋_GBK" w:hAnsi="宋体" w:hint="eastAsia"/>
          <w:kern w:val="0"/>
          <w:szCs w:val="32"/>
        </w:rPr>
        <w:t>以习近平新时代中国特色社会主义思想和党的十九大和十九届二中、三中、四中、五中全会精神为指导，全面落实习近平总书记考察重庆重要讲话精神，紧紧围绕习近平总书记对重庆提出的“两点”定位、“两地”“两高”目标、发挥“三个作用”和</w:t>
      </w:r>
      <w:r>
        <w:rPr>
          <w:rFonts w:ascii="方正仿宋_GBK" w:hint="eastAsia"/>
          <w:bCs/>
          <w:szCs w:val="32"/>
        </w:rPr>
        <w:t>推动成渝地区双城经济圈建设等重要指示要求</w:t>
      </w:r>
      <w:r>
        <w:rPr>
          <w:rFonts w:ascii="方正仿宋_GBK" w:hAnsi="宋体" w:hint="eastAsia"/>
          <w:kern w:val="0"/>
          <w:szCs w:val="32"/>
        </w:rPr>
        <w:t>，</w:t>
      </w:r>
      <w:r>
        <w:rPr>
          <w:rFonts w:ascii="方正仿宋_GBK" w:hint="eastAsia"/>
          <w:bCs/>
          <w:szCs w:val="32"/>
        </w:rPr>
        <w:t>准确把握新发展阶段，完整、准确、全面贯彻新发展理念，积极融入新发展格局，坚持新时期卫生工作方针，</w:t>
      </w:r>
      <w:r>
        <w:rPr>
          <w:rFonts w:ascii="方正仿宋_GBK" w:hAnsi="宋体" w:hint="eastAsia"/>
          <w:kern w:val="0"/>
          <w:szCs w:val="32"/>
        </w:rPr>
        <w:t>以维护人民健康为中心，以改革创新为动力，坚持卫生健康事业的公益性，坚持“大健康”发展理念，加强预防为主、防治结合，加强健康促进，不断优化医疗资源配置，提高医疗服务质量和水平，打造都市区“医疗高地”，不断提高全区人民健康水平，奋力推进健康中国战略渝北行动。</w:t>
      </w:r>
    </w:p>
    <w:p w:rsidR="00E90530" w:rsidRDefault="007F1185">
      <w:pPr>
        <w:pStyle w:val="2"/>
        <w:ind w:left="640"/>
      </w:pPr>
      <w:bookmarkStart w:id="21" w:name="_Toc465151712"/>
      <w:bookmarkStart w:id="22" w:name="_Toc87367240"/>
      <w:r>
        <w:rPr>
          <w:rFonts w:hint="eastAsia"/>
        </w:rPr>
        <w:t>（二）基本原则</w:t>
      </w:r>
      <w:bookmarkEnd w:id="21"/>
      <w:bookmarkEnd w:id="22"/>
    </w:p>
    <w:p w:rsidR="00E90530" w:rsidRDefault="007F1185">
      <w:pPr>
        <w:spacing w:line="560" w:lineRule="exact"/>
        <w:ind w:firstLineChars="200" w:firstLine="643"/>
        <w:rPr>
          <w:bCs/>
          <w:szCs w:val="32"/>
        </w:rPr>
      </w:pPr>
      <w:r>
        <w:rPr>
          <w:b/>
          <w:szCs w:val="32"/>
        </w:rPr>
        <w:t>坚持党的领导，统筹发展</w:t>
      </w:r>
      <w:r>
        <w:rPr>
          <w:bCs/>
          <w:szCs w:val="32"/>
        </w:rPr>
        <w:t>。坚持和完善党领导卫生健康发展的体制机制，全面加强卫生健康行政管理部门和医疗卫生机构党的建设，把党的领导落实到卫生健康改革发展的各领域各方面各环节，为全面推进</w:t>
      </w:r>
      <w:r>
        <w:rPr>
          <w:rFonts w:hint="eastAsia"/>
          <w:bCs/>
          <w:szCs w:val="32"/>
        </w:rPr>
        <w:t>全区卫生健康事业高质量发展</w:t>
      </w:r>
      <w:r>
        <w:rPr>
          <w:bCs/>
          <w:szCs w:val="32"/>
        </w:rPr>
        <w:t>提供根本保证。</w:t>
      </w:r>
    </w:p>
    <w:p w:rsidR="00E90530" w:rsidRDefault="007F1185">
      <w:pPr>
        <w:spacing w:line="560" w:lineRule="exact"/>
        <w:ind w:firstLineChars="200" w:firstLine="643"/>
        <w:rPr>
          <w:bCs/>
          <w:szCs w:val="32"/>
        </w:rPr>
      </w:pPr>
      <w:r>
        <w:rPr>
          <w:b/>
          <w:szCs w:val="32"/>
        </w:rPr>
        <w:t>坚持健康优先，共享发展</w:t>
      </w:r>
      <w:r>
        <w:rPr>
          <w:bCs/>
          <w:szCs w:val="32"/>
        </w:rPr>
        <w:t>。加快构建保障人民健康优先发展的制度体系，推动形成有利于健康的生活方式、生产方式、经济社会发展和治理方式，实现健康与经济社会协调发展。坚持人民主体地位，创新社会动员机制，建立政府、社会、个人共同行动的体制机制，形成共建共治共享格局。</w:t>
      </w:r>
    </w:p>
    <w:p w:rsidR="00E90530" w:rsidRDefault="007F1185">
      <w:pPr>
        <w:spacing w:line="560" w:lineRule="exact"/>
        <w:ind w:firstLineChars="200" w:firstLine="643"/>
        <w:rPr>
          <w:bCs/>
          <w:szCs w:val="32"/>
        </w:rPr>
      </w:pPr>
      <w:r>
        <w:rPr>
          <w:b/>
          <w:szCs w:val="32"/>
        </w:rPr>
        <w:t>坚持优质均衡，内涵发展</w:t>
      </w:r>
      <w:r>
        <w:rPr>
          <w:bCs/>
          <w:szCs w:val="32"/>
        </w:rPr>
        <w:t>。坚持高质量发展，推动优质高效医疗卫生服务体系建设，推动防治结合公共卫生服务体系建设，提高医疗卫生服务质量与水平，加快优质医疗卫生资源扩容和区域均衡布局。提升基本医疗卫生服务均等化和同质化水平，缩小城乡、区域、人群之间配置、服务水平和健康结果差异，促进健康公平。</w:t>
      </w:r>
    </w:p>
    <w:p w:rsidR="00E90530" w:rsidRDefault="007F1185">
      <w:pPr>
        <w:spacing w:line="560" w:lineRule="exact"/>
        <w:ind w:firstLineChars="200" w:firstLine="643"/>
        <w:rPr>
          <w:bCs/>
          <w:szCs w:val="32"/>
        </w:rPr>
      </w:pPr>
      <w:r>
        <w:rPr>
          <w:b/>
          <w:szCs w:val="32"/>
        </w:rPr>
        <w:t>坚持改革创新，系统整合</w:t>
      </w:r>
      <w:r>
        <w:rPr>
          <w:bCs/>
          <w:szCs w:val="32"/>
        </w:rPr>
        <w:t>。加快系统集成改革，破除重点领域关键环节体制机制障碍，维护基本医疗卫生事业公益性。关注生命全周期、健康全过程，统筹预防、治疗、康复、健康促进。促进中西医相互补充、协调发展。</w:t>
      </w:r>
      <w:bookmarkStart w:id="23" w:name="_Toc465151713"/>
    </w:p>
    <w:p w:rsidR="00E90530" w:rsidRDefault="007F1185">
      <w:pPr>
        <w:pStyle w:val="2"/>
        <w:ind w:left="640"/>
      </w:pPr>
      <w:bookmarkStart w:id="24" w:name="_Toc87367241"/>
      <w:r>
        <w:rPr>
          <w:rFonts w:hint="eastAsia"/>
        </w:rPr>
        <w:t>（三）发展目标</w:t>
      </w:r>
      <w:bookmarkEnd w:id="23"/>
      <w:bookmarkEnd w:id="24"/>
    </w:p>
    <w:p w:rsidR="00E90530" w:rsidRDefault="007F1185">
      <w:pPr>
        <w:spacing w:line="560" w:lineRule="exact"/>
        <w:ind w:firstLineChars="200" w:firstLine="640"/>
        <w:rPr>
          <w:rFonts w:ascii="方正黑体_GBK" w:eastAsia="方正黑体_GBK" w:hAnsi="方正黑体_GBK" w:cs="方正黑体_GBK"/>
        </w:rPr>
      </w:pPr>
      <w:r>
        <w:rPr>
          <w:rFonts w:hint="eastAsia"/>
          <w:bCs/>
          <w:szCs w:val="32"/>
        </w:rPr>
        <w:t>到</w:t>
      </w:r>
      <w:r>
        <w:rPr>
          <w:rFonts w:hint="eastAsia"/>
          <w:bCs/>
          <w:szCs w:val="32"/>
        </w:rPr>
        <w:t>2025</w:t>
      </w:r>
      <w:r>
        <w:rPr>
          <w:rFonts w:hint="eastAsia"/>
          <w:bCs/>
          <w:szCs w:val="32"/>
        </w:rPr>
        <w:t>年</w:t>
      </w:r>
      <w:r w:rsidRPr="00FA3889">
        <w:rPr>
          <w:rFonts w:hint="eastAsia"/>
          <w:bCs/>
          <w:szCs w:val="32"/>
        </w:rPr>
        <w:t>，</w:t>
      </w:r>
      <w:r w:rsidRPr="00FA3889">
        <w:rPr>
          <w:rFonts w:ascii="方正仿宋_GBK" w:hint="eastAsia"/>
          <w:bCs/>
          <w:szCs w:val="32"/>
        </w:rPr>
        <w:t>基本医疗卫生制度更加完善，</w:t>
      </w:r>
      <w:r w:rsidRPr="00FA3889">
        <w:rPr>
          <w:rFonts w:hint="eastAsia"/>
          <w:bCs/>
          <w:szCs w:val="32"/>
        </w:rPr>
        <w:t>建立起与全区国民经济和社会发展相适应、</w:t>
      </w:r>
      <w:r w:rsidRPr="00FA3889">
        <w:rPr>
          <w:rFonts w:ascii="方正仿宋_GBK" w:hint="eastAsia"/>
          <w:bCs/>
          <w:szCs w:val="32"/>
        </w:rPr>
        <w:t>“一区两群”功能定位相匹配的</w:t>
      </w:r>
      <w:r>
        <w:rPr>
          <w:rFonts w:ascii="方正仿宋_GBK" w:hint="eastAsia"/>
          <w:bCs/>
          <w:szCs w:val="32"/>
        </w:rPr>
        <w:t>优质高效医疗卫生服务体系</w:t>
      </w:r>
      <w:r>
        <w:rPr>
          <w:rFonts w:hint="eastAsia"/>
          <w:bCs/>
          <w:szCs w:val="32"/>
        </w:rPr>
        <w:t>，</w:t>
      </w:r>
      <w:r>
        <w:rPr>
          <w:rFonts w:ascii="方正仿宋_GBK" w:hint="eastAsia"/>
          <w:bCs/>
          <w:szCs w:val="32"/>
        </w:rPr>
        <w:t>突发公共卫生事件应急管理能力明显提升，</w:t>
      </w:r>
      <w:r>
        <w:rPr>
          <w:rFonts w:ascii="方正仿宋_GBK" w:hAnsi="方正仿宋_GBK" w:cs="方正仿宋_GBK" w:hint="eastAsia"/>
        </w:rPr>
        <w:t>管理体制和运行机制更加顺畅，服务模式更加科学，服务能力更加适应，</w:t>
      </w:r>
      <w:r>
        <w:rPr>
          <w:rFonts w:ascii="方正仿宋_GBK" w:hint="eastAsia"/>
          <w:bCs/>
          <w:szCs w:val="32"/>
        </w:rPr>
        <w:t>健康生活方式得到普及</w:t>
      </w:r>
      <w:r>
        <w:rPr>
          <w:rFonts w:ascii="方正仿宋_GBK" w:hAnsi="方正仿宋_GBK" w:cs="方正仿宋_GBK" w:hint="eastAsia"/>
        </w:rPr>
        <w:t>，医疗服务更加有效便捷，主要健康指标保持主城都市区前列。</w:t>
      </w:r>
    </w:p>
    <w:p w:rsidR="00E90530" w:rsidRDefault="007F1185">
      <w:pPr>
        <w:jc w:val="cente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专栏1渝北区卫生健康事业“十四五”主要指标</w:t>
      </w:r>
    </w:p>
    <w:tbl>
      <w:tblPr>
        <w:tblW w:w="4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0"/>
        <w:gridCol w:w="631"/>
        <w:gridCol w:w="2959"/>
        <w:gridCol w:w="748"/>
        <w:gridCol w:w="1015"/>
        <w:gridCol w:w="1225"/>
        <w:gridCol w:w="971"/>
      </w:tblGrid>
      <w:tr w:rsidR="00E90530">
        <w:trPr>
          <w:tblHeader/>
          <w:jc w:val="center"/>
        </w:trPr>
        <w:tc>
          <w:tcPr>
            <w:tcW w:w="538" w:type="pct"/>
            <w:vAlign w:val="center"/>
          </w:tcPr>
          <w:p w:rsidR="00E90530" w:rsidRDefault="007F1185">
            <w:pPr>
              <w:spacing w:line="240" w:lineRule="exact"/>
              <w:jc w:val="center"/>
              <w:rPr>
                <w:rFonts w:eastAsia="方正黑体_GBK" w:cs="Times New Roman"/>
                <w:bCs/>
                <w:sz w:val="21"/>
              </w:rPr>
            </w:pPr>
            <w:r>
              <w:rPr>
                <w:rFonts w:eastAsia="方正黑体_GBK" w:cs="Times New Roman"/>
                <w:bCs/>
                <w:sz w:val="21"/>
              </w:rPr>
              <w:t>类别</w:t>
            </w:r>
          </w:p>
        </w:tc>
        <w:tc>
          <w:tcPr>
            <w:tcW w:w="373" w:type="pct"/>
            <w:vAlign w:val="center"/>
          </w:tcPr>
          <w:p w:rsidR="00E90530" w:rsidRDefault="007F1185">
            <w:pPr>
              <w:spacing w:line="240" w:lineRule="exact"/>
              <w:jc w:val="center"/>
              <w:rPr>
                <w:rFonts w:eastAsia="方正黑体_GBK" w:cs="Times New Roman"/>
                <w:bCs/>
                <w:sz w:val="21"/>
              </w:rPr>
            </w:pPr>
            <w:r>
              <w:rPr>
                <w:rFonts w:eastAsia="方正黑体_GBK" w:cs="Times New Roman"/>
                <w:bCs/>
                <w:sz w:val="21"/>
              </w:rPr>
              <w:t>序号</w:t>
            </w:r>
          </w:p>
        </w:tc>
        <w:tc>
          <w:tcPr>
            <w:tcW w:w="2191" w:type="pct"/>
            <w:gridSpan w:val="2"/>
            <w:vAlign w:val="center"/>
          </w:tcPr>
          <w:p w:rsidR="00E90530" w:rsidRDefault="007F1185">
            <w:pPr>
              <w:spacing w:line="240" w:lineRule="exact"/>
              <w:jc w:val="center"/>
              <w:rPr>
                <w:rFonts w:eastAsia="方正黑体_GBK" w:cs="Times New Roman"/>
                <w:bCs/>
                <w:sz w:val="21"/>
              </w:rPr>
            </w:pPr>
            <w:r>
              <w:rPr>
                <w:rFonts w:eastAsia="方正黑体_GBK" w:cs="Times New Roman"/>
                <w:bCs/>
                <w:sz w:val="21"/>
              </w:rPr>
              <w:t>主要指标</w:t>
            </w:r>
          </w:p>
        </w:tc>
        <w:tc>
          <w:tcPr>
            <w:tcW w:w="600" w:type="pct"/>
            <w:vAlign w:val="center"/>
          </w:tcPr>
          <w:p w:rsidR="00E90530" w:rsidRDefault="007F1185">
            <w:pPr>
              <w:spacing w:line="240" w:lineRule="exact"/>
              <w:jc w:val="center"/>
              <w:rPr>
                <w:rFonts w:eastAsia="方正黑体_GBK" w:cs="Times New Roman"/>
                <w:bCs/>
                <w:sz w:val="21"/>
              </w:rPr>
            </w:pPr>
            <w:r>
              <w:rPr>
                <w:rFonts w:eastAsia="方正黑体_GBK" w:cs="Times New Roman"/>
                <w:bCs/>
                <w:sz w:val="21"/>
              </w:rPr>
              <w:t>2020</w:t>
            </w:r>
            <w:r>
              <w:rPr>
                <w:rFonts w:eastAsia="方正黑体_GBK" w:cs="Times New Roman"/>
                <w:bCs/>
                <w:sz w:val="21"/>
              </w:rPr>
              <w:t>年</w:t>
            </w:r>
          </w:p>
          <w:p w:rsidR="00E90530" w:rsidRDefault="007F1185">
            <w:pPr>
              <w:spacing w:line="240" w:lineRule="exact"/>
              <w:jc w:val="center"/>
              <w:rPr>
                <w:rFonts w:eastAsia="方正黑体_GBK" w:cs="Times New Roman"/>
                <w:bCs/>
                <w:sz w:val="21"/>
              </w:rPr>
            </w:pPr>
            <w:r>
              <w:rPr>
                <w:rFonts w:eastAsia="方正黑体_GBK" w:cs="Times New Roman"/>
                <w:bCs/>
                <w:sz w:val="21"/>
              </w:rPr>
              <w:t>实际值</w:t>
            </w:r>
          </w:p>
        </w:tc>
        <w:tc>
          <w:tcPr>
            <w:tcW w:w="724" w:type="pct"/>
            <w:vAlign w:val="center"/>
          </w:tcPr>
          <w:p w:rsidR="00E90530" w:rsidRDefault="007F1185">
            <w:pPr>
              <w:spacing w:line="240" w:lineRule="exact"/>
              <w:jc w:val="center"/>
              <w:rPr>
                <w:rFonts w:eastAsia="方正黑体_GBK" w:cs="Times New Roman"/>
                <w:bCs/>
                <w:sz w:val="21"/>
              </w:rPr>
            </w:pPr>
            <w:r>
              <w:rPr>
                <w:rFonts w:eastAsia="方正黑体_GBK" w:cs="Times New Roman"/>
                <w:bCs/>
                <w:sz w:val="21"/>
              </w:rPr>
              <w:t>2025</w:t>
            </w:r>
            <w:r>
              <w:rPr>
                <w:rFonts w:eastAsia="方正黑体_GBK" w:cs="Times New Roman"/>
                <w:bCs/>
                <w:sz w:val="21"/>
              </w:rPr>
              <w:t>年</w:t>
            </w:r>
          </w:p>
          <w:p w:rsidR="00E90530" w:rsidRDefault="007F1185">
            <w:pPr>
              <w:spacing w:line="240" w:lineRule="exact"/>
              <w:jc w:val="center"/>
              <w:rPr>
                <w:rFonts w:eastAsia="方正黑体_GBK" w:cs="Times New Roman"/>
                <w:bCs/>
                <w:sz w:val="21"/>
              </w:rPr>
            </w:pPr>
            <w:r>
              <w:rPr>
                <w:rFonts w:eastAsia="方正黑体_GBK" w:cs="Times New Roman"/>
                <w:bCs/>
                <w:sz w:val="21"/>
              </w:rPr>
              <w:t>目标值</w:t>
            </w:r>
          </w:p>
        </w:tc>
        <w:tc>
          <w:tcPr>
            <w:tcW w:w="574" w:type="pct"/>
            <w:vAlign w:val="center"/>
          </w:tcPr>
          <w:p w:rsidR="00E90530" w:rsidRDefault="007F1185">
            <w:pPr>
              <w:spacing w:line="240" w:lineRule="exact"/>
              <w:jc w:val="center"/>
              <w:rPr>
                <w:rFonts w:eastAsia="方正黑体_GBK" w:cs="Times New Roman"/>
                <w:bCs/>
                <w:sz w:val="21"/>
              </w:rPr>
            </w:pPr>
            <w:r>
              <w:rPr>
                <w:rFonts w:eastAsia="方正黑体_GBK" w:cs="Times New Roman"/>
                <w:bCs/>
                <w:sz w:val="21"/>
              </w:rPr>
              <w:t>指标性质</w:t>
            </w:r>
          </w:p>
        </w:tc>
      </w:tr>
      <w:tr w:rsidR="00E90530">
        <w:trPr>
          <w:trHeight w:hRule="exact" w:val="454"/>
          <w:jc w:val="center"/>
        </w:trPr>
        <w:tc>
          <w:tcPr>
            <w:tcW w:w="538" w:type="pct"/>
            <w:vMerge w:val="restart"/>
            <w:vAlign w:val="center"/>
          </w:tcPr>
          <w:p w:rsidR="00E90530" w:rsidRDefault="007F1185">
            <w:pPr>
              <w:spacing w:line="240" w:lineRule="exact"/>
              <w:jc w:val="center"/>
              <w:rPr>
                <w:rFonts w:cs="Times New Roman"/>
                <w:bCs/>
                <w:sz w:val="21"/>
              </w:rPr>
            </w:pPr>
            <w:r>
              <w:rPr>
                <w:rFonts w:cs="Times New Roman"/>
                <w:bCs/>
                <w:sz w:val="21"/>
              </w:rPr>
              <w:t>健康水平</w:t>
            </w:r>
          </w:p>
        </w:tc>
        <w:tc>
          <w:tcPr>
            <w:tcW w:w="373" w:type="pct"/>
            <w:vAlign w:val="center"/>
          </w:tcPr>
          <w:p w:rsidR="00E90530" w:rsidRDefault="007F1185">
            <w:pPr>
              <w:spacing w:line="240" w:lineRule="exact"/>
              <w:jc w:val="center"/>
              <w:rPr>
                <w:rFonts w:cs="Times New Roman"/>
                <w:bCs/>
                <w:sz w:val="21"/>
              </w:rPr>
            </w:pPr>
            <w:r>
              <w:rPr>
                <w:rFonts w:cs="Times New Roman"/>
                <w:bCs/>
                <w:sz w:val="21"/>
              </w:rPr>
              <w:t>1</w:t>
            </w:r>
          </w:p>
        </w:tc>
        <w:tc>
          <w:tcPr>
            <w:tcW w:w="2191" w:type="pct"/>
            <w:gridSpan w:val="2"/>
            <w:vAlign w:val="center"/>
          </w:tcPr>
          <w:p w:rsidR="00E90530" w:rsidRDefault="007F1185">
            <w:pPr>
              <w:spacing w:line="240" w:lineRule="exact"/>
              <w:rPr>
                <w:rFonts w:cs="Times New Roman"/>
                <w:bCs/>
                <w:sz w:val="21"/>
              </w:rPr>
            </w:pPr>
            <w:r>
              <w:rPr>
                <w:rFonts w:cs="Times New Roman"/>
                <w:bCs/>
                <w:sz w:val="21"/>
              </w:rPr>
              <w:t>人均预期寿命（岁）</w:t>
            </w:r>
          </w:p>
        </w:tc>
        <w:tc>
          <w:tcPr>
            <w:tcW w:w="600" w:type="pct"/>
            <w:vAlign w:val="center"/>
          </w:tcPr>
          <w:p w:rsidR="00E90530" w:rsidRDefault="007F1185">
            <w:pPr>
              <w:spacing w:line="240" w:lineRule="exact"/>
              <w:jc w:val="center"/>
              <w:rPr>
                <w:rFonts w:cs="Times New Roman"/>
                <w:bCs/>
                <w:sz w:val="21"/>
              </w:rPr>
            </w:pPr>
            <w:r>
              <w:rPr>
                <w:rFonts w:cs="Times New Roman" w:hint="eastAsia"/>
                <w:bCs/>
                <w:sz w:val="21"/>
              </w:rPr>
              <w:t>78.52</w:t>
            </w:r>
          </w:p>
        </w:tc>
        <w:tc>
          <w:tcPr>
            <w:tcW w:w="724" w:type="pct"/>
            <w:vAlign w:val="center"/>
          </w:tcPr>
          <w:p w:rsidR="00E90530" w:rsidRDefault="007F1185">
            <w:pPr>
              <w:spacing w:line="240" w:lineRule="exact"/>
              <w:jc w:val="center"/>
              <w:rPr>
                <w:rFonts w:cs="Times New Roman"/>
                <w:bCs/>
                <w:sz w:val="21"/>
              </w:rPr>
            </w:pPr>
            <w:r>
              <w:rPr>
                <w:rFonts w:cs="Times New Roman"/>
                <w:bCs/>
                <w:sz w:val="21"/>
              </w:rPr>
              <w:t>79.3</w:t>
            </w:r>
          </w:p>
        </w:tc>
        <w:tc>
          <w:tcPr>
            <w:tcW w:w="574" w:type="pct"/>
            <w:vAlign w:val="center"/>
          </w:tcPr>
          <w:p w:rsidR="00E90530" w:rsidRDefault="007F1185">
            <w:pPr>
              <w:spacing w:line="240" w:lineRule="exact"/>
              <w:jc w:val="center"/>
              <w:rPr>
                <w:rFonts w:cs="Times New Roman"/>
                <w:bCs/>
                <w:sz w:val="21"/>
              </w:rPr>
            </w:pPr>
            <w:r>
              <w:rPr>
                <w:rFonts w:cs="Times New Roman"/>
                <w:bCs/>
                <w:sz w:val="21"/>
              </w:rPr>
              <w:t>预期性</w:t>
            </w:r>
          </w:p>
        </w:tc>
      </w:tr>
      <w:tr w:rsidR="00E90530">
        <w:trPr>
          <w:trHeight w:hRule="exact" w:val="454"/>
          <w:jc w:val="center"/>
        </w:trPr>
        <w:tc>
          <w:tcPr>
            <w:tcW w:w="538" w:type="pct"/>
            <w:vMerge/>
            <w:vAlign w:val="center"/>
          </w:tcPr>
          <w:p w:rsidR="00E90530" w:rsidRDefault="00E90530">
            <w:pPr>
              <w:spacing w:line="240" w:lineRule="exact"/>
              <w:jc w:val="center"/>
              <w:rPr>
                <w:rFonts w:cs="Times New Roman"/>
                <w:bCs/>
                <w:sz w:val="21"/>
              </w:rPr>
            </w:pPr>
          </w:p>
        </w:tc>
        <w:tc>
          <w:tcPr>
            <w:tcW w:w="373" w:type="pct"/>
            <w:vAlign w:val="center"/>
          </w:tcPr>
          <w:p w:rsidR="00E90530" w:rsidRDefault="00FD1356">
            <w:pPr>
              <w:spacing w:line="240" w:lineRule="exact"/>
              <w:jc w:val="center"/>
              <w:rPr>
                <w:rFonts w:cs="Times New Roman"/>
                <w:bCs/>
                <w:sz w:val="21"/>
              </w:rPr>
            </w:pPr>
            <w:r>
              <w:rPr>
                <w:rFonts w:cs="Times New Roman"/>
                <w:bCs/>
                <w:sz w:val="21"/>
              </w:rPr>
              <w:t>2</w:t>
            </w:r>
          </w:p>
        </w:tc>
        <w:tc>
          <w:tcPr>
            <w:tcW w:w="2191" w:type="pct"/>
            <w:gridSpan w:val="2"/>
            <w:vAlign w:val="center"/>
          </w:tcPr>
          <w:p w:rsidR="00E90530" w:rsidRDefault="007F1185">
            <w:pPr>
              <w:spacing w:line="240" w:lineRule="exact"/>
              <w:rPr>
                <w:rFonts w:cs="Times New Roman"/>
                <w:bCs/>
                <w:sz w:val="21"/>
              </w:rPr>
            </w:pPr>
            <w:r>
              <w:rPr>
                <w:rFonts w:cs="Times New Roman"/>
                <w:bCs/>
                <w:sz w:val="21"/>
              </w:rPr>
              <w:t>孕产妇死亡率（</w:t>
            </w:r>
            <w:r>
              <w:rPr>
                <w:rFonts w:cs="Times New Roman"/>
                <w:bCs/>
                <w:sz w:val="21"/>
              </w:rPr>
              <w:t>/10</w:t>
            </w:r>
            <w:r>
              <w:rPr>
                <w:rFonts w:cs="Times New Roman"/>
                <w:bCs/>
                <w:sz w:val="21"/>
              </w:rPr>
              <w:t>万）</w:t>
            </w:r>
          </w:p>
        </w:tc>
        <w:tc>
          <w:tcPr>
            <w:tcW w:w="600" w:type="pct"/>
            <w:vAlign w:val="center"/>
          </w:tcPr>
          <w:p w:rsidR="00E90530" w:rsidRDefault="007F1185">
            <w:pPr>
              <w:spacing w:line="240" w:lineRule="exact"/>
              <w:jc w:val="center"/>
              <w:rPr>
                <w:rFonts w:cs="Times New Roman"/>
                <w:bCs/>
                <w:sz w:val="21"/>
              </w:rPr>
            </w:pPr>
            <w:r>
              <w:rPr>
                <w:rFonts w:cs="Times New Roman" w:hint="eastAsia"/>
                <w:bCs/>
                <w:sz w:val="21"/>
              </w:rPr>
              <w:t>0</w:t>
            </w:r>
          </w:p>
        </w:tc>
        <w:tc>
          <w:tcPr>
            <w:tcW w:w="724" w:type="pct"/>
            <w:vAlign w:val="center"/>
          </w:tcPr>
          <w:p w:rsidR="00E90530" w:rsidRDefault="007F1185">
            <w:pPr>
              <w:spacing w:line="240" w:lineRule="exact"/>
              <w:jc w:val="center"/>
              <w:rPr>
                <w:rFonts w:cs="Times New Roman"/>
                <w:bCs/>
                <w:sz w:val="21"/>
              </w:rPr>
            </w:pPr>
            <w:r>
              <w:rPr>
                <w:rFonts w:cs="Times New Roman"/>
                <w:bCs/>
                <w:sz w:val="21"/>
              </w:rPr>
              <w:t>≤10</w:t>
            </w:r>
          </w:p>
        </w:tc>
        <w:tc>
          <w:tcPr>
            <w:tcW w:w="574" w:type="pct"/>
            <w:vAlign w:val="center"/>
          </w:tcPr>
          <w:p w:rsidR="00E90530" w:rsidRDefault="007F1185">
            <w:pPr>
              <w:spacing w:line="240" w:lineRule="exact"/>
              <w:jc w:val="center"/>
              <w:rPr>
                <w:rFonts w:cs="Times New Roman"/>
                <w:bCs/>
                <w:sz w:val="21"/>
              </w:rPr>
            </w:pPr>
            <w:r>
              <w:rPr>
                <w:rFonts w:cs="Times New Roman"/>
                <w:bCs/>
                <w:sz w:val="21"/>
              </w:rPr>
              <w:t>预期性</w:t>
            </w:r>
          </w:p>
        </w:tc>
      </w:tr>
      <w:tr w:rsidR="00E90530">
        <w:trPr>
          <w:trHeight w:hRule="exact" w:val="454"/>
          <w:jc w:val="center"/>
        </w:trPr>
        <w:tc>
          <w:tcPr>
            <w:tcW w:w="538" w:type="pct"/>
            <w:vMerge/>
            <w:vAlign w:val="center"/>
          </w:tcPr>
          <w:p w:rsidR="00E90530" w:rsidRDefault="00E90530">
            <w:pPr>
              <w:spacing w:line="240" w:lineRule="exact"/>
              <w:jc w:val="center"/>
              <w:rPr>
                <w:rFonts w:cs="Times New Roman"/>
                <w:bCs/>
                <w:sz w:val="21"/>
              </w:rPr>
            </w:pPr>
          </w:p>
        </w:tc>
        <w:tc>
          <w:tcPr>
            <w:tcW w:w="373" w:type="pct"/>
            <w:vAlign w:val="center"/>
          </w:tcPr>
          <w:p w:rsidR="00E90530" w:rsidRDefault="00FD1356">
            <w:pPr>
              <w:spacing w:line="240" w:lineRule="exact"/>
              <w:jc w:val="center"/>
              <w:rPr>
                <w:rFonts w:cs="Times New Roman"/>
                <w:bCs/>
                <w:sz w:val="21"/>
              </w:rPr>
            </w:pPr>
            <w:r>
              <w:rPr>
                <w:rFonts w:cs="Times New Roman"/>
                <w:bCs/>
                <w:sz w:val="21"/>
              </w:rPr>
              <w:t>3</w:t>
            </w:r>
          </w:p>
        </w:tc>
        <w:tc>
          <w:tcPr>
            <w:tcW w:w="2191" w:type="pct"/>
            <w:gridSpan w:val="2"/>
            <w:vAlign w:val="center"/>
          </w:tcPr>
          <w:p w:rsidR="00E90530" w:rsidRDefault="007F1185">
            <w:pPr>
              <w:spacing w:line="240" w:lineRule="exact"/>
              <w:rPr>
                <w:rFonts w:cs="Times New Roman"/>
                <w:bCs/>
                <w:sz w:val="21"/>
              </w:rPr>
            </w:pPr>
            <w:r>
              <w:rPr>
                <w:rFonts w:cs="Times New Roman"/>
                <w:bCs/>
                <w:sz w:val="21"/>
              </w:rPr>
              <w:t>婴儿死亡率（</w:t>
            </w:r>
            <w:r>
              <w:rPr>
                <w:rFonts w:cs="Times New Roman"/>
                <w:bCs/>
                <w:sz w:val="21"/>
              </w:rPr>
              <w:t>‰</w:t>
            </w:r>
            <w:r>
              <w:rPr>
                <w:rFonts w:cs="Times New Roman"/>
                <w:bCs/>
                <w:sz w:val="21"/>
              </w:rPr>
              <w:t>）</w:t>
            </w:r>
          </w:p>
        </w:tc>
        <w:tc>
          <w:tcPr>
            <w:tcW w:w="600" w:type="pct"/>
            <w:vAlign w:val="center"/>
          </w:tcPr>
          <w:p w:rsidR="00E90530" w:rsidRDefault="00C71AA8">
            <w:pPr>
              <w:spacing w:line="240" w:lineRule="exact"/>
              <w:jc w:val="center"/>
              <w:rPr>
                <w:rFonts w:cs="Times New Roman"/>
                <w:bCs/>
                <w:sz w:val="21"/>
              </w:rPr>
            </w:pPr>
            <w:r>
              <w:rPr>
                <w:rFonts w:cs="Times New Roman"/>
                <w:bCs/>
                <w:sz w:val="21"/>
              </w:rPr>
              <w:t>2.53</w:t>
            </w:r>
          </w:p>
        </w:tc>
        <w:tc>
          <w:tcPr>
            <w:tcW w:w="724" w:type="pct"/>
            <w:vAlign w:val="center"/>
          </w:tcPr>
          <w:p w:rsidR="00E90530" w:rsidRDefault="007F1185">
            <w:pPr>
              <w:spacing w:line="240" w:lineRule="exact"/>
              <w:jc w:val="center"/>
              <w:rPr>
                <w:rFonts w:cs="Times New Roman"/>
                <w:bCs/>
                <w:sz w:val="21"/>
              </w:rPr>
            </w:pPr>
            <w:r>
              <w:rPr>
                <w:rFonts w:cs="Times New Roman"/>
                <w:bCs/>
                <w:sz w:val="21"/>
              </w:rPr>
              <w:t>≤3.5</w:t>
            </w:r>
          </w:p>
        </w:tc>
        <w:tc>
          <w:tcPr>
            <w:tcW w:w="574" w:type="pct"/>
            <w:vAlign w:val="center"/>
          </w:tcPr>
          <w:p w:rsidR="00E90530" w:rsidRDefault="007F1185">
            <w:pPr>
              <w:spacing w:line="240" w:lineRule="exact"/>
              <w:jc w:val="center"/>
              <w:rPr>
                <w:rFonts w:cs="Times New Roman"/>
                <w:bCs/>
                <w:sz w:val="21"/>
              </w:rPr>
            </w:pPr>
            <w:r>
              <w:rPr>
                <w:rFonts w:cs="Times New Roman"/>
                <w:bCs/>
                <w:sz w:val="21"/>
              </w:rPr>
              <w:t>预期性</w:t>
            </w:r>
          </w:p>
        </w:tc>
      </w:tr>
      <w:tr w:rsidR="00E90530">
        <w:trPr>
          <w:trHeight w:hRule="exact" w:val="454"/>
          <w:jc w:val="center"/>
        </w:trPr>
        <w:tc>
          <w:tcPr>
            <w:tcW w:w="538" w:type="pct"/>
            <w:vMerge/>
            <w:vAlign w:val="center"/>
          </w:tcPr>
          <w:p w:rsidR="00E90530" w:rsidRDefault="00E90530">
            <w:pPr>
              <w:spacing w:line="240" w:lineRule="exact"/>
              <w:jc w:val="center"/>
              <w:rPr>
                <w:rFonts w:cs="Times New Roman"/>
                <w:bCs/>
                <w:sz w:val="21"/>
              </w:rPr>
            </w:pPr>
          </w:p>
        </w:tc>
        <w:tc>
          <w:tcPr>
            <w:tcW w:w="373" w:type="pct"/>
            <w:vAlign w:val="center"/>
          </w:tcPr>
          <w:p w:rsidR="00E90530" w:rsidRDefault="00FD1356">
            <w:pPr>
              <w:spacing w:line="240" w:lineRule="exact"/>
              <w:jc w:val="center"/>
              <w:rPr>
                <w:rFonts w:cs="Times New Roman"/>
                <w:bCs/>
                <w:sz w:val="21"/>
              </w:rPr>
            </w:pPr>
            <w:r>
              <w:rPr>
                <w:rFonts w:cs="Times New Roman"/>
                <w:bCs/>
                <w:sz w:val="21"/>
              </w:rPr>
              <w:t>4</w:t>
            </w:r>
          </w:p>
        </w:tc>
        <w:tc>
          <w:tcPr>
            <w:tcW w:w="2191" w:type="pct"/>
            <w:gridSpan w:val="2"/>
            <w:vAlign w:val="center"/>
          </w:tcPr>
          <w:p w:rsidR="00E90530" w:rsidRDefault="007F1185">
            <w:pPr>
              <w:spacing w:line="240" w:lineRule="exact"/>
              <w:rPr>
                <w:rFonts w:cs="Times New Roman"/>
                <w:bCs/>
                <w:sz w:val="21"/>
              </w:rPr>
            </w:pPr>
            <w:r>
              <w:rPr>
                <w:rFonts w:cs="Times New Roman"/>
                <w:bCs/>
                <w:sz w:val="21"/>
              </w:rPr>
              <w:t>5</w:t>
            </w:r>
            <w:r>
              <w:rPr>
                <w:rFonts w:cs="Times New Roman"/>
                <w:bCs/>
                <w:sz w:val="21"/>
              </w:rPr>
              <w:t>岁以下儿童死亡率（</w:t>
            </w:r>
            <w:r>
              <w:rPr>
                <w:rFonts w:cs="Times New Roman"/>
                <w:bCs/>
                <w:sz w:val="21"/>
              </w:rPr>
              <w:t>‰</w:t>
            </w:r>
            <w:r>
              <w:rPr>
                <w:rFonts w:cs="Times New Roman"/>
                <w:bCs/>
                <w:sz w:val="21"/>
              </w:rPr>
              <w:t>）</w:t>
            </w:r>
          </w:p>
        </w:tc>
        <w:tc>
          <w:tcPr>
            <w:tcW w:w="600" w:type="pct"/>
            <w:vAlign w:val="center"/>
          </w:tcPr>
          <w:p w:rsidR="00E90530" w:rsidRDefault="00C71AA8">
            <w:pPr>
              <w:spacing w:line="240" w:lineRule="exact"/>
              <w:jc w:val="center"/>
              <w:rPr>
                <w:rFonts w:cs="Times New Roman"/>
                <w:bCs/>
                <w:sz w:val="21"/>
              </w:rPr>
            </w:pPr>
            <w:r>
              <w:rPr>
                <w:rFonts w:cs="Times New Roman"/>
                <w:bCs/>
                <w:sz w:val="21"/>
              </w:rPr>
              <w:t>3.52</w:t>
            </w:r>
          </w:p>
        </w:tc>
        <w:tc>
          <w:tcPr>
            <w:tcW w:w="724" w:type="pct"/>
            <w:vAlign w:val="center"/>
          </w:tcPr>
          <w:p w:rsidR="00E90530" w:rsidRDefault="007F1185">
            <w:pPr>
              <w:spacing w:line="240" w:lineRule="exact"/>
              <w:jc w:val="center"/>
              <w:rPr>
                <w:rFonts w:cs="Times New Roman"/>
                <w:bCs/>
                <w:sz w:val="21"/>
              </w:rPr>
            </w:pPr>
            <w:r>
              <w:rPr>
                <w:rFonts w:cs="Times New Roman"/>
                <w:bCs/>
                <w:sz w:val="21"/>
              </w:rPr>
              <w:t>≤5.0</w:t>
            </w:r>
          </w:p>
        </w:tc>
        <w:tc>
          <w:tcPr>
            <w:tcW w:w="574" w:type="pct"/>
            <w:vAlign w:val="center"/>
          </w:tcPr>
          <w:p w:rsidR="00E90530" w:rsidRDefault="007F1185">
            <w:pPr>
              <w:spacing w:line="240" w:lineRule="exact"/>
              <w:jc w:val="center"/>
              <w:rPr>
                <w:rFonts w:cs="Times New Roman"/>
                <w:bCs/>
                <w:sz w:val="21"/>
              </w:rPr>
            </w:pPr>
            <w:r>
              <w:rPr>
                <w:rFonts w:cs="Times New Roman"/>
                <w:bCs/>
                <w:sz w:val="21"/>
              </w:rPr>
              <w:t>预期性</w:t>
            </w:r>
          </w:p>
        </w:tc>
      </w:tr>
      <w:tr w:rsidR="00E90530">
        <w:trPr>
          <w:trHeight w:hRule="exact" w:val="454"/>
          <w:jc w:val="center"/>
        </w:trPr>
        <w:tc>
          <w:tcPr>
            <w:tcW w:w="538" w:type="pct"/>
            <w:vMerge/>
            <w:vAlign w:val="center"/>
          </w:tcPr>
          <w:p w:rsidR="00E90530" w:rsidRDefault="00E90530">
            <w:pPr>
              <w:spacing w:line="240" w:lineRule="exact"/>
              <w:jc w:val="center"/>
              <w:rPr>
                <w:rFonts w:cs="Times New Roman"/>
                <w:bCs/>
                <w:sz w:val="21"/>
              </w:rPr>
            </w:pPr>
          </w:p>
        </w:tc>
        <w:tc>
          <w:tcPr>
            <w:tcW w:w="373" w:type="pct"/>
            <w:vAlign w:val="center"/>
          </w:tcPr>
          <w:p w:rsidR="00E90530" w:rsidRDefault="00FD1356">
            <w:pPr>
              <w:spacing w:line="240" w:lineRule="exact"/>
              <w:jc w:val="center"/>
              <w:rPr>
                <w:rFonts w:cs="Times New Roman"/>
                <w:bCs/>
                <w:sz w:val="21"/>
              </w:rPr>
            </w:pPr>
            <w:r>
              <w:rPr>
                <w:rFonts w:cs="Times New Roman"/>
                <w:bCs/>
                <w:sz w:val="21"/>
              </w:rPr>
              <w:t>5</w:t>
            </w:r>
          </w:p>
        </w:tc>
        <w:tc>
          <w:tcPr>
            <w:tcW w:w="2191" w:type="pct"/>
            <w:gridSpan w:val="2"/>
            <w:vAlign w:val="center"/>
          </w:tcPr>
          <w:p w:rsidR="00E90530" w:rsidRDefault="007F1185">
            <w:pPr>
              <w:spacing w:line="240" w:lineRule="exact"/>
              <w:rPr>
                <w:rFonts w:cs="Times New Roman"/>
                <w:bCs/>
                <w:sz w:val="21"/>
              </w:rPr>
            </w:pPr>
            <w:r>
              <w:rPr>
                <w:rFonts w:cs="Times New Roman"/>
                <w:bCs/>
                <w:sz w:val="21"/>
              </w:rPr>
              <w:t>重大慢性病过早死亡率（</w:t>
            </w:r>
            <w:r>
              <w:rPr>
                <w:rFonts w:cs="Times New Roman"/>
                <w:bCs/>
                <w:sz w:val="21"/>
              </w:rPr>
              <w:t>%</w:t>
            </w:r>
            <w:r>
              <w:rPr>
                <w:rFonts w:cs="Times New Roman"/>
                <w:bCs/>
                <w:sz w:val="21"/>
              </w:rPr>
              <w:t>）</w:t>
            </w:r>
          </w:p>
        </w:tc>
        <w:tc>
          <w:tcPr>
            <w:tcW w:w="600" w:type="pct"/>
            <w:vAlign w:val="center"/>
          </w:tcPr>
          <w:p w:rsidR="00E90530" w:rsidRDefault="00C71AA8">
            <w:pPr>
              <w:spacing w:line="240" w:lineRule="exact"/>
              <w:jc w:val="center"/>
              <w:rPr>
                <w:rFonts w:cs="Times New Roman"/>
                <w:bCs/>
                <w:sz w:val="21"/>
              </w:rPr>
            </w:pPr>
            <w:r>
              <w:rPr>
                <w:rFonts w:cs="Times New Roman" w:hint="eastAsia"/>
                <w:bCs/>
                <w:sz w:val="21"/>
              </w:rPr>
              <w:t>11.86</w:t>
            </w:r>
          </w:p>
        </w:tc>
        <w:tc>
          <w:tcPr>
            <w:tcW w:w="724" w:type="pct"/>
            <w:vAlign w:val="center"/>
          </w:tcPr>
          <w:p w:rsidR="00E90530" w:rsidRDefault="007F1185" w:rsidP="00C71AA8">
            <w:pPr>
              <w:spacing w:line="240" w:lineRule="exact"/>
              <w:jc w:val="center"/>
              <w:rPr>
                <w:rFonts w:cs="Times New Roman"/>
                <w:bCs/>
                <w:sz w:val="21"/>
              </w:rPr>
            </w:pPr>
            <w:r>
              <w:rPr>
                <w:rFonts w:cs="Times New Roman"/>
                <w:bCs/>
                <w:sz w:val="21"/>
              </w:rPr>
              <w:t>≤1</w:t>
            </w:r>
            <w:r w:rsidR="00C71AA8">
              <w:rPr>
                <w:rFonts w:cs="Times New Roman"/>
                <w:bCs/>
                <w:sz w:val="21"/>
              </w:rPr>
              <w:t>1.5</w:t>
            </w:r>
          </w:p>
        </w:tc>
        <w:tc>
          <w:tcPr>
            <w:tcW w:w="574" w:type="pct"/>
            <w:vAlign w:val="center"/>
          </w:tcPr>
          <w:p w:rsidR="00E90530" w:rsidRDefault="007F1185">
            <w:pPr>
              <w:spacing w:line="240" w:lineRule="exact"/>
              <w:jc w:val="center"/>
              <w:rPr>
                <w:rFonts w:cs="Times New Roman"/>
                <w:bCs/>
                <w:sz w:val="21"/>
              </w:rPr>
            </w:pPr>
            <w:r>
              <w:rPr>
                <w:rFonts w:cs="Times New Roman"/>
                <w:bCs/>
                <w:sz w:val="21"/>
              </w:rPr>
              <w:t>预期性</w:t>
            </w:r>
          </w:p>
        </w:tc>
      </w:tr>
      <w:tr w:rsidR="00E90530">
        <w:trPr>
          <w:trHeight w:hRule="exact" w:val="567"/>
          <w:jc w:val="center"/>
        </w:trPr>
        <w:tc>
          <w:tcPr>
            <w:tcW w:w="538" w:type="pct"/>
            <w:vMerge/>
            <w:vAlign w:val="center"/>
          </w:tcPr>
          <w:p w:rsidR="00E90530" w:rsidRDefault="00E90530">
            <w:pPr>
              <w:spacing w:line="240" w:lineRule="exact"/>
              <w:jc w:val="center"/>
              <w:rPr>
                <w:rFonts w:cs="Times New Roman"/>
                <w:bCs/>
                <w:sz w:val="21"/>
              </w:rPr>
            </w:pPr>
          </w:p>
        </w:tc>
        <w:tc>
          <w:tcPr>
            <w:tcW w:w="373" w:type="pct"/>
            <w:vAlign w:val="center"/>
          </w:tcPr>
          <w:p w:rsidR="00E90530" w:rsidRDefault="00FD1356">
            <w:pPr>
              <w:spacing w:line="240" w:lineRule="exact"/>
              <w:jc w:val="center"/>
              <w:rPr>
                <w:rFonts w:cs="Times New Roman"/>
                <w:bCs/>
                <w:sz w:val="21"/>
              </w:rPr>
            </w:pPr>
            <w:r>
              <w:rPr>
                <w:rFonts w:cs="Times New Roman"/>
                <w:bCs/>
                <w:sz w:val="21"/>
              </w:rPr>
              <w:t>6</w:t>
            </w:r>
          </w:p>
        </w:tc>
        <w:tc>
          <w:tcPr>
            <w:tcW w:w="2191" w:type="pct"/>
            <w:gridSpan w:val="2"/>
            <w:vAlign w:val="center"/>
          </w:tcPr>
          <w:p w:rsidR="00E90530" w:rsidRDefault="007F1185">
            <w:pPr>
              <w:spacing w:line="240" w:lineRule="exact"/>
              <w:rPr>
                <w:rFonts w:cs="Times New Roman"/>
                <w:bCs/>
                <w:sz w:val="21"/>
              </w:rPr>
            </w:pPr>
            <w:r>
              <w:rPr>
                <w:rFonts w:cs="Times New Roman"/>
                <w:bCs/>
                <w:sz w:val="21"/>
              </w:rPr>
              <w:t>城乡居民达到《国民体质测定标准》合格以上的人数比例（</w:t>
            </w:r>
            <w:r>
              <w:rPr>
                <w:rFonts w:cs="Times New Roman"/>
                <w:bCs/>
                <w:sz w:val="21"/>
              </w:rPr>
              <w:t>%</w:t>
            </w:r>
            <w:r>
              <w:rPr>
                <w:rFonts w:cs="Times New Roman"/>
                <w:bCs/>
                <w:sz w:val="21"/>
              </w:rPr>
              <w:t>）</w:t>
            </w:r>
          </w:p>
        </w:tc>
        <w:tc>
          <w:tcPr>
            <w:tcW w:w="600" w:type="pct"/>
            <w:vAlign w:val="center"/>
          </w:tcPr>
          <w:p w:rsidR="00E90530" w:rsidRDefault="00CB2F57">
            <w:pPr>
              <w:spacing w:line="240" w:lineRule="exact"/>
              <w:jc w:val="center"/>
              <w:rPr>
                <w:rFonts w:cs="Times New Roman"/>
                <w:bCs/>
                <w:sz w:val="21"/>
              </w:rPr>
            </w:pPr>
            <w:r>
              <w:rPr>
                <w:rFonts w:cs="Times New Roman" w:hint="eastAsia"/>
                <w:bCs/>
                <w:sz w:val="21"/>
              </w:rPr>
              <w:t>94.1</w:t>
            </w:r>
          </w:p>
        </w:tc>
        <w:tc>
          <w:tcPr>
            <w:tcW w:w="724" w:type="pct"/>
            <w:vAlign w:val="center"/>
          </w:tcPr>
          <w:p w:rsidR="00E90530" w:rsidRDefault="007F1185" w:rsidP="00CB2F57">
            <w:pPr>
              <w:spacing w:line="240" w:lineRule="exact"/>
              <w:jc w:val="center"/>
              <w:rPr>
                <w:rFonts w:cs="Times New Roman"/>
                <w:bCs/>
                <w:sz w:val="21"/>
              </w:rPr>
            </w:pPr>
            <w:r>
              <w:rPr>
                <w:rFonts w:cs="Times New Roman"/>
                <w:bCs/>
                <w:sz w:val="21"/>
              </w:rPr>
              <w:t>≥</w:t>
            </w:r>
            <w:r w:rsidR="00CB2F57">
              <w:rPr>
                <w:rFonts w:cs="Times New Roman"/>
                <w:bCs/>
                <w:sz w:val="21"/>
              </w:rPr>
              <w:t>94.5</w:t>
            </w:r>
          </w:p>
        </w:tc>
        <w:tc>
          <w:tcPr>
            <w:tcW w:w="574" w:type="pct"/>
            <w:vAlign w:val="center"/>
          </w:tcPr>
          <w:p w:rsidR="00E90530" w:rsidRDefault="007F1185">
            <w:pPr>
              <w:spacing w:line="240" w:lineRule="exact"/>
              <w:jc w:val="center"/>
              <w:rPr>
                <w:rFonts w:cs="Times New Roman"/>
                <w:bCs/>
                <w:sz w:val="21"/>
              </w:rPr>
            </w:pPr>
            <w:r>
              <w:rPr>
                <w:rFonts w:cs="Times New Roman"/>
                <w:bCs/>
                <w:sz w:val="21"/>
              </w:rPr>
              <w:t>预期性</w:t>
            </w:r>
          </w:p>
        </w:tc>
      </w:tr>
      <w:tr w:rsidR="00E90530">
        <w:trPr>
          <w:trHeight w:hRule="exact" w:val="454"/>
          <w:jc w:val="center"/>
        </w:trPr>
        <w:tc>
          <w:tcPr>
            <w:tcW w:w="538" w:type="pct"/>
            <w:vMerge w:val="restart"/>
            <w:vAlign w:val="center"/>
          </w:tcPr>
          <w:p w:rsidR="00E90530" w:rsidRDefault="007F1185">
            <w:pPr>
              <w:spacing w:line="240" w:lineRule="exact"/>
              <w:jc w:val="center"/>
              <w:rPr>
                <w:rFonts w:cs="Times New Roman"/>
                <w:bCs/>
                <w:sz w:val="21"/>
              </w:rPr>
            </w:pPr>
            <w:r>
              <w:rPr>
                <w:rFonts w:cs="Times New Roman"/>
                <w:bCs/>
                <w:sz w:val="21"/>
              </w:rPr>
              <w:t>健康生活</w:t>
            </w:r>
          </w:p>
        </w:tc>
        <w:tc>
          <w:tcPr>
            <w:tcW w:w="373" w:type="pct"/>
            <w:vAlign w:val="center"/>
          </w:tcPr>
          <w:p w:rsidR="00E90530" w:rsidRDefault="00FD1356">
            <w:pPr>
              <w:spacing w:line="240" w:lineRule="exact"/>
              <w:jc w:val="center"/>
              <w:rPr>
                <w:rFonts w:cs="Times New Roman"/>
                <w:bCs/>
                <w:sz w:val="21"/>
              </w:rPr>
            </w:pPr>
            <w:r>
              <w:rPr>
                <w:rFonts w:cs="Times New Roman"/>
                <w:bCs/>
                <w:sz w:val="21"/>
              </w:rPr>
              <w:t>7</w:t>
            </w:r>
          </w:p>
        </w:tc>
        <w:tc>
          <w:tcPr>
            <w:tcW w:w="2191" w:type="pct"/>
            <w:gridSpan w:val="2"/>
            <w:vAlign w:val="center"/>
          </w:tcPr>
          <w:p w:rsidR="00E90530" w:rsidRDefault="007F1185">
            <w:pPr>
              <w:spacing w:line="240" w:lineRule="exact"/>
              <w:rPr>
                <w:rFonts w:cs="Times New Roman"/>
                <w:bCs/>
                <w:sz w:val="21"/>
              </w:rPr>
            </w:pPr>
            <w:r>
              <w:rPr>
                <w:rFonts w:cs="Times New Roman"/>
                <w:bCs/>
                <w:sz w:val="21"/>
              </w:rPr>
              <w:t>居民健康素养水平（</w:t>
            </w:r>
            <w:r>
              <w:rPr>
                <w:rFonts w:cs="Times New Roman"/>
                <w:bCs/>
                <w:sz w:val="21"/>
              </w:rPr>
              <w:t>%</w:t>
            </w:r>
            <w:r>
              <w:rPr>
                <w:rFonts w:cs="Times New Roman"/>
                <w:bCs/>
                <w:sz w:val="21"/>
              </w:rPr>
              <w:t>）</w:t>
            </w:r>
          </w:p>
        </w:tc>
        <w:tc>
          <w:tcPr>
            <w:tcW w:w="600" w:type="pct"/>
            <w:vAlign w:val="center"/>
          </w:tcPr>
          <w:p w:rsidR="00E90530" w:rsidRDefault="007F1185">
            <w:pPr>
              <w:spacing w:line="240" w:lineRule="exact"/>
              <w:jc w:val="center"/>
              <w:rPr>
                <w:rFonts w:cs="Times New Roman"/>
                <w:bCs/>
                <w:sz w:val="21"/>
              </w:rPr>
            </w:pPr>
            <w:r>
              <w:rPr>
                <w:rFonts w:cs="Times New Roman" w:hint="eastAsia"/>
                <w:bCs/>
                <w:sz w:val="21"/>
              </w:rPr>
              <w:t>23.68</w:t>
            </w:r>
          </w:p>
        </w:tc>
        <w:tc>
          <w:tcPr>
            <w:tcW w:w="724" w:type="pct"/>
            <w:vAlign w:val="center"/>
          </w:tcPr>
          <w:p w:rsidR="00E90530" w:rsidRDefault="007F1185">
            <w:pPr>
              <w:spacing w:line="240" w:lineRule="exact"/>
              <w:jc w:val="center"/>
              <w:rPr>
                <w:rFonts w:cs="Times New Roman"/>
                <w:bCs/>
                <w:sz w:val="21"/>
              </w:rPr>
            </w:pPr>
            <w:r>
              <w:rPr>
                <w:rFonts w:cs="Times New Roman"/>
                <w:bCs/>
                <w:sz w:val="21"/>
              </w:rPr>
              <w:t>≥30</w:t>
            </w:r>
          </w:p>
        </w:tc>
        <w:tc>
          <w:tcPr>
            <w:tcW w:w="574" w:type="pct"/>
            <w:vAlign w:val="center"/>
          </w:tcPr>
          <w:p w:rsidR="00E90530" w:rsidRDefault="007F1185">
            <w:pPr>
              <w:spacing w:line="240" w:lineRule="exact"/>
              <w:jc w:val="center"/>
              <w:rPr>
                <w:rFonts w:cs="Times New Roman"/>
                <w:bCs/>
                <w:sz w:val="21"/>
              </w:rPr>
            </w:pPr>
            <w:r>
              <w:rPr>
                <w:rFonts w:cs="Times New Roman"/>
                <w:bCs/>
                <w:sz w:val="21"/>
              </w:rPr>
              <w:t>预期性</w:t>
            </w:r>
          </w:p>
        </w:tc>
      </w:tr>
      <w:tr w:rsidR="00E90530">
        <w:trPr>
          <w:trHeight w:hRule="exact" w:val="454"/>
          <w:jc w:val="center"/>
        </w:trPr>
        <w:tc>
          <w:tcPr>
            <w:tcW w:w="538" w:type="pct"/>
            <w:vMerge/>
            <w:vAlign w:val="center"/>
          </w:tcPr>
          <w:p w:rsidR="00E90530" w:rsidRDefault="00E90530">
            <w:pPr>
              <w:spacing w:line="240" w:lineRule="exact"/>
              <w:jc w:val="center"/>
              <w:rPr>
                <w:rFonts w:cs="Times New Roman"/>
                <w:bCs/>
                <w:sz w:val="21"/>
              </w:rPr>
            </w:pPr>
          </w:p>
        </w:tc>
        <w:tc>
          <w:tcPr>
            <w:tcW w:w="373" w:type="pct"/>
            <w:vAlign w:val="center"/>
          </w:tcPr>
          <w:p w:rsidR="00E90530" w:rsidRDefault="00FD1356">
            <w:pPr>
              <w:spacing w:line="240" w:lineRule="exact"/>
              <w:jc w:val="center"/>
              <w:rPr>
                <w:rFonts w:cs="Times New Roman"/>
                <w:bCs/>
                <w:sz w:val="21"/>
              </w:rPr>
            </w:pPr>
            <w:r>
              <w:rPr>
                <w:rFonts w:cs="Times New Roman"/>
                <w:bCs/>
                <w:sz w:val="21"/>
              </w:rPr>
              <w:t>8</w:t>
            </w:r>
          </w:p>
        </w:tc>
        <w:tc>
          <w:tcPr>
            <w:tcW w:w="2191" w:type="pct"/>
            <w:gridSpan w:val="2"/>
            <w:vAlign w:val="center"/>
          </w:tcPr>
          <w:p w:rsidR="00E90530" w:rsidRDefault="007F1185">
            <w:pPr>
              <w:spacing w:line="240" w:lineRule="exact"/>
              <w:rPr>
                <w:rFonts w:cs="Times New Roman"/>
                <w:bCs/>
                <w:sz w:val="21"/>
              </w:rPr>
            </w:pPr>
            <w:r>
              <w:rPr>
                <w:rFonts w:cs="Times New Roman"/>
                <w:bCs/>
                <w:sz w:val="21"/>
              </w:rPr>
              <w:t>经常参加体育锻炼人数比例（</w:t>
            </w:r>
            <w:r>
              <w:rPr>
                <w:rFonts w:cs="Times New Roman"/>
                <w:bCs/>
                <w:sz w:val="21"/>
              </w:rPr>
              <w:t>%</w:t>
            </w:r>
            <w:r>
              <w:rPr>
                <w:rFonts w:cs="Times New Roman"/>
                <w:bCs/>
                <w:sz w:val="21"/>
              </w:rPr>
              <w:t>）</w:t>
            </w:r>
          </w:p>
        </w:tc>
        <w:tc>
          <w:tcPr>
            <w:tcW w:w="600" w:type="pct"/>
            <w:vAlign w:val="center"/>
          </w:tcPr>
          <w:p w:rsidR="00E90530" w:rsidRDefault="00CB2F57">
            <w:pPr>
              <w:spacing w:line="240" w:lineRule="exact"/>
              <w:jc w:val="center"/>
              <w:rPr>
                <w:rFonts w:cs="Times New Roman"/>
                <w:bCs/>
                <w:sz w:val="21"/>
              </w:rPr>
            </w:pPr>
            <w:r>
              <w:rPr>
                <w:rFonts w:cs="Times New Roman" w:hint="eastAsia"/>
                <w:bCs/>
                <w:sz w:val="21"/>
              </w:rPr>
              <w:t>45.28</w:t>
            </w:r>
          </w:p>
        </w:tc>
        <w:tc>
          <w:tcPr>
            <w:tcW w:w="724" w:type="pct"/>
            <w:vAlign w:val="center"/>
          </w:tcPr>
          <w:p w:rsidR="00E90530" w:rsidRDefault="007F1185">
            <w:pPr>
              <w:spacing w:line="240" w:lineRule="exact"/>
              <w:jc w:val="center"/>
              <w:rPr>
                <w:rFonts w:cs="Times New Roman"/>
                <w:bCs/>
                <w:sz w:val="21"/>
              </w:rPr>
            </w:pPr>
            <w:r>
              <w:rPr>
                <w:rFonts w:cs="Times New Roman"/>
                <w:bCs/>
                <w:sz w:val="21"/>
              </w:rPr>
              <w:t>≥48</w:t>
            </w:r>
          </w:p>
        </w:tc>
        <w:tc>
          <w:tcPr>
            <w:tcW w:w="574" w:type="pct"/>
            <w:vAlign w:val="center"/>
          </w:tcPr>
          <w:p w:rsidR="00E90530" w:rsidRDefault="007F1185">
            <w:pPr>
              <w:spacing w:line="240" w:lineRule="exact"/>
              <w:jc w:val="center"/>
              <w:rPr>
                <w:rFonts w:cs="Times New Roman"/>
                <w:bCs/>
                <w:sz w:val="21"/>
              </w:rPr>
            </w:pPr>
            <w:r>
              <w:rPr>
                <w:rFonts w:cs="Times New Roman"/>
                <w:bCs/>
                <w:sz w:val="21"/>
              </w:rPr>
              <w:t>预期性</w:t>
            </w:r>
          </w:p>
        </w:tc>
      </w:tr>
      <w:tr w:rsidR="00E90530">
        <w:trPr>
          <w:trHeight w:hRule="exact" w:val="454"/>
          <w:jc w:val="center"/>
        </w:trPr>
        <w:tc>
          <w:tcPr>
            <w:tcW w:w="538" w:type="pct"/>
            <w:vMerge/>
            <w:vAlign w:val="center"/>
          </w:tcPr>
          <w:p w:rsidR="00E90530" w:rsidRDefault="00E90530">
            <w:pPr>
              <w:spacing w:line="240" w:lineRule="exact"/>
              <w:jc w:val="center"/>
              <w:rPr>
                <w:rFonts w:cs="Times New Roman"/>
                <w:bCs/>
                <w:sz w:val="21"/>
              </w:rPr>
            </w:pPr>
          </w:p>
        </w:tc>
        <w:tc>
          <w:tcPr>
            <w:tcW w:w="373" w:type="pct"/>
            <w:vAlign w:val="center"/>
          </w:tcPr>
          <w:p w:rsidR="00E90530" w:rsidRDefault="00FD1356">
            <w:pPr>
              <w:spacing w:line="240" w:lineRule="exact"/>
              <w:jc w:val="center"/>
              <w:rPr>
                <w:rFonts w:cs="Times New Roman"/>
                <w:bCs/>
                <w:sz w:val="21"/>
              </w:rPr>
            </w:pPr>
            <w:r>
              <w:rPr>
                <w:rFonts w:cs="Times New Roman"/>
                <w:bCs/>
                <w:sz w:val="21"/>
              </w:rPr>
              <w:t>9</w:t>
            </w:r>
          </w:p>
        </w:tc>
        <w:tc>
          <w:tcPr>
            <w:tcW w:w="2191" w:type="pct"/>
            <w:gridSpan w:val="2"/>
            <w:vAlign w:val="center"/>
          </w:tcPr>
          <w:p w:rsidR="00E90530" w:rsidRDefault="007F1185">
            <w:pPr>
              <w:spacing w:line="240" w:lineRule="exact"/>
              <w:rPr>
                <w:rFonts w:cs="Times New Roman"/>
                <w:bCs/>
                <w:sz w:val="21"/>
              </w:rPr>
            </w:pPr>
            <w:r>
              <w:rPr>
                <w:rFonts w:cs="Times New Roman"/>
                <w:bCs/>
                <w:sz w:val="21"/>
              </w:rPr>
              <w:t>15</w:t>
            </w:r>
            <w:r>
              <w:rPr>
                <w:rFonts w:cs="Times New Roman"/>
                <w:bCs/>
                <w:sz w:val="21"/>
              </w:rPr>
              <w:t>岁以上人群吸烟率（</w:t>
            </w:r>
            <w:r>
              <w:rPr>
                <w:rFonts w:cs="Times New Roman"/>
                <w:bCs/>
                <w:sz w:val="21"/>
              </w:rPr>
              <w:t>%</w:t>
            </w:r>
            <w:r>
              <w:rPr>
                <w:rFonts w:cs="Times New Roman"/>
                <w:bCs/>
                <w:sz w:val="21"/>
              </w:rPr>
              <w:t>）</w:t>
            </w:r>
          </w:p>
        </w:tc>
        <w:tc>
          <w:tcPr>
            <w:tcW w:w="600" w:type="pct"/>
            <w:vAlign w:val="center"/>
          </w:tcPr>
          <w:p w:rsidR="00E90530" w:rsidRDefault="00C71AA8">
            <w:pPr>
              <w:spacing w:line="240" w:lineRule="exact"/>
              <w:jc w:val="center"/>
              <w:rPr>
                <w:rFonts w:cs="Times New Roman"/>
                <w:bCs/>
                <w:sz w:val="21"/>
              </w:rPr>
            </w:pPr>
            <w:r>
              <w:rPr>
                <w:rFonts w:cs="Times New Roman" w:hint="eastAsia"/>
                <w:bCs/>
                <w:sz w:val="21"/>
              </w:rPr>
              <w:t>22.04</w:t>
            </w:r>
          </w:p>
        </w:tc>
        <w:tc>
          <w:tcPr>
            <w:tcW w:w="724" w:type="pct"/>
            <w:vAlign w:val="center"/>
          </w:tcPr>
          <w:p w:rsidR="00E90530" w:rsidRDefault="007F1185">
            <w:pPr>
              <w:spacing w:line="240" w:lineRule="exact"/>
              <w:jc w:val="center"/>
              <w:rPr>
                <w:rFonts w:cs="Times New Roman"/>
                <w:bCs/>
                <w:sz w:val="21"/>
              </w:rPr>
            </w:pPr>
            <w:r>
              <w:rPr>
                <w:rFonts w:cs="Times New Roman"/>
                <w:bCs/>
                <w:sz w:val="21"/>
              </w:rPr>
              <w:t>≤22</w:t>
            </w:r>
          </w:p>
        </w:tc>
        <w:tc>
          <w:tcPr>
            <w:tcW w:w="574" w:type="pct"/>
            <w:vAlign w:val="center"/>
          </w:tcPr>
          <w:p w:rsidR="00E90530" w:rsidRDefault="007F1185">
            <w:pPr>
              <w:spacing w:line="240" w:lineRule="exact"/>
              <w:jc w:val="center"/>
              <w:rPr>
                <w:rFonts w:cs="Times New Roman"/>
                <w:bCs/>
                <w:sz w:val="21"/>
              </w:rPr>
            </w:pPr>
            <w:r>
              <w:rPr>
                <w:rFonts w:cs="Times New Roman"/>
                <w:bCs/>
                <w:sz w:val="21"/>
              </w:rPr>
              <w:t>预期性</w:t>
            </w:r>
          </w:p>
        </w:tc>
      </w:tr>
      <w:tr w:rsidR="00E90530">
        <w:trPr>
          <w:trHeight w:hRule="exact" w:val="454"/>
          <w:jc w:val="center"/>
        </w:trPr>
        <w:tc>
          <w:tcPr>
            <w:tcW w:w="538" w:type="pct"/>
            <w:vMerge w:val="restart"/>
            <w:vAlign w:val="center"/>
          </w:tcPr>
          <w:p w:rsidR="00E90530" w:rsidRDefault="007F1185">
            <w:pPr>
              <w:spacing w:line="240" w:lineRule="exact"/>
              <w:jc w:val="center"/>
              <w:rPr>
                <w:rFonts w:cs="Times New Roman"/>
                <w:bCs/>
                <w:sz w:val="21"/>
              </w:rPr>
            </w:pPr>
            <w:r>
              <w:rPr>
                <w:rFonts w:cs="Times New Roman"/>
                <w:bCs/>
                <w:sz w:val="21"/>
              </w:rPr>
              <w:t>健康服务</w:t>
            </w:r>
          </w:p>
        </w:tc>
        <w:tc>
          <w:tcPr>
            <w:tcW w:w="373" w:type="pct"/>
            <w:vAlign w:val="center"/>
          </w:tcPr>
          <w:p w:rsidR="00E90530" w:rsidRDefault="00FD1356">
            <w:pPr>
              <w:spacing w:line="240" w:lineRule="exact"/>
              <w:jc w:val="center"/>
              <w:rPr>
                <w:rFonts w:cs="Times New Roman"/>
                <w:bCs/>
                <w:sz w:val="21"/>
              </w:rPr>
            </w:pPr>
            <w:r>
              <w:rPr>
                <w:rFonts w:cs="Times New Roman"/>
                <w:bCs/>
                <w:sz w:val="21"/>
              </w:rPr>
              <w:t>10</w:t>
            </w:r>
          </w:p>
        </w:tc>
        <w:tc>
          <w:tcPr>
            <w:tcW w:w="2191" w:type="pct"/>
            <w:gridSpan w:val="2"/>
            <w:vAlign w:val="center"/>
          </w:tcPr>
          <w:p w:rsidR="00E90530" w:rsidRDefault="007F1185">
            <w:pPr>
              <w:spacing w:line="240" w:lineRule="exact"/>
              <w:rPr>
                <w:rFonts w:cs="Times New Roman"/>
                <w:bCs/>
                <w:sz w:val="21"/>
              </w:rPr>
            </w:pPr>
            <w:r>
              <w:rPr>
                <w:rFonts w:cs="Times New Roman"/>
                <w:bCs/>
                <w:sz w:val="21"/>
              </w:rPr>
              <w:t>每千人口执业（助理）医师数（人）</w:t>
            </w:r>
          </w:p>
        </w:tc>
        <w:tc>
          <w:tcPr>
            <w:tcW w:w="600" w:type="pct"/>
            <w:vAlign w:val="center"/>
          </w:tcPr>
          <w:p w:rsidR="00E90530" w:rsidRDefault="007F1185" w:rsidP="00A47E26">
            <w:pPr>
              <w:spacing w:line="240" w:lineRule="exact"/>
              <w:jc w:val="center"/>
              <w:rPr>
                <w:rFonts w:cs="Times New Roman"/>
                <w:bCs/>
                <w:sz w:val="21"/>
              </w:rPr>
            </w:pPr>
            <w:r>
              <w:rPr>
                <w:rFonts w:cs="Times New Roman" w:hint="eastAsia"/>
                <w:bCs/>
                <w:sz w:val="21"/>
              </w:rPr>
              <w:t>3.</w:t>
            </w:r>
            <w:r w:rsidR="00A47E26">
              <w:rPr>
                <w:rFonts w:cs="Times New Roman"/>
                <w:bCs/>
                <w:sz w:val="21"/>
              </w:rPr>
              <w:t>14</w:t>
            </w:r>
          </w:p>
        </w:tc>
        <w:tc>
          <w:tcPr>
            <w:tcW w:w="724" w:type="pct"/>
            <w:vAlign w:val="center"/>
          </w:tcPr>
          <w:p w:rsidR="00E90530" w:rsidRDefault="007F1185">
            <w:pPr>
              <w:spacing w:line="240" w:lineRule="exact"/>
              <w:jc w:val="center"/>
              <w:rPr>
                <w:rFonts w:cs="Times New Roman"/>
                <w:bCs/>
                <w:sz w:val="21"/>
              </w:rPr>
            </w:pPr>
            <w:r>
              <w:rPr>
                <w:rFonts w:cs="Times New Roman"/>
                <w:bCs/>
                <w:sz w:val="21"/>
              </w:rPr>
              <w:t>3.6</w:t>
            </w:r>
          </w:p>
        </w:tc>
        <w:tc>
          <w:tcPr>
            <w:tcW w:w="574" w:type="pct"/>
            <w:vAlign w:val="center"/>
          </w:tcPr>
          <w:p w:rsidR="00E90530" w:rsidRDefault="007F1185">
            <w:pPr>
              <w:spacing w:line="240" w:lineRule="exact"/>
              <w:jc w:val="center"/>
              <w:rPr>
                <w:rFonts w:cs="Times New Roman"/>
                <w:bCs/>
                <w:sz w:val="21"/>
              </w:rPr>
            </w:pPr>
            <w:r>
              <w:rPr>
                <w:rFonts w:cs="Times New Roman"/>
                <w:bCs/>
                <w:sz w:val="21"/>
              </w:rPr>
              <w:t>约束性</w:t>
            </w:r>
          </w:p>
        </w:tc>
      </w:tr>
      <w:tr w:rsidR="00E90530">
        <w:trPr>
          <w:trHeight w:hRule="exact" w:val="567"/>
          <w:jc w:val="center"/>
        </w:trPr>
        <w:tc>
          <w:tcPr>
            <w:tcW w:w="538" w:type="pct"/>
            <w:vMerge/>
            <w:vAlign w:val="center"/>
          </w:tcPr>
          <w:p w:rsidR="00E90530" w:rsidRDefault="00E90530">
            <w:pPr>
              <w:spacing w:line="240" w:lineRule="exact"/>
              <w:jc w:val="center"/>
              <w:rPr>
                <w:rFonts w:cs="Times New Roman"/>
                <w:bCs/>
                <w:sz w:val="21"/>
              </w:rPr>
            </w:pPr>
          </w:p>
        </w:tc>
        <w:tc>
          <w:tcPr>
            <w:tcW w:w="373" w:type="pct"/>
            <w:vAlign w:val="center"/>
          </w:tcPr>
          <w:p w:rsidR="00E90530" w:rsidRDefault="007F1185" w:rsidP="003C1F71">
            <w:pPr>
              <w:spacing w:line="240" w:lineRule="exact"/>
              <w:jc w:val="center"/>
              <w:rPr>
                <w:rFonts w:cs="Times New Roman"/>
                <w:bCs/>
                <w:sz w:val="21"/>
              </w:rPr>
            </w:pPr>
            <w:r>
              <w:rPr>
                <w:rFonts w:eastAsia="宋体" w:cs="Times New Roman"/>
                <w:sz w:val="21"/>
                <w:szCs w:val="22"/>
              </w:rPr>
              <w:t>1</w:t>
            </w:r>
            <w:r w:rsidR="003C1F71">
              <w:rPr>
                <w:rFonts w:eastAsia="宋体" w:cs="Times New Roman"/>
                <w:sz w:val="21"/>
                <w:szCs w:val="22"/>
              </w:rPr>
              <w:t>1</w:t>
            </w:r>
          </w:p>
        </w:tc>
        <w:tc>
          <w:tcPr>
            <w:tcW w:w="2191" w:type="pct"/>
            <w:gridSpan w:val="2"/>
            <w:vAlign w:val="center"/>
          </w:tcPr>
          <w:p w:rsidR="00E90530" w:rsidRDefault="007F1185">
            <w:pPr>
              <w:spacing w:line="240" w:lineRule="exact"/>
              <w:rPr>
                <w:rFonts w:cs="Times New Roman"/>
                <w:bCs/>
                <w:sz w:val="21"/>
              </w:rPr>
            </w:pPr>
            <w:r>
              <w:rPr>
                <w:rFonts w:cs="Times New Roman"/>
                <w:bCs/>
                <w:sz w:val="21"/>
              </w:rPr>
              <w:t>每千人口拥有</w:t>
            </w:r>
            <w:r>
              <w:rPr>
                <w:rFonts w:cs="Times New Roman"/>
                <w:bCs/>
                <w:sz w:val="21"/>
              </w:rPr>
              <w:t>3</w:t>
            </w:r>
            <w:r>
              <w:rPr>
                <w:rFonts w:cs="Times New Roman"/>
                <w:bCs/>
                <w:sz w:val="21"/>
              </w:rPr>
              <w:t>岁以下婴幼儿托位数（个）</w:t>
            </w:r>
          </w:p>
        </w:tc>
        <w:tc>
          <w:tcPr>
            <w:tcW w:w="600" w:type="pct"/>
            <w:vAlign w:val="center"/>
          </w:tcPr>
          <w:p w:rsidR="00E90530" w:rsidRDefault="007F1185">
            <w:pPr>
              <w:spacing w:line="240" w:lineRule="exact"/>
              <w:jc w:val="center"/>
              <w:rPr>
                <w:rFonts w:cs="Times New Roman"/>
                <w:bCs/>
                <w:sz w:val="21"/>
              </w:rPr>
            </w:pPr>
            <w:r>
              <w:rPr>
                <w:rFonts w:cs="Times New Roman" w:hint="eastAsia"/>
                <w:bCs/>
                <w:sz w:val="21"/>
              </w:rPr>
              <w:t>1.6</w:t>
            </w:r>
          </w:p>
        </w:tc>
        <w:tc>
          <w:tcPr>
            <w:tcW w:w="724" w:type="pct"/>
            <w:vAlign w:val="center"/>
          </w:tcPr>
          <w:p w:rsidR="00E90530" w:rsidRDefault="007F1185">
            <w:pPr>
              <w:spacing w:line="240" w:lineRule="exact"/>
              <w:jc w:val="center"/>
              <w:rPr>
                <w:rFonts w:cs="Times New Roman"/>
                <w:bCs/>
                <w:sz w:val="21"/>
              </w:rPr>
            </w:pPr>
            <w:r>
              <w:rPr>
                <w:rFonts w:cs="Times New Roman"/>
                <w:bCs/>
                <w:sz w:val="21"/>
              </w:rPr>
              <w:t>4.5</w:t>
            </w:r>
          </w:p>
        </w:tc>
        <w:tc>
          <w:tcPr>
            <w:tcW w:w="574" w:type="pct"/>
            <w:vAlign w:val="center"/>
          </w:tcPr>
          <w:p w:rsidR="00E90530" w:rsidRDefault="007F1185">
            <w:pPr>
              <w:spacing w:line="240" w:lineRule="exact"/>
              <w:jc w:val="center"/>
              <w:rPr>
                <w:rFonts w:cs="Times New Roman"/>
                <w:bCs/>
                <w:sz w:val="21"/>
              </w:rPr>
            </w:pPr>
            <w:r>
              <w:rPr>
                <w:rFonts w:cs="Times New Roman"/>
                <w:bCs/>
                <w:sz w:val="21"/>
              </w:rPr>
              <w:t>约束性</w:t>
            </w:r>
          </w:p>
        </w:tc>
      </w:tr>
      <w:tr w:rsidR="00E90530">
        <w:trPr>
          <w:trHeight w:hRule="exact" w:val="454"/>
          <w:jc w:val="center"/>
        </w:trPr>
        <w:tc>
          <w:tcPr>
            <w:tcW w:w="538" w:type="pct"/>
            <w:vMerge/>
            <w:vAlign w:val="center"/>
          </w:tcPr>
          <w:p w:rsidR="00E90530" w:rsidRDefault="00E90530">
            <w:pPr>
              <w:spacing w:line="240" w:lineRule="exact"/>
              <w:jc w:val="center"/>
              <w:rPr>
                <w:rFonts w:cs="Times New Roman"/>
                <w:bCs/>
                <w:sz w:val="21"/>
              </w:rPr>
            </w:pPr>
          </w:p>
        </w:tc>
        <w:tc>
          <w:tcPr>
            <w:tcW w:w="373" w:type="pct"/>
            <w:vAlign w:val="center"/>
          </w:tcPr>
          <w:p w:rsidR="00E90530" w:rsidRDefault="007F1185" w:rsidP="003C1F71">
            <w:pPr>
              <w:spacing w:line="240" w:lineRule="exact"/>
              <w:jc w:val="center"/>
              <w:rPr>
                <w:rFonts w:cs="Times New Roman"/>
                <w:bCs/>
                <w:sz w:val="21"/>
              </w:rPr>
            </w:pPr>
            <w:r>
              <w:rPr>
                <w:rFonts w:eastAsia="宋体" w:cs="Times New Roman"/>
                <w:sz w:val="21"/>
                <w:szCs w:val="22"/>
              </w:rPr>
              <w:t>1</w:t>
            </w:r>
            <w:r w:rsidR="003C1F71">
              <w:rPr>
                <w:rFonts w:eastAsia="宋体" w:cs="Times New Roman"/>
                <w:sz w:val="21"/>
                <w:szCs w:val="22"/>
              </w:rPr>
              <w:t>2</w:t>
            </w:r>
          </w:p>
        </w:tc>
        <w:tc>
          <w:tcPr>
            <w:tcW w:w="2191" w:type="pct"/>
            <w:gridSpan w:val="2"/>
            <w:vAlign w:val="center"/>
          </w:tcPr>
          <w:p w:rsidR="00E90530" w:rsidRDefault="007F1185" w:rsidP="00757943">
            <w:pPr>
              <w:spacing w:line="240" w:lineRule="exact"/>
              <w:rPr>
                <w:rFonts w:cs="Times New Roman"/>
                <w:bCs/>
                <w:sz w:val="21"/>
              </w:rPr>
            </w:pPr>
            <w:r>
              <w:rPr>
                <w:rFonts w:cs="Times New Roman"/>
                <w:bCs/>
                <w:sz w:val="21"/>
              </w:rPr>
              <w:t>全</w:t>
            </w:r>
            <w:r w:rsidR="00757943">
              <w:rPr>
                <w:rFonts w:cs="Times New Roman" w:hint="eastAsia"/>
                <w:bCs/>
                <w:sz w:val="21"/>
              </w:rPr>
              <w:t>区</w:t>
            </w:r>
            <w:r>
              <w:rPr>
                <w:rFonts w:cs="Times New Roman"/>
                <w:bCs/>
                <w:sz w:val="21"/>
              </w:rPr>
              <w:t>儿童青少年总体近视率（</w:t>
            </w:r>
            <w:r>
              <w:rPr>
                <w:rFonts w:cs="Times New Roman"/>
                <w:bCs/>
                <w:sz w:val="21"/>
              </w:rPr>
              <w:t>%</w:t>
            </w:r>
            <w:r>
              <w:rPr>
                <w:rFonts w:cs="Times New Roman"/>
                <w:bCs/>
                <w:sz w:val="21"/>
              </w:rPr>
              <w:t>）</w:t>
            </w:r>
          </w:p>
        </w:tc>
        <w:tc>
          <w:tcPr>
            <w:tcW w:w="600" w:type="pct"/>
            <w:vAlign w:val="center"/>
          </w:tcPr>
          <w:p w:rsidR="00E90530" w:rsidRPr="00757943" w:rsidRDefault="00757943">
            <w:pPr>
              <w:spacing w:line="240" w:lineRule="exact"/>
              <w:jc w:val="center"/>
              <w:rPr>
                <w:rFonts w:cs="Times New Roman"/>
                <w:bCs/>
                <w:sz w:val="21"/>
              </w:rPr>
            </w:pPr>
            <w:r>
              <w:rPr>
                <w:rFonts w:cs="Times New Roman"/>
                <w:bCs/>
                <w:sz w:val="21"/>
              </w:rPr>
              <w:t>51.47</w:t>
            </w:r>
          </w:p>
        </w:tc>
        <w:tc>
          <w:tcPr>
            <w:tcW w:w="724" w:type="pct"/>
            <w:vAlign w:val="center"/>
          </w:tcPr>
          <w:p w:rsidR="00E90530" w:rsidRDefault="007F1185">
            <w:pPr>
              <w:spacing w:line="240" w:lineRule="exact"/>
              <w:jc w:val="center"/>
              <w:rPr>
                <w:rFonts w:cs="Times New Roman"/>
                <w:bCs/>
                <w:sz w:val="21"/>
              </w:rPr>
            </w:pPr>
            <w:r>
              <w:rPr>
                <w:rFonts w:cs="Times New Roman"/>
                <w:bCs/>
                <w:sz w:val="21"/>
              </w:rPr>
              <w:t>≤49.0</w:t>
            </w:r>
          </w:p>
        </w:tc>
        <w:tc>
          <w:tcPr>
            <w:tcW w:w="574" w:type="pct"/>
            <w:vAlign w:val="center"/>
          </w:tcPr>
          <w:p w:rsidR="00E90530" w:rsidRDefault="007F1185">
            <w:pPr>
              <w:spacing w:line="240" w:lineRule="exact"/>
              <w:jc w:val="center"/>
              <w:rPr>
                <w:rFonts w:cs="Times New Roman"/>
                <w:bCs/>
                <w:sz w:val="21"/>
              </w:rPr>
            </w:pPr>
            <w:r>
              <w:rPr>
                <w:rFonts w:cs="Times New Roman"/>
                <w:bCs/>
                <w:sz w:val="21"/>
              </w:rPr>
              <w:t>约束性</w:t>
            </w:r>
          </w:p>
        </w:tc>
      </w:tr>
      <w:tr w:rsidR="00E90530">
        <w:trPr>
          <w:trHeight w:hRule="exact" w:val="567"/>
          <w:jc w:val="center"/>
        </w:trPr>
        <w:tc>
          <w:tcPr>
            <w:tcW w:w="538" w:type="pct"/>
            <w:vMerge/>
            <w:vAlign w:val="center"/>
          </w:tcPr>
          <w:p w:rsidR="00E90530" w:rsidRDefault="00E90530">
            <w:pPr>
              <w:spacing w:line="240" w:lineRule="exact"/>
              <w:jc w:val="center"/>
              <w:rPr>
                <w:rFonts w:cs="Times New Roman"/>
                <w:bCs/>
                <w:sz w:val="21"/>
              </w:rPr>
            </w:pPr>
          </w:p>
        </w:tc>
        <w:tc>
          <w:tcPr>
            <w:tcW w:w="373" w:type="pct"/>
            <w:vAlign w:val="center"/>
          </w:tcPr>
          <w:p w:rsidR="00E90530" w:rsidRDefault="007F1185" w:rsidP="003C1F71">
            <w:pPr>
              <w:spacing w:line="240" w:lineRule="exact"/>
              <w:jc w:val="center"/>
              <w:rPr>
                <w:rFonts w:cs="Times New Roman"/>
                <w:bCs/>
                <w:sz w:val="21"/>
              </w:rPr>
            </w:pPr>
            <w:r>
              <w:rPr>
                <w:rFonts w:eastAsia="宋体" w:cs="Times New Roman"/>
                <w:sz w:val="21"/>
                <w:szCs w:val="22"/>
              </w:rPr>
              <w:t>1</w:t>
            </w:r>
            <w:r w:rsidR="003C1F71">
              <w:rPr>
                <w:rFonts w:eastAsia="宋体" w:cs="Times New Roman"/>
                <w:sz w:val="21"/>
                <w:szCs w:val="22"/>
              </w:rPr>
              <w:t>3</w:t>
            </w:r>
          </w:p>
        </w:tc>
        <w:tc>
          <w:tcPr>
            <w:tcW w:w="2191" w:type="pct"/>
            <w:gridSpan w:val="2"/>
            <w:vAlign w:val="center"/>
          </w:tcPr>
          <w:p w:rsidR="00E90530" w:rsidRDefault="007F1185">
            <w:pPr>
              <w:spacing w:line="240" w:lineRule="exact"/>
              <w:rPr>
                <w:rFonts w:cs="Times New Roman"/>
                <w:bCs/>
                <w:sz w:val="21"/>
              </w:rPr>
            </w:pPr>
            <w:r>
              <w:rPr>
                <w:rFonts w:cs="Times New Roman"/>
                <w:bCs/>
                <w:sz w:val="21"/>
              </w:rPr>
              <w:t>二级以上综合性医院设置老年医学科的比例（</w:t>
            </w:r>
            <w:r>
              <w:rPr>
                <w:rFonts w:cs="Times New Roman"/>
                <w:bCs/>
                <w:sz w:val="21"/>
              </w:rPr>
              <w:t>%</w:t>
            </w:r>
            <w:r>
              <w:rPr>
                <w:rFonts w:cs="Times New Roman"/>
                <w:bCs/>
                <w:sz w:val="21"/>
              </w:rPr>
              <w:t>）</w:t>
            </w:r>
          </w:p>
        </w:tc>
        <w:tc>
          <w:tcPr>
            <w:tcW w:w="600" w:type="pct"/>
            <w:vAlign w:val="center"/>
          </w:tcPr>
          <w:p w:rsidR="00E90530" w:rsidRDefault="00757943">
            <w:pPr>
              <w:spacing w:line="240" w:lineRule="exact"/>
              <w:jc w:val="center"/>
              <w:rPr>
                <w:rFonts w:cs="Times New Roman"/>
                <w:bCs/>
                <w:sz w:val="21"/>
              </w:rPr>
            </w:pPr>
            <w:r>
              <w:rPr>
                <w:rFonts w:cs="Times New Roman" w:hint="eastAsia"/>
                <w:bCs/>
                <w:sz w:val="21"/>
              </w:rPr>
              <w:t>100</w:t>
            </w:r>
          </w:p>
        </w:tc>
        <w:tc>
          <w:tcPr>
            <w:tcW w:w="724" w:type="pct"/>
            <w:vAlign w:val="center"/>
          </w:tcPr>
          <w:p w:rsidR="00E90530" w:rsidRDefault="007F1185">
            <w:pPr>
              <w:spacing w:line="240" w:lineRule="exact"/>
              <w:jc w:val="center"/>
              <w:rPr>
                <w:rFonts w:cs="Times New Roman"/>
                <w:bCs/>
                <w:sz w:val="21"/>
              </w:rPr>
            </w:pPr>
            <w:r>
              <w:rPr>
                <w:rFonts w:cs="Times New Roman"/>
                <w:bCs/>
                <w:sz w:val="21"/>
              </w:rPr>
              <w:t>≥60</w:t>
            </w:r>
          </w:p>
        </w:tc>
        <w:tc>
          <w:tcPr>
            <w:tcW w:w="574" w:type="pct"/>
            <w:vAlign w:val="center"/>
          </w:tcPr>
          <w:p w:rsidR="00E90530" w:rsidRDefault="007F1185">
            <w:pPr>
              <w:spacing w:line="240" w:lineRule="exact"/>
              <w:jc w:val="center"/>
              <w:rPr>
                <w:rFonts w:cs="Times New Roman"/>
                <w:bCs/>
                <w:sz w:val="21"/>
              </w:rPr>
            </w:pPr>
            <w:r>
              <w:rPr>
                <w:rFonts w:cs="Times New Roman"/>
                <w:bCs/>
                <w:sz w:val="21"/>
              </w:rPr>
              <w:t>预期性</w:t>
            </w:r>
          </w:p>
        </w:tc>
      </w:tr>
      <w:tr w:rsidR="00E90530">
        <w:trPr>
          <w:trHeight w:hRule="exact" w:val="567"/>
          <w:jc w:val="center"/>
        </w:trPr>
        <w:tc>
          <w:tcPr>
            <w:tcW w:w="538" w:type="pct"/>
            <w:vMerge/>
            <w:vAlign w:val="center"/>
          </w:tcPr>
          <w:p w:rsidR="00E90530" w:rsidRDefault="00E90530">
            <w:pPr>
              <w:spacing w:line="240" w:lineRule="exact"/>
              <w:jc w:val="center"/>
              <w:rPr>
                <w:rFonts w:cs="Times New Roman"/>
                <w:bCs/>
                <w:sz w:val="21"/>
              </w:rPr>
            </w:pPr>
          </w:p>
        </w:tc>
        <w:tc>
          <w:tcPr>
            <w:tcW w:w="373" w:type="pct"/>
            <w:vAlign w:val="center"/>
          </w:tcPr>
          <w:p w:rsidR="00E90530" w:rsidRDefault="007F1185" w:rsidP="003C1F71">
            <w:pPr>
              <w:spacing w:line="240" w:lineRule="exact"/>
              <w:jc w:val="center"/>
              <w:rPr>
                <w:rFonts w:eastAsia="宋体" w:cs="Times New Roman"/>
                <w:sz w:val="21"/>
                <w:szCs w:val="22"/>
              </w:rPr>
            </w:pPr>
            <w:r>
              <w:rPr>
                <w:rFonts w:eastAsia="宋体" w:cs="Times New Roman"/>
                <w:sz w:val="21"/>
                <w:szCs w:val="22"/>
              </w:rPr>
              <w:t>1</w:t>
            </w:r>
            <w:r w:rsidR="003C1F71">
              <w:rPr>
                <w:rFonts w:eastAsia="宋体" w:cs="Times New Roman"/>
                <w:sz w:val="21"/>
                <w:szCs w:val="22"/>
              </w:rPr>
              <w:t>4</w:t>
            </w:r>
          </w:p>
        </w:tc>
        <w:tc>
          <w:tcPr>
            <w:tcW w:w="2191" w:type="pct"/>
            <w:gridSpan w:val="2"/>
            <w:vAlign w:val="center"/>
          </w:tcPr>
          <w:p w:rsidR="00E90530" w:rsidRDefault="007F1185">
            <w:pPr>
              <w:spacing w:line="240" w:lineRule="exact"/>
              <w:rPr>
                <w:rFonts w:cs="Times New Roman"/>
                <w:bCs/>
                <w:sz w:val="21"/>
              </w:rPr>
            </w:pPr>
            <w:r>
              <w:rPr>
                <w:rFonts w:cs="Times New Roman"/>
                <w:bCs/>
                <w:sz w:val="21"/>
              </w:rPr>
              <w:t>万元收入能耗支出（元）</w:t>
            </w:r>
          </w:p>
        </w:tc>
        <w:tc>
          <w:tcPr>
            <w:tcW w:w="600" w:type="pct"/>
            <w:vAlign w:val="center"/>
          </w:tcPr>
          <w:p w:rsidR="00E90530" w:rsidRDefault="00CB2F57">
            <w:pPr>
              <w:spacing w:line="240" w:lineRule="exact"/>
              <w:jc w:val="center"/>
              <w:rPr>
                <w:rFonts w:cs="Times New Roman"/>
                <w:bCs/>
                <w:sz w:val="21"/>
              </w:rPr>
            </w:pPr>
            <w:r>
              <w:rPr>
                <w:rFonts w:cs="Times New Roman" w:hint="eastAsia"/>
                <w:bCs/>
                <w:sz w:val="21"/>
              </w:rPr>
              <w:t>108</w:t>
            </w:r>
          </w:p>
        </w:tc>
        <w:tc>
          <w:tcPr>
            <w:tcW w:w="724" w:type="pct"/>
            <w:vAlign w:val="center"/>
          </w:tcPr>
          <w:p w:rsidR="00E90530" w:rsidRDefault="007F1185">
            <w:pPr>
              <w:spacing w:line="240" w:lineRule="exact"/>
              <w:jc w:val="center"/>
              <w:rPr>
                <w:rFonts w:cs="Times New Roman"/>
                <w:bCs/>
                <w:sz w:val="21"/>
              </w:rPr>
            </w:pPr>
            <w:r>
              <w:rPr>
                <w:rFonts w:cs="Times New Roman"/>
                <w:bCs/>
                <w:sz w:val="21"/>
              </w:rPr>
              <w:t>95</w:t>
            </w:r>
          </w:p>
        </w:tc>
        <w:tc>
          <w:tcPr>
            <w:tcW w:w="574" w:type="pct"/>
            <w:vAlign w:val="center"/>
          </w:tcPr>
          <w:p w:rsidR="00E90530" w:rsidRDefault="007F1185">
            <w:pPr>
              <w:spacing w:line="240" w:lineRule="exact"/>
              <w:jc w:val="center"/>
              <w:rPr>
                <w:rFonts w:cs="Times New Roman"/>
                <w:bCs/>
                <w:sz w:val="21"/>
              </w:rPr>
            </w:pPr>
            <w:r>
              <w:rPr>
                <w:rFonts w:cs="Times New Roman"/>
                <w:bCs/>
                <w:sz w:val="21"/>
              </w:rPr>
              <w:t>预期性</w:t>
            </w:r>
          </w:p>
        </w:tc>
      </w:tr>
      <w:tr w:rsidR="00E90530">
        <w:trPr>
          <w:trHeight w:hRule="exact" w:val="454"/>
          <w:jc w:val="center"/>
        </w:trPr>
        <w:tc>
          <w:tcPr>
            <w:tcW w:w="538" w:type="pct"/>
            <w:vMerge w:val="restart"/>
            <w:vAlign w:val="center"/>
          </w:tcPr>
          <w:p w:rsidR="00E90530" w:rsidRPr="00FD1356" w:rsidRDefault="007F1185">
            <w:pPr>
              <w:spacing w:line="240" w:lineRule="exact"/>
              <w:jc w:val="center"/>
              <w:rPr>
                <w:rFonts w:cs="Times New Roman"/>
                <w:bCs/>
                <w:sz w:val="21"/>
              </w:rPr>
            </w:pPr>
            <w:r w:rsidRPr="00FD1356">
              <w:rPr>
                <w:rFonts w:cs="Times New Roman"/>
                <w:bCs/>
                <w:sz w:val="21"/>
              </w:rPr>
              <w:t>健康环境</w:t>
            </w:r>
          </w:p>
        </w:tc>
        <w:tc>
          <w:tcPr>
            <w:tcW w:w="373" w:type="pct"/>
            <w:vAlign w:val="center"/>
          </w:tcPr>
          <w:p w:rsidR="00E90530" w:rsidRPr="00FD1356" w:rsidRDefault="007F1185" w:rsidP="003C1F71">
            <w:pPr>
              <w:spacing w:line="240" w:lineRule="exact"/>
              <w:jc w:val="center"/>
              <w:rPr>
                <w:rFonts w:cs="Times New Roman"/>
                <w:bCs/>
                <w:sz w:val="21"/>
              </w:rPr>
            </w:pPr>
            <w:r w:rsidRPr="00FD1356">
              <w:rPr>
                <w:rFonts w:eastAsia="宋体" w:cs="Times New Roman"/>
                <w:sz w:val="21"/>
                <w:szCs w:val="22"/>
              </w:rPr>
              <w:t>1</w:t>
            </w:r>
            <w:r w:rsidR="003C1F71">
              <w:rPr>
                <w:rFonts w:eastAsia="宋体" w:cs="Times New Roman"/>
                <w:sz w:val="21"/>
                <w:szCs w:val="22"/>
              </w:rPr>
              <w:t>5</w:t>
            </w:r>
          </w:p>
        </w:tc>
        <w:tc>
          <w:tcPr>
            <w:tcW w:w="2191" w:type="pct"/>
            <w:gridSpan w:val="2"/>
            <w:vAlign w:val="center"/>
          </w:tcPr>
          <w:p w:rsidR="00E90530" w:rsidRPr="00FD1356" w:rsidRDefault="007F1185">
            <w:pPr>
              <w:spacing w:line="240" w:lineRule="exact"/>
              <w:rPr>
                <w:rFonts w:cs="Times New Roman"/>
                <w:bCs/>
                <w:sz w:val="21"/>
              </w:rPr>
            </w:pPr>
            <w:r w:rsidRPr="00FD1356">
              <w:rPr>
                <w:rFonts w:cs="Times New Roman"/>
                <w:bCs/>
                <w:sz w:val="21"/>
              </w:rPr>
              <w:t>城市空气质量优良天数比率（</w:t>
            </w:r>
            <w:r w:rsidRPr="00FD1356">
              <w:rPr>
                <w:rFonts w:cs="Times New Roman"/>
                <w:bCs/>
                <w:sz w:val="21"/>
              </w:rPr>
              <w:t>%</w:t>
            </w:r>
            <w:r w:rsidRPr="00FD1356">
              <w:rPr>
                <w:rFonts w:cs="Times New Roman"/>
                <w:bCs/>
                <w:sz w:val="21"/>
              </w:rPr>
              <w:t>）</w:t>
            </w:r>
          </w:p>
        </w:tc>
        <w:tc>
          <w:tcPr>
            <w:tcW w:w="600" w:type="pct"/>
            <w:vAlign w:val="center"/>
          </w:tcPr>
          <w:p w:rsidR="00E90530" w:rsidRPr="00FD1356" w:rsidRDefault="007F1185">
            <w:pPr>
              <w:spacing w:line="240" w:lineRule="exact"/>
              <w:jc w:val="center"/>
              <w:rPr>
                <w:rFonts w:cs="Times New Roman"/>
                <w:bCs/>
                <w:sz w:val="21"/>
              </w:rPr>
            </w:pPr>
            <w:r w:rsidRPr="00FD1356">
              <w:rPr>
                <w:rFonts w:cs="Times New Roman" w:hint="eastAsia"/>
                <w:bCs/>
                <w:sz w:val="21"/>
              </w:rPr>
              <w:t>91.5</w:t>
            </w:r>
          </w:p>
        </w:tc>
        <w:tc>
          <w:tcPr>
            <w:tcW w:w="724" w:type="pct"/>
            <w:vAlign w:val="center"/>
          </w:tcPr>
          <w:p w:rsidR="00E90530" w:rsidRPr="00FD1356" w:rsidRDefault="007F1185">
            <w:pPr>
              <w:spacing w:line="240" w:lineRule="exact"/>
              <w:jc w:val="center"/>
              <w:rPr>
                <w:rFonts w:cs="Times New Roman"/>
                <w:bCs/>
                <w:sz w:val="21"/>
              </w:rPr>
            </w:pPr>
            <w:r w:rsidRPr="00FD1356">
              <w:rPr>
                <w:rFonts w:cs="Times New Roman"/>
                <w:bCs/>
                <w:sz w:val="21"/>
              </w:rPr>
              <w:t>≥8</w:t>
            </w:r>
            <w:r w:rsidRPr="00FD1356">
              <w:rPr>
                <w:rFonts w:cs="Times New Roman" w:hint="eastAsia"/>
                <w:bCs/>
                <w:sz w:val="21"/>
              </w:rPr>
              <w:t>7.7</w:t>
            </w:r>
          </w:p>
        </w:tc>
        <w:tc>
          <w:tcPr>
            <w:tcW w:w="574" w:type="pct"/>
            <w:vAlign w:val="center"/>
          </w:tcPr>
          <w:p w:rsidR="00E90530" w:rsidRPr="00FD1356" w:rsidRDefault="007F1185">
            <w:pPr>
              <w:spacing w:line="240" w:lineRule="exact"/>
              <w:jc w:val="center"/>
              <w:rPr>
                <w:rFonts w:cs="Times New Roman"/>
                <w:bCs/>
                <w:sz w:val="21"/>
              </w:rPr>
            </w:pPr>
            <w:r w:rsidRPr="00FD1356">
              <w:rPr>
                <w:rFonts w:cs="Times New Roman"/>
                <w:bCs/>
                <w:sz w:val="21"/>
              </w:rPr>
              <w:t>约束性</w:t>
            </w:r>
          </w:p>
        </w:tc>
      </w:tr>
      <w:tr w:rsidR="00E90530">
        <w:trPr>
          <w:trHeight w:hRule="exact" w:val="454"/>
          <w:jc w:val="center"/>
        </w:trPr>
        <w:tc>
          <w:tcPr>
            <w:tcW w:w="538" w:type="pct"/>
            <w:vMerge/>
            <w:vAlign w:val="center"/>
          </w:tcPr>
          <w:p w:rsidR="00E90530" w:rsidRPr="00FD1356" w:rsidRDefault="00E90530">
            <w:pPr>
              <w:spacing w:line="240" w:lineRule="exact"/>
              <w:jc w:val="center"/>
              <w:rPr>
                <w:rFonts w:cs="Times New Roman"/>
                <w:bCs/>
                <w:sz w:val="21"/>
              </w:rPr>
            </w:pPr>
          </w:p>
        </w:tc>
        <w:tc>
          <w:tcPr>
            <w:tcW w:w="373" w:type="pct"/>
            <w:vAlign w:val="center"/>
          </w:tcPr>
          <w:p w:rsidR="00E90530" w:rsidRPr="00FD1356" w:rsidRDefault="00C71AA8" w:rsidP="003C1F71">
            <w:pPr>
              <w:spacing w:line="240" w:lineRule="exact"/>
              <w:jc w:val="center"/>
              <w:rPr>
                <w:rFonts w:cs="Times New Roman"/>
                <w:bCs/>
                <w:sz w:val="21"/>
              </w:rPr>
            </w:pPr>
            <w:r>
              <w:rPr>
                <w:rFonts w:eastAsia="宋体" w:cs="Times New Roman"/>
                <w:sz w:val="21"/>
                <w:szCs w:val="22"/>
              </w:rPr>
              <w:t>1</w:t>
            </w:r>
            <w:r w:rsidR="003C1F71">
              <w:rPr>
                <w:rFonts w:eastAsia="宋体" w:cs="Times New Roman"/>
                <w:sz w:val="21"/>
                <w:szCs w:val="22"/>
              </w:rPr>
              <w:t>6</w:t>
            </w:r>
          </w:p>
        </w:tc>
        <w:tc>
          <w:tcPr>
            <w:tcW w:w="2191" w:type="pct"/>
            <w:gridSpan w:val="2"/>
            <w:vAlign w:val="center"/>
          </w:tcPr>
          <w:p w:rsidR="00E90530" w:rsidRPr="00FD1356" w:rsidRDefault="007F1185">
            <w:pPr>
              <w:spacing w:line="240" w:lineRule="exact"/>
              <w:rPr>
                <w:rFonts w:cs="Times New Roman"/>
                <w:bCs/>
                <w:sz w:val="21"/>
              </w:rPr>
            </w:pPr>
            <w:r w:rsidRPr="00FD1356">
              <w:rPr>
                <w:rFonts w:cs="Times New Roman"/>
                <w:bCs/>
                <w:sz w:val="21"/>
              </w:rPr>
              <w:t>地表水达到或好于</w:t>
            </w:r>
            <w:r w:rsidRPr="00FD1356">
              <w:rPr>
                <w:rFonts w:cs="Times New Roman"/>
                <w:bCs/>
                <w:sz w:val="21"/>
              </w:rPr>
              <w:t>Ⅲ</w:t>
            </w:r>
            <w:r w:rsidRPr="00FD1356">
              <w:rPr>
                <w:rFonts w:cs="Times New Roman"/>
                <w:bCs/>
                <w:sz w:val="21"/>
              </w:rPr>
              <w:t>类水体比例（</w:t>
            </w:r>
            <w:r w:rsidRPr="00FD1356">
              <w:rPr>
                <w:rFonts w:cs="Times New Roman"/>
                <w:bCs/>
                <w:sz w:val="21"/>
              </w:rPr>
              <w:t>%</w:t>
            </w:r>
            <w:r w:rsidRPr="00FD1356">
              <w:rPr>
                <w:rFonts w:cs="Times New Roman"/>
                <w:bCs/>
                <w:sz w:val="21"/>
              </w:rPr>
              <w:t>）</w:t>
            </w:r>
          </w:p>
        </w:tc>
        <w:tc>
          <w:tcPr>
            <w:tcW w:w="600" w:type="pct"/>
            <w:vAlign w:val="center"/>
          </w:tcPr>
          <w:p w:rsidR="00E90530" w:rsidRPr="00FD1356" w:rsidRDefault="007F1185">
            <w:pPr>
              <w:spacing w:line="240" w:lineRule="exact"/>
              <w:jc w:val="center"/>
              <w:rPr>
                <w:rFonts w:cs="Times New Roman"/>
                <w:bCs/>
                <w:sz w:val="21"/>
              </w:rPr>
            </w:pPr>
            <w:r w:rsidRPr="00FD1356">
              <w:rPr>
                <w:rFonts w:cs="Times New Roman" w:hint="eastAsia"/>
                <w:bCs/>
                <w:sz w:val="21"/>
              </w:rPr>
              <w:t>100</w:t>
            </w:r>
          </w:p>
        </w:tc>
        <w:tc>
          <w:tcPr>
            <w:tcW w:w="724" w:type="pct"/>
            <w:vAlign w:val="center"/>
          </w:tcPr>
          <w:p w:rsidR="00E90530" w:rsidRPr="00FD1356" w:rsidRDefault="007F1185">
            <w:pPr>
              <w:spacing w:line="240" w:lineRule="exact"/>
              <w:jc w:val="center"/>
              <w:rPr>
                <w:rFonts w:cs="Times New Roman"/>
                <w:bCs/>
                <w:sz w:val="21"/>
              </w:rPr>
            </w:pPr>
            <w:r w:rsidRPr="00FD1356">
              <w:rPr>
                <w:rFonts w:cs="Times New Roman" w:hint="eastAsia"/>
                <w:bCs/>
                <w:sz w:val="21"/>
              </w:rPr>
              <w:t>重庆市</w:t>
            </w:r>
            <w:r w:rsidRPr="00FD1356">
              <w:rPr>
                <w:rFonts w:cs="Times New Roman"/>
                <w:bCs/>
                <w:sz w:val="21"/>
              </w:rPr>
              <w:t>下达</w:t>
            </w:r>
          </w:p>
        </w:tc>
        <w:tc>
          <w:tcPr>
            <w:tcW w:w="574" w:type="pct"/>
            <w:vAlign w:val="center"/>
          </w:tcPr>
          <w:p w:rsidR="00E90530" w:rsidRPr="00FD1356" w:rsidRDefault="007F1185">
            <w:pPr>
              <w:spacing w:line="240" w:lineRule="exact"/>
              <w:jc w:val="center"/>
              <w:rPr>
                <w:rFonts w:cs="Times New Roman"/>
                <w:bCs/>
                <w:sz w:val="21"/>
              </w:rPr>
            </w:pPr>
            <w:r w:rsidRPr="00FD1356">
              <w:rPr>
                <w:rFonts w:cs="Times New Roman"/>
                <w:bCs/>
                <w:sz w:val="21"/>
              </w:rPr>
              <w:t>约束性</w:t>
            </w:r>
          </w:p>
        </w:tc>
      </w:tr>
      <w:tr w:rsidR="00E90530">
        <w:trPr>
          <w:trHeight w:hRule="exact" w:val="454"/>
          <w:jc w:val="center"/>
        </w:trPr>
        <w:tc>
          <w:tcPr>
            <w:tcW w:w="538" w:type="pct"/>
            <w:vMerge w:val="restart"/>
            <w:vAlign w:val="center"/>
          </w:tcPr>
          <w:p w:rsidR="00E90530" w:rsidRDefault="007F1185">
            <w:pPr>
              <w:spacing w:line="240" w:lineRule="exact"/>
              <w:jc w:val="center"/>
              <w:rPr>
                <w:rFonts w:cs="Times New Roman"/>
                <w:bCs/>
                <w:sz w:val="21"/>
              </w:rPr>
            </w:pPr>
            <w:r>
              <w:rPr>
                <w:rFonts w:cs="Times New Roman"/>
                <w:bCs/>
                <w:sz w:val="21"/>
              </w:rPr>
              <w:t>健康保障</w:t>
            </w:r>
          </w:p>
        </w:tc>
        <w:tc>
          <w:tcPr>
            <w:tcW w:w="373" w:type="pct"/>
            <w:vAlign w:val="center"/>
          </w:tcPr>
          <w:p w:rsidR="00E90530" w:rsidRDefault="00C71AA8" w:rsidP="003C1F71">
            <w:pPr>
              <w:spacing w:line="240" w:lineRule="exact"/>
              <w:jc w:val="center"/>
              <w:rPr>
                <w:rFonts w:cs="Times New Roman"/>
                <w:bCs/>
                <w:sz w:val="21"/>
              </w:rPr>
            </w:pPr>
            <w:r>
              <w:rPr>
                <w:rFonts w:cs="Times New Roman"/>
                <w:bCs/>
                <w:sz w:val="21"/>
              </w:rPr>
              <w:t>1</w:t>
            </w:r>
            <w:r w:rsidR="003C1F71">
              <w:rPr>
                <w:rFonts w:cs="Times New Roman"/>
                <w:bCs/>
                <w:sz w:val="21"/>
              </w:rPr>
              <w:t>7</w:t>
            </w:r>
          </w:p>
        </w:tc>
        <w:tc>
          <w:tcPr>
            <w:tcW w:w="2191" w:type="pct"/>
            <w:gridSpan w:val="2"/>
            <w:vAlign w:val="center"/>
          </w:tcPr>
          <w:p w:rsidR="00E90530" w:rsidRDefault="007F1185">
            <w:pPr>
              <w:spacing w:line="240" w:lineRule="exact"/>
              <w:rPr>
                <w:rFonts w:cs="Times New Roman"/>
                <w:bCs/>
                <w:sz w:val="21"/>
              </w:rPr>
            </w:pPr>
            <w:r>
              <w:rPr>
                <w:rFonts w:cs="Times New Roman"/>
                <w:bCs/>
                <w:sz w:val="21"/>
              </w:rPr>
              <w:t>个人卫生支出占卫生总费用的比重（</w:t>
            </w:r>
            <w:r>
              <w:rPr>
                <w:rFonts w:cs="Times New Roman"/>
                <w:bCs/>
                <w:sz w:val="21"/>
              </w:rPr>
              <w:t>%</w:t>
            </w:r>
            <w:r>
              <w:rPr>
                <w:rFonts w:cs="Times New Roman"/>
                <w:bCs/>
                <w:sz w:val="21"/>
              </w:rPr>
              <w:t>）</w:t>
            </w:r>
          </w:p>
        </w:tc>
        <w:tc>
          <w:tcPr>
            <w:tcW w:w="600" w:type="pct"/>
            <w:vAlign w:val="center"/>
          </w:tcPr>
          <w:p w:rsidR="00E90530" w:rsidRDefault="00757943">
            <w:pPr>
              <w:spacing w:line="240" w:lineRule="exact"/>
              <w:jc w:val="center"/>
              <w:rPr>
                <w:rFonts w:cs="Times New Roman"/>
                <w:bCs/>
                <w:sz w:val="21"/>
              </w:rPr>
            </w:pPr>
            <w:r>
              <w:rPr>
                <w:rFonts w:cs="Times New Roman" w:hint="eastAsia"/>
                <w:bCs/>
                <w:sz w:val="21"/>
              </w:rPr>
              <w:t>27</w:t>
            </w:r>
          </w:p>
        </w:tc>
        <w:tc>
          <w:tcPr>
            <w:tcW w:w="724" w:type="pct"/>
            <w:vAlign w:val="center"/>
          </w:tcPr>
          <w:p w:rsidR="00E90530" w:rsidRDefault="007F1185">
            <w:pPr>
              <w:spacing w:line="240" w:lineRule="exact"/>
              <w:jc w:val="center"/>
              <w:rPr>
                <w:rFonts w:cs="Times New Roman"/>
                <w:bCs/>
                <w:sz w:val="21"/>
              </w:rPr>
            </w:pPr>
            <w:r>
              <w:rPr>
                <w:rFonts w:cs="Times New Roman"/>
                <w:bCs/>
                <w:sz w:val="21"/>
              </w:rPr>
              <w:t>≤27</w:t>
            </w:r>
          </w:p>
        </w:tc>
        <w:tc>
          <w:tcPr>
            <w:tcW w:w="574" w:type="pct"/>
            <w:vAlign w:val="center"/>
          </w:tcPr>
          <w:p w:rsidR="00E90530" w:rsidRDefault="007F1185">
            <w:pPr>
              <w:spacing w:line="240" w:lineRule="exact"/>
              <w:jc w:val="center"/>
              <w:rPr>
                <w:rFonts w:cs="Times New Roman"/>
                <w:bCs/>
                <w:sz w:val="21"/>
              </w:rPr>
            </w:pPr>
            <w:r>
              <w:rPr>
                <w:rFonts w:cs="Times New Roman"/>
                <w:bCs/>
                <w:sz w:val="21"/>
              </w:rPr>
              <w:t>约束性</w:t>
            </w:r>
          </w:p>
        </w:tc>
      </w:tr>
      <w:tr w:rsidR="00E90530">
        <w:trPr>
          <w:trHeight w:hRule="exact" w:val="567"/>
          <w:jc w:val="center"/>
        </w:trPr>
        <w:tc>
          <w:tcPr>
            <w:tcW w:w="538" w:type="pct"/>
            <w:vMerge/>
            <w:vAlign w:val="center"/>
          </w:tcPr>
          <w:p w:rsidR="00E90530" w:rsidRDefault="00E90530">
            <w:pPr>
              <w:spacing w:line="240" w:lineRule="exact"/>
              <w:jc w:val="center"/>
              <w:rPr>
                <w:rFonts w:cs="Times New Roman"/>
                <w:bCs/>
                <w:sz w:val="21"/>
              </w:rPr>
            </w:pPr>
          </w:p>
        </w:tc>
        <w:tc>
          <w:tcPr>
            <w:tcW w:w="373" w:type="pct"/>
            <w:vMerge w:val="restart"/>
            <w:vAlign w:val="center"/>
          </w:tcPr>
          <w:p w:rsidR="00E90530" w:rsidRDefault="00C71AA8" w:rsidP="003C1F71">
            <w:pPr>
              <w:spacing w:line="240" w:lineRule="exact"/>
              <w:jc w:val="center"/>
              <w:rPr>
                <w:rFonts w:cs="Times New Roman"/>
                <w:bCs/>
                <w:sz w:val="21"/>
              </w:rPr>
            </w:pPr>
            <w:r>
              <w:rPr>
                <w:rFonts w:cs="Times New Roman"/>
                <w:bCs/>
                <w:sz w:val="21"/>
              </w:rPr>
              <w:t>1</w:t>
            </w:r>
            <w:r w:rsidR="003C1F71">
              <w:rPr>
                <w:rFonts w:cs="Times New Roman"/>
                <w:bCs/>
                <w:sz w:val="21"/>
              </w:rPr>
              <w:t>8</w:t>
            </w:r>
          </w:p>
        </w:tc>
        <w:tc>
          <w:tcPr>
            <w:tcW w:w="1749" w:type="pct"/>
            <w:vAlign w:val="center"/>
          </w:tcPr>
          <w:p w:rsidR="00E90530" w:rsidRDefault="007F1185">
            <w:pPr>
              <w:spacing w:line="240" w:lineRule="exact"/>
              <w:rPr>
                <w:rFonts w:cs="Times New Roman"/>
                <w:bCs/>
                <w:sz w:val="21"/>
              </w:rPr>
            </w:pPr>
            <w:r>
              <w:rPr>
                <w:rFonts w:cs="Times New Roman"/>
                <w:bCs/>
                <w:sz w:val="21"/>
              </w:rPr>
              <w:t>政策范围内住院费用支付比例（</w:t>
            </w:r>
            <w:r>
              <w:rPr>
                <w:rFonts w:cs="Times New Roman"/>
                <w:bCs/>
                <w:sz w:val="21"/>
              </w:rPr>
              <w:t>%</w:t>
            </w:r>
            <w:r>
              <w:rPr>
                <w:rFonts w:cs="Times New Roman"/>
                <w:bCs/>
                <w:sz w:val="21"/>
              </w:rPr>
              <w:t>）</w:t>
            </w:r>
          </w:p>
        </w:tc>
        <w:tc>
          <w:tcPr>
            <w:tcW w:w="442" w:type="pct"/>
            <w:vAlign w:val="center"/>
          </w:tcPr>
          <w:p w:rsidR="00E90530" w:rsidRDefault="007F1185">
            <w:pPr>
              <w:spacing w:line="240" w:lineRule="exact"/>
              <w:rPr>
                <w:rFonts w:cs="Times New Roman"/>
                <w:bCs/>
                <w:sz w:val="21"/>
              </w:rPr>
            </w:pPr>
            <w:r>
              <w:rPr>
                <w:rFonts w:cs="Times New Roman"/>
                <w:bCs/>
                <w:sz w:val="21"/>
              </w:rPr>
              <w:t>城镇职工医保</w:t>
            </w:r>
          </w:p>
        </w:tc>
        <w:tc>
          <w:tcPr>
            <w:tcW w:w="600" w:type="pct"/>
            <w:vAlign w:val="center"/>
          </w:tcPr>
          <w:p w:rsidR="00E90530" w:rsidRPr="007E6395" w:rsidRDefault="007E6395">
            <w:pPr>
              <w:spacing w:line="240" w:lineRule="exact"/>
              <w:jc w:val="center"/>
              <w:rPr>
                <w:rFonts w:cs="Times New Roman"/>
                <w:bCs/>
                <w:sz w:val="21"/>
              </w:rPr>
            </w:pPr>
            <w:r w:rsidRPr="007E6395">
              <w:rPr>
                <w:rFonts w:cs="Times New Roman" w:hint="eastAsia"/>
                <w:bCs/>
                <w:sz w:val="21"/>
              </w:rPr>
              <w:t>待区</w:t>
            </w:r>
            <w:r w:rsidRPr="007E6395">
              <w:rPr>
                <w:rFonts w:cs="Times New Roman"/>
                <w:bCs/>
                <w:sz w:val="21"/>
              </w:rPr>
              <w:t>医保局提供</w:t>
            </w:r>
          </w:p>
        </w:tc>
        <w:tc>
          <w:tcPr>
            <w:tcW w:w="724" w:type="pct"/>
            <w:vAlign w:val="center"/>
          </w:tcPr>
          <w:p w:rsidR="00E90530" w:rsidRDefault="007F1185">
            <w:pPr>
              <w:spacing w:line="240" w:lineRule="exact"/>
              <w:jc w:val="center"/>
              <w:rPr>
                <w:rFonts w:cs="Times New Roman"/>
                <w:bCs/>
                <w:sz w:val="21"/>
              </w:rPr>
            </w:pPr>
            <w:r>
              <w:rPr>
                <w:rFonts w:cs="Times New Roman"/>
                <w:bCs/>
                <w:sz w:val="21"/>
              </w:rPr>
              <w:t>≥80</w:t>
            </w:r>
          </w:p>
        </w:tc>
        <w:tc>
          <w:tcPr>
            <w:tcW w:w="574" w:type="pct"/>
            <w:vMerge w:val="restart"/>
            <w:vAlign w:val="center"/>
          </w:tcPr>
          <w:p w:rsidR="00E90530" w:rsidRDefault="007F1185">
            <w:pPr>
              <w:spacing w:line="240" w:lineRule="exact"/>
              <w:jc w:val="center"/>
              <w:rPr>
                <w:rFonts w:cs="Times New Roman"/>
                <w:bCs/>
                <w:sz w:val="21"/>
              </w:rPr>
            </w:pPr>
            <w:r>
              <w:rPr>
                <w:rFonts w:cs="Times New Roman"/>
                <w:bCs/>
                <w:sz w:val="21"/>
              </w:rPr>
              <w:t>约束性</w:t>
            </w:r>
          </w:p>
        </w:tc>
      </w:tr>
      <w:tr w:rsidR="00E90530">
        <w:trPr>
          <w:trHeight w:hRule="exact" w:val="567"/>
          <w:jc w:val="center"/>
        </w:trPr>
        <w:tc>
          <w:tcPr>
            <w:tcW w:w="538" w:type="pct"/>
            <w:vMerge/>
            <w:vAlign w:val="center"/>
          </w:tcPr>
          <w:p w:rsidR="00E90530" w:rsidRDefault="00E90530">
            <w:pPr>
              <w:spacing w:line="240" w:lineRule="exact"/>
              <w:jc w:val="center"/>
              <w:rPr>
                <w:rFonts w:cs="Times New Roman"/>
                <w:bCs/>
                <w:sz w:val="21"/>
              </w:rPr>
            </w:pPr>
          </w:p>
        </w:tc>
        <w:tc>
          <w:tcPr>
            <w:tcW w:w="373" w:type="pct"/>
            <w:vMerge/>
            <w:vAlign w:val="center"/>
          </w:tcPr>
          <w:p w:rsidR="00E90530" w:rsidRDefault="00E90530">
            <w:pPr>
              <w:spacing w:line="240" w:lineRule="exact"/>
              <w:jc w:val="center"/>
              <w:rPr>
                <w:rFonts w:cs="Times New Roman"/>
                <w:bCs/>
                <w:sz w:val="21"/>
              </w:rPr>
            </w:pPr>
          </w:p>
        </w:tc>
        <w:tc>
          <w:tcPr>
            <w:tcW w:w="1749" w:type="pct"/>
            <w:vAlign w:val="center"/>
          </w:tcPr>
          <w:p w:rsidR="00E90530" w:rsidRDefault="007F1185">
            <w:pPr>
              <w:spacing w:line="240" w:lineRule="exact"/>
              <w:rPr>
                <w:rFonts w:cs="Times New Roman"/>
                <w:bCs/>
                <w:sz w:val="21"/>
              </w:rPr>
            </w:pPr>
            <w:r>
              <w:rPr>
                <w:rFonts w:cs="Times New Roman"/>
                <w:bCs/>
                <w:sz w:val="21"/>
              </w:rPr>
              <w:t>政策范围内住院费用支付比例（</w:t>
            </w:r>
            <w:r>
              <w:rPr>
                <w:rFonts w:cs="Times New Roman"/>
                <w:bCs/>
                <w:sz w:val="21"/>
              </w:rPr>
              <w:t>%</w:t>
            </w:r>
            <w:r>
              <w:rPr>
                <w:rFonts w:cs="Times New Roman"/>
                <w:bCs/>
                <w:sz w:val="21"/>
              </w:rPr>
              <w:t>）</w:t>
            </w:r>
          </w:p>
        </w:tc>
        <w:tc>
          <w:tcPr>
            <w:tcW w:w="442" w:type="pct"/>
            <w:vAlign w:val="center"/>
          </w:tcPr>
          <w:p w:rsidR="00E90530" w:rsidRDefault="007F1185">
            <w:pPr>
              <w:spacing w:line="240" w:lineRule="exact"/>
              <w:rPr>
                <w:rFonts w:cs="Times New Roman"/>
                <w:bCs/>
                <w:sz w:val="21"/>
              </w:rPr>
            </w:pPr>
            <w:r>
              <w:rPr>
                <w:rFonts w:cs="Times New Roman"/>
                <w:bCs/>
                <w:sz w:val="21"/>
              </w:rPr>
              <w:t>城乡居民医保</w:t>
            </w:r>
          </w:p>
        </w:tc>
        <w:tc>
          <w:tcPr>
            <w:tcW w:w="600" w:type="pct"/>
            <w:vAlign w:val="center"/>
          </w:tcPr>
          <w:p w:rsidR="00E90530" w:rsidRPr="007E6395" w:rsidRDefault="007E6395">
            <w:pPr>
              <w:spacing w:line="240" w:lineRule="exact"/>
              <w:jc w:val="center"/>
              <w:rPr>
                <w:rFonts w:cs="Times New Roman"/>
                <w:bCs/>
                <w:sz w:val="21"/>
              </w:rPr>
            </w:pPr>
            <w:r w:rsidRPr="007E6395">
              <w:rPr>
                <w:rFonts w:cs="Times New Roman" w:hint="eastAsia"/>
                <w:bCs/>
                <w:sz w:val="21"/>
              </w:rPr>
              <w:t>待区医保局提供</w:t>
            </w:r>
          </w:p>
        </w:tc>
        <w:tc>
          <w:tcPr>
            <w:tcW w:w="724" w:type="pct"/>
            <w:vAlign w:val="center"/>
          </w:tcPr>
          <w:p w:rsidR="00E90530" w:rsidRDefault="007F1185">
            <w:pPr>
              <w:spacing w:line="240" w:lineRule="exact"/>
              <w:jc w:val="center"/>
              <w:rPr>
                <w:rFonts w:cs="Times New Roman"/>
                <w:bCs/>
                <w:sz w:val="21"/>
              </w:rPr>
            </w:pPr>
            <w:r>
              <w:rPr>
                <w:rFonts w:cs="Times New Roman"/>
                <w:bCs/>
                <w:sz w:val="21"/>
              </w:rPr>
              <w:t>70</w:t>
            </w:r>
            <w:r>
              <w:rPr>
                <w:rFonts w:cs="Times New Roman"/>
                <w:bCs/>
                <w:sz w:val="21"/>
              </w:rPr>
              <w:t>左右</w:t>
            </w:r>
          </w:p>
        </w:tc>
        <w:tc>
          <w:tcPr>
            <w:tcW w:w="574" w:type="pct"/>
            <w:vMerge/>
            <w:vAlign w:val="center"/>
          </w:tcPr>
          <w:p w:rsidR="00E90530" w:rsidRDefault="00E90530">
            <w:pPr>
              <w:spacing w:line="240" w:lineRule="exact"/>
              <w:jc w:val="center"/>
              <w:rPr>
                <w:rFonts w:cs="Times New Roman"/>
                <w:bCs/>
                <w:sz w:val="21"/>
              </w:rPr>
            </w:pPr>
          </w:p>
        </w:tc>
      </w:tr>
    </w:tbl>
    <w:p w:rsidR="00E90530" w:rsidRDefault="007F1185">
      <w:pPr>
        <w:pStyle w:val="1"/>
        <w:ind w:left="963"/>
        <w:rPr>
          <w:lang w:val="en-US"/>
        </w:rPr>
      </w:pPr>
      <w:bookmarkStart w:id="25" w:name="_Toc87367242"/>
      <w:r>
        <w:rPr>
          <w:rFonts w:hint="eastAsia"/>
          <w:lang w:val="en-US"/>
        </w:rPr>
        <w:t>三、保障公共卫生安全</w:t>
      </w:r>
      <w:r>
        <w:rPr>
          <w:rFonts w:hint="eastAsia"/>
        </w:rPr>
        <w:t>，</w:t>
      </w:r>
      <w:r>
        <w:rPr>
          <w:rFonts w:hint="eastAsia"/>
          <w:lang w:val="en-US"/>
        </w:rPr>
        <w:t>构建强大公共卫生体系</w:t>
      </w:r>
      <w:bookmarkEnd w:id="25"/>
    </w:p>
    <w:p w:rsidR="00E90530" w:rsidRDefault="007F1185">
      <w:pPr>
        <w:pStyle w:val="2"/>
        <w:ind w:left="640"/>
        <w:rPr>
          <w:lang w:val="en-US"/>
        </w:rPr>
      </w:pPr>
      <w:bookmarkStart w:id="26" w:name="_Toc78987105"/>
      <w:bookmarkStart w:id="27" w:name="_Toc83307947"/>
      <w:bookmarkStart w:id="28" w:name="_Toc87367243"/>
      <w:r>
        <w:t>（一）建设现代化疾病预防控制</w:t>
      </w:r>
      <w:bookmarkEnd w:id="26"/>
      <w:bookmarkEnd w:id="27"/>
      <w:r>
        <w:rPr>
          <w:rFonts w:hint="eastAsia"/>
          <w:lang w:val="en-US"/>
        </w:rPr>
        <w:t>网络</w:t>
      </w:r>
      <w:bookmarkEnd w:id="28"/>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1.加强机构建设。</w:t>
      </w:r>
      <w:r>
        <w:rPr>
          <w:rFonts w:ascii="方正仿宋_GBK" w:hAnsi="方正仿宋_GBK" w:cs="方正仿宋_GBK" w:hint="eastAsia"/>
          <w:szCs w:val="32"/>
        </w:rPr>
        <w:t>推进区疾病预防控制中心</w:t>
      </w:r>
      <w:r w:rsidR="00026636">
        <w:rPr>
          <w:rFonts w:ascii="方正仿宋_GBK" w:hAnsi="方正仿宋_GBK" w:cs="方正仿宋_GBK" w:hint="eastAsia"/>
          <w:szCs w:val="32"/>
        </w:rPr>
        <w:t>外迁建设</w:t>
      </w:r>
      <w:r>
        <w:rPr>
          <w:rFonts w:ascii="方正仿宋_GBK" w:hAnsi="方正仿宋_GBK" w:cs="方正仿宋_GBK" w:hint="eastAsia"/>
          <w:szCs w:val="32"/>
        </w:rPr>
        <w:t>及等级疾控中心创建工作</w:t>
      </w:r>
      <w:r>
        <w:rPr>
          <w:rFonts w:ascii="方正仿宋_GBK" w:hAnsi="方正仿宋_GBK" w:cs="方正仿宋_GBK" w:hint="eastAsia"/>
        </w:rPr>
        <w:t>，启动公共卫生生物样品库、</w:t>
      </w:r>
      <w:r>
        <w:rPr>
          <w:rFonts w:ascii="方正仿宋_GBK" w:hAnsi="方正仿宋_GBK" w:cs="方正仿宋_GBK" w:hint="eastAsia"/>
          <w:szCs w:val="32"/>
        </w:rPr>
        <w:t>特殊实验室和重点实验室</w:t>
      </w:r>
      <w:r>
        <w:rPr>
          <w:rFonts w:ascii="方正仿宋_GBK" w:hAnsi="方正仿宋_GBK" w:cs="方正仿宋_GBK" w:hint="eastAsia"/>
        </w:rPr>
        <w:t>等建设项目的建设工作。</w:t>
      </w:r>
      <w:r>
        <w:rPr>
          <w:rFonts w:ascii="方正仿宋_GBK" w:hAnsi="方正仿宋_GBK" w:cs="方正仿宋_GBK" w:hint="eastAsia"/>
          <w:bCs/>
          <w:szCs w:val="32"/>
        </w:rPr>
        <w:t>强化疾病预防控制中心监测预警、风险评估、流行病学调查、检验检测、应急处置等职能。</w:t>
      </w:r>
    </w:p>
    <w:p w:rsidR="00E90530" w:rsidRDefault="007F1185">
      <w:pPr>
        <w:widowControl/>
        <w:spacing w:line="560" w:lineRule="exact"/>
        <w:ind w:firstLineChars="200" w:firstLine="643"/>
        <w:textAlignment w:val="baseline"/>
        <w:rPr>
          <w:rFonts w:ascii="方正仿宋_GBK" w:hAnsi="方正仿宋_GBK" w:cs="方正仿宋_GBK"/>
          <w:bCs/>
          <w:kern w:val="0"/>
          <w:szCs w:val="32"/>
        </w:rPr>
      </w:pPr>
      <w:r>
        <w:rPr>
          <w:rFonts w:ascii="方正仿宋_GBK" w:hAnsi="方正仿宋_GBK" w:cs="方正仿宋_GBK" w:hint="eastAsia"/>
          <w:b/>
          <w:kern w:val="0"/>
          <w:szCs w:val="32"/>
        </w:rPr>
        <w:t>2.完善运行机制</w:t>
      </w:r>
      <w:r>
        <w:rPr>
          <w:rFonts w:ascii="方正仿宋_GBK" w:hAnsi="方正仿宋_GBK" w:cs="方正仿宋_GBK" w:hint="eastAsia"/>
          <w:bCs/>
          <w:kern w:val="0"/>
          <w:szCs w:val="32"/>
        </w:rPr>
        <w:t>。建立健全绩效评价和稳定投入机制，持续加大公共卫生经费投入。强化区疾病预防控制中心疫情防控和卫生监督执法职责，经费由财政予以保障，人员管理按照行政执法类公务员政策执行。完善医疗卫生机构公共卫生服务购买机制，建立职责清单，将公共卫生履职情况纳入绩效考核。</w:t>
      </w:r>
    </w:p>
    <w:p w:rsidR="00E90530" w:rsidRDefault="007F1185">
      <w:pPr>
        <w:widowControl/>
        <w:spacing w:line="560" w:lineRule="exact"/>
        <w:ind w:firstLineChars="200" w:firstLine="643"/>
        <w:textAlignment w:val="baseline"/>
        <w:rPr>
          <w:bCs/>
          <w:kern w:val="0"/>
          <w:szCs w:val="32"/>
        </w:rPr>
      </w:pPr>
      <w:r>
        <w:rPr>
          <w:rFonts w:ascii="方正仿宋_GBK" w:hAnsi="方正仿宋_GBK" w:cs="方正仿宋_GBK" w:hint="eastAsia"/>
          <w:b/>
          <w:kern w:val="0"/>
          <w:szCs w:val="32"/>
        </w:rPr>
        <w:t>3.创新医防协同机制</w:t>
      </w:r>
      <w:r>
        <w:rPr>
          <w:rFonts w:ascii="方正仿宋_GBK" w:hAnsi="方正仿宋_GBK" w:cs="方正仿宋_GBK" w:hint="eastAsia"/>
          <w:bCs/>
          <w:szCs w:val="32"/>
        </w:rPr>
        <w:t>。</w:t>
      </w:r>
      <w:r>
        <w:rPr>
          <w:rFonts w:ascii="方正仿宋_GBK" w:hAnsi="方正仿宋_GBK" w:cs="方正仿宋_GBK" w:hint="eastAsia"/>
          <w:bCs/>
          <w:kern w:val="0"/>
          <w:szCs w:val="32"/>
        </w:rPr>
        <w:t>推进医疗机构和专业公共卫生机构的深度协作，</w:t>
      </w:r>
      <w:r>
        <w:rPr>
          <w:bCs/>
          <w:kern w:val="0"/>
          <w:szCs w:val="32"/>
        </w:rPr>
        <w:t>制定医疗机构（医疗联合体）公共卫生责任清单，落实医疗机构公共卫生责任。加强疾病预防控制机构对医疗机构疾病预防控制工作的技术指导和监督考核。建立协同监测机制，发挥哨点作用。探索区疾控和区域医共体协同建设发展，建立完善人员通、信息通、资源通和监督相互制约的机制。建立公共卫生专业技术人员和医疗机构临床医生交叉培训制度，鼓励人员双向流动。探索建立疾控监督员制度，督促落实传染病疫情和突发公共卫生事件报告责任。</w:t>
      </w:r>
    </w:p>
    <w:p w:rsidR="00E90530" w:rsidRDefault="007F1185">
      <w:pPr>
        <w:pStyle w:val="2"/>
        <w:ind w:left="640"/>
      </w:pPr>
      <w:bookmarkStart w:id="29" w:name="_Toc83307948"/>
      <w:bookmarkStart w:id="30" w:name="_Toc87367244"/>
      <w:r>
        <w:t>（二）完善卫生应急响应和处置机制</w:t>
      </w:r>
      <w:bookmarkEnd w:id="29"/>
      <w:bookmarkEnd w:id="30"/>
    </w:p>
    <w:p w:rsidR="00E90530" w:rsidRDefault="007F1185">
      <w:pPr>
        <w:pStyle w:val="a9"/>
        <w:tabs>
          <w:tab w:val="left" w:pos="1263"/>
        </w:tabs>
        <w:spacing w:line="560" w:lineRule="exact"/>
        <w:ind w:left="0" w:right="0" w:firstLineChars="200" w:firstLine="643"/>
        <w:jc w:val="left"/>
        <w:rPr>
          <w:rFonts w:ascii="方正仿宋_GBK" w:eastAsia="方正仿宋_GBK" w:hAnsiTheme="minorEastAsia"/>
          <w:szCs w:val="32"/>
        </w:rPr>
      </w:pPr>
      <w:r>
        <w:rPr>
          <w:rFonts w:eastAsia="方正仿宋_GBK" w:hint="eastAsia"/>
          <w:b/>
          <w:szCs w:val="32"/>
          <w:lang w:val="en-US"/>
        </w:rPr>
        <w:t>4</w:t>
      </w:r>
      <w:r>
        <w:rPr>
          <w:rFonts w:eastAsia="方正仿宋_GBK"/>
          <w:b/>
          <w:szCs w:val="32"/>
        </w:rPr>
        <w:t>.</w:t>
      </w:r>
      <w:r>
        <w:rPr>
          <w:rFonts w:eastAsia="方正仿宋_GBK"/>
          <w:b/>
          <w:szCs w:val="32"/>
        </w:rPr>
        <w:t>完善应急处置机制。</w:t>
      </w:r>
      <w:r w:rsidR="00E04894">
        <w:rPr>
          <w:rFonts w:eastAsia="方正仿宋_GBK"/>
          <w:bCs/>
          <w:szCs w:val="32"/>
        </w:rPr>
        <w:t>完善多部门</w:t>
      </w:r>
      <w:r>
        <w:rPr>
          <w:rFonts w:eastAsia="方正仿宋_GBK"/>
          <w:bCs/>
          <w:szCs w:val="32"/>
        </w:rPr>
        <w:t>联防联控机制，完善传染病疫情等突发公共卫生事件应急响应机制和定期演练机制。</w:t>
      </w:r>
      <w:r>
        <w:rPr>
          <w:rFonts w:ascii="方正仿宋_GBK" w:eastAsia="方正仿宋_GBK" w:hAnsi="方正仿宋_GBK" w:cs="方正仿宋_GBK" w:hint="eastAsia"/>
          <w:szCs w:val="32"/>
          <w:lang w:val="en-US"/>
        </w:rPr>
        <w:t>依托</w:t>
      </w:r>
      <w:r>
        <w:rPr>
          <w:rFonts w:ascii="方正仿宋_GBK" w:eastAsia="方正仿宋_GBK" w:hAnsiTheme="minorEastAsia" w:hint="eastAsia"/>
          <w:szCs w:val="32"/>
        </w:rPr>
        <w:t>区疾病预防控制中心</w:t>
      </w:r>
      <w:r>
        <w:rPr>
          <w:rFonts w:ascii="方正仿宋_GBK" w:eastAsia="方正仿宋_GBK" w:hAnsi="方正仿宋_GBK" w:cs="方正仿宋_GBK" w:hint="eastAsia"/>
          <w:szCs w:val="32"/>
          <w:lang w:val="en-US"/>
        </w:rPr>
        <w:t>建立</w:t>
      </w:r>
      <w:r>
        <w:rPr>
          <w:rFonts w:ascii="方正仿宋_GBK" w:eastAsia="方正仿宋_GBK" w:hAnsiTheme="minorEastAsia" w:hint="eastAsia"/>
          <w:szCs w:val="32"/>
        </w:rPr>
        <w:t>区级卫生应急指挥中心</w:t>
      </w:r>
      <w:r>
        <w:rPr>
          <w:rFonts w:ascii="方正仿宋_GBK" w:eastAsia="方正仿宋_GBK" w:hAnsi="方正仿宋_GBK" w:cs="方正仿宋_GBK" w:hint="eastAsia"/>
          <w:szCs w:val="32"/>
        </w:rPr>
        <w:t>，完善突发公共卫生事件应急指挥系统，加强公共卫生机构、医疗机构即时</w:t>
      </w:r>
      <w:r>
        <w:rPr>
          <w:rFonts w:ascii="方正仿宋_GBK" w:eastAsia="方正仿宋_GBK" w:hAnsiTheme="minorEastAsia" w:hint="eastAsia"/>
          <w:szCs w:val="32"/>
        </w:rPr>
        <w:t>应急联动。建设区级突发公共卫生事件应急处置训练中心。</w:t>
      </w:r>
    </w:p>
    <w:p w:rsidR="00E90530" w:rsidRDefault="007F1185">
      <w:pPr>
        <w:pStyle w:val="a9"/>
        <w:tabs>
          <w:tab w:val="left" w:pos="1263"/>
        </w:tabs>
        <w:spacing w:line="560" w:lineRule="exact"/>
        <w:ind w:left="0" w:right="0" w:firstLineChars="200" w:firstLine="643"/>
        <w:jc w:val="left"/>
        <w:rPr>
          <w:rFonts w:eastAsia="方正仿宋_GBK"/>
          <w:bCs/>
          <w:szCs w:val="32"/>
        </w:rPr>
      </w:pPr>
      <w:r>
        <w:rPr>
          <w:rFonts w:eastAsia="方正仿宋_GBK" w:hint="eastAsia"/>
          <w:b/>
          <w:szCs w:val="32"/>
          <w:lang w:val="en-US"/>
        </w:rPr>
        <w:t>5</w:t>
      </w:r>
      <w:r>
        <w:rPr>
          <w:rFonts w:eastAsia="方正仿宋_GBK"/>
          <w:b/>
          <w:szCs w:val="32"/>
        </w:rPr>
        <w:t>.</w:t>
      </w:r>
      <w:r>
        <w:rPr>
          <w:rFonts w:eastAsia="方正仿宋_GBK"/>
          <w:b/>
          <w:szCs w:val="32"/>
        </w:rPr>
        <w:t>提高应急响应能力。</w:t>
      </w:r>
      <w:r>
        <w:rPr>
          <w:rFonts w:eastAsia="方正仿宋_GBK"/>
          <w:bCs/>
          <w:szCs w:val="32"/>
        </w:rPr>
        <w:t>完善传染病疫情等突发公共卫生事件分级应急响应机制，确定不同级别响应的启动标准和流程，明确相关部门和机构的参与范围、职责分工和工作机制。提升医务人员早期识别和应急处置水平，完善首诊负责、联合会诊等制度和应急处置流程，提高各级各类医疗卫生机构规范化处置能力。</w:t>
      </w:r>
    </w:p>
    <w:p w:rsidR="00E90530" w:rsidRDefault="007F1185">
      <w:pPr>
        <w:pStyle w:val="a9"/>
        <w:tabs>
          <w:tab w:val="left" w:pos="1263"/>
        </w:tabs>
        <w:spacing w:line="560" w:lineRule="exact"/>
        <w:ind w:left="0" w:right="0" w:firstLineChars="200" w:firstLine="643"/>
        <w:jc w:val="left"/>
        <w:rPr>
          <w:rFonts w:eastAsia="方正仿宋_GBK"/>
          <w:bCs/>
          <w:szCs w:val="32"/>
          <w:lang w:val="en-US"/>
        </w:rPr>
      </w:pPr>
      <w:r>
        <w:rPr>
          <w:rFonts w:eastAsia="方正仿宋_GBK" w:hint="eastAsia"/>
          <w:b/>
          <w:szCs w:val="32"/>
          <w:lang w:val="en-US"/>
        </w:rPr>
        <w:t>6</w:t>
      </w:r>
      <w:r>
        <w:rPr>
          <w:rFonts w:eastAsia="方正仿宋_GBK"/>
          <w:b/>
          <w:szCs w:val="32"/>
        </w:rPr>
        <w:t>.</w:t>
      </w:r>
      <w:r>
        <w:rPr>
          <w:rFonts w:eastAsia="方正仿宋_GBK"/>
          <w:b/>
          <w:szCs w:val="32"/>
        </w:rPr>
        <w:t>构建梯次化响应卫生应急队伍。</w:t>
      </w:r>
      <w:r>
        <w:rPr>
          <w:rFonts w:eastAsia="方正仿宋_GBK"/>
          <w:bCs/>
          <w:szCs w:val="32"/>
        </w:rPr>
        <w:t>建成紧急医学救援、突发急性传染病防控、突发中毒事件处置等</w:t>
      </w:r>
      <w:r>
        <w:rPr>
          <w:rFonts w:eastAsia="方正仿宋_GBK"/>
          <w:bCs/>
          <w:szCs w:val="32"/>
        </w:rPr>
        <w:t>3</w:t>
      </w:r>
      <w:r>
        <w:rPr>
          <w:rFonts w:eastAsia="方正仿宋_GBK"/>
          <w:bCs/>
          <w:szCs w:val="32"/>
        </w:rPr>
        <w:t>个专业的标准化卫生应急队伍建设。</w:t>
      </w:r>
      <w:r>
        <w:rPr>
          <w:rFonts w:eastAsia="方正仿宋_GBK" w:hint="eastAsia"/>
          <w:bCs/>
          <w:szCs w:val="32"/>
          <w:lang w:val="en-US"/>
        </w:rPr>
        <w:t>区</w:t>
      </w:r>
      <w:r>
        <w:rPr>
          <w:rFonts w:eastAsia="方正仿宋_GBK"/>
          <w:bCs/>
          <w:szCs w:val="32"/>
        </w:rPr>
        <w:t>疾控中心，二级及以上公立综合医院、中医院各至少建成</w:t>
      </w:r>
      <w:r>
        <w:rPr>
          <w:rFonts w:eastAsia="方正仿宋_GBK"/>
          <w:bCs/>
          <w:szCs w:val="32"/>
        </w:rPr>
        <w:t>1</w:t>
      </w:r>
      <w:r>
        <w:rPr>
          <w:rFonts w:eastAsia="方正仿宋_GBK"/>
          <w:bCs/>
          <w:szCs w:val="32"/>
        </w:rPr>
        <w:t>支背囊化快速反应小分队。各级各类医疗卫生机构建立完善卫生应急队伍。</w:t>
      </w:r>
      <w:r>
        <w:rPr>
          <w:rFonts w:ascii="方正仿宋_GBK" w:eastAsia="方正仿宋_GBK" w:hAnsi="方正仿宋_GBK" w:cs="方正仿宋_GBK" w:hint="eastAsia"/>
          <w:szCs w:val="32"/>
        </w:rPr>
        <w:t>规范卫生应急物资储备。</w:t>
      </w:r>
    </w:p>
    <w:p w:rsidR="00E90530" w:rsidRDefault="007F1185">
      <w:pPr>
        <w:pStyle w:val="2"/>
        <w:ind w:left="640"/>
      </w:pPr>
      <w:bookmarkStart w:id="31" w:name="_Toc83307949"/>
      <w:bookmarkStart w:id="32" w:name="_Toc78987107"/>
      <w:bookmarkStart w:id="33" w:name="_Toc87367245"/>
      <w:r>
        <w:t>（三）提升重大疫情防控和救治能力</w:t>
      </w:r>
      <w:bookmarkEnd w:id="31"/>
      <w:bookmarkEnd w:id="32"/>
      <w:bookmarkEnd w:id="33"/>
    </w:p>
    <w:p w:rsidR="00FD7061" w:rsidRDefault="007F1185">
      <w:pPr>
        <w:spacing w:line="560" w:lineRule="exact"/>
        <w:ind w:firstLineChars="200" w:firstLine="643"/>
        <w:rPr>
          <w:bCs/>
          <w:szCs w:val="32"/>
        </w:rPr>
      </w:pPr>
      <w:r>
        <w:rPr>
          <w:rFonts w:hint="eastAsia"/>
          <w:b/>
          <w:szCs w:val="32"/>
        </w:rPr>
        <w:t>7</w:t>
      </w:r>
      <w:r>
        <w:rPr>
          <w:b/>
          <w:szCs w:val="32"/>
        </w:rPr>
        <w:t>.</w:t>
      </w:r>
      <w:r>
        <w:rPr>
          <w:b/>
          <w:szCs w:val="32"/>
        </w:rPr>
        <w:t>构筑传染病救治网络。</w:t>
      </w:r>
      <w:r>
        <w:rPr>
          <w:bCs/>
          <w:szCs w:val="32"/>
        </w:rPr>
        <w:t>建立健全以区级医院为</w:t>
      </w:r>
      <w:r>
        <w:rPr>
          <w:rFonts w:hint="eastAsia"/>
          <w:bCs/>
          <w:szCs w:val="32"/>
        </w:rPr>
        <w:t>主干</w:t>
      </w:r>
      <w:r>
        <w:rPr>
          <w:bCs/>
          <w:szCs w:val="32"/>
        </w:rPr>
        <w:t>，基层医疗机构为</w:t>
      </w:r>
      <w:r>
        <w:rPr>
          <w:rFonts w:hint="eastAsia"/>
          <w:bCs/>
          <w:szCs w:val="32"/>
        </w:rPr>
        <w:t>支撑</w:t>
      </w:r>
      <w:r>
        <w:rPr>
          <w:bCs/>
          <w:szCs w:val="32"/>
        </w:rPr>
        <w:t>，方舱医院为补充的重大疫情应急救治</w:t>
      </w:r>
      <w:r>
        <w:rPr>
          <w:rFonts w:hint="eastAsia"/>
          <w:bCs/>
          <w:szCs w:val="32"/>
        </w:rPr>
        <w:t>网络</w:t>
      </w:r>
      <w:r>
        <w:rPr>
          <w:bCs/>
          <w:szCs w:val="32"/>
        </w:rPr>
        <w:t>。建立固定标识应急床位</w:t>
      </w:r>
      <w:r>
        <w:rPr>
          <w:bCs/>
          <w:szCs w:val="32"/>
        </w:rPr>
        <w:t>—</w:t>
      </w:r>
      <w:r>
        <w:rPr>
          <w:bCs/>
          <w:szCs w:val="32"/>
        </w:rPr>
        <w:t>快速扩展应急床位</w:t>
      </w:r>
      <w:r>
        <w:rPr>
          <w:bCs/>
          <w:szCs w:val="32"/>
        </w:rPr>
        <w:t>—</w:t>
      </w:r>
      <w:r>
        <w:rPr>
          <w:bCs/>
          <w:szCs w:val="32"/>
        </w:rPr>
        <w:t>快速腾空床位的应急床位使用机制。</w:t>
      </w:r>
    </w:p>
    <w:p w:rsidR="00E90530" w:rsidRDefault="007F1185">
      <w:pPr>
        <w:spacing w:line="560" w:lineRule="exact"/>
        <w:ind w:firstLineChars="200" w:firstLine="643"/>
        <w:rPr>
          <w:rFonts w:ascii="方正仿宋_GBK" w:hAnsi="方正仿宋_GBK" w:cs="方正仿宋_GBK"/>
          <w:b/>
          <w:bCs/>
          <w:szCs w:val="32"/>
        </w:rPr>
      </w:pPr>
      <w:r>
        <w:rPr>
          <w:rFonts w:hint="eastAsia"/>
          <w:b/>
          <w:szCs w:val="32"/>
        </w:rPr>
        <w:t>8</w:t>
      </w:r>
      <w:r>
        <w:rPr>
          <w:b/>
          <w:szCs w:val="32"/>
        </w:rPr>
        <w:t>.</w:t>
      </w:r>
      <w:r>
        <w:rPr>
          <w:b/>
          <w:szCs w:val="32"/>
        </w:rPr>
        <w:t>提升传染病救治能力。</w:t>
      </w:r>
      <w:r>
        <w:rPr>
          <w:rFonts w:ascii="方正仿宋_GBK" w:hAnsi="方正仿宋_GBK" w:cs="方正仿宋_GBK" w:hint="eastAsia"/>
          <w:szCs w:val="32"/>
        </w:rPr>
        <w:t>新建区人民医院感染综合楼、启动区中医院感染楼建设，</w:t>
      </w:r>
      <w:r>
        <w:rPr>
          <w:rFonts w:ascii="方正仿宋_GBK" w:hint="eastAsia"/>
        </w:rPr>
        <w:t>抓好二级以上医院感染病区规范化建设，</w:t>
      </w:r>
      <w:r>
        <w:rPr>
          <w:bCs/>
          <w:szCs w:val="32"/>
        </w:rPr>
        <w:t>有条件的乡镇卫生院、社区卫生服务中心设立独立发热门诊，一般乡镇卫生院和社区卫生服务中心设立标准化的发热哨点诊室。加强中西医结合，发挥好中医药疫情防控独特优势和作用。</w:t>
      </w:r>
    </w:p>
    <w:tbl>
      <w:tblPr>
        <w:tblStyle w:val="a8"/>
        <w:tblW w:w="0" w:type="auto"/>
        <w:tblLook w:val="04A0" w:firstRow="1" w:lastRow="0" w:firstColumn="1" w:lastColumn="0" w:noHBand="0" w:noVBand="1"/>
      </w:tblPr>
      <w:tblGrid>
        <w:gridCol w:w="8522"/>
      </w:tblGrid>
      <w:tr w:rsidR="00E90530">
        <w:tc>
          <w:tcPr>
            <w:tcW w:w="8522" w:type="dxa"/>
          </w:tcPr>
          <w:p w:rsidR="00E90530" w:rsidRDefault="007F1185">
            <w:pPr>
              <w:spacing w:line="560" w:lineRule="exact"/>
              <w:ind w:firstLine="562"/>
              <w:jc w:val="center"/>
              <w:rPr>
                <w:rFonts w:ascii="方正仿宋_GBK" w:hAnsi="方正楷体_GBK" w:cs="方正楷体_GBK"/>
                <w:b/>
                <w:sz w:val="28"/>
                <w:szCs w:val="28"/>
              </w:rPr>
            </w:pPr>
            <w:r>
              <w:rPr>
                <w:rFonts w:ascii="方正黑体_GBK" w:eastAsia="方正黑体_GBK" w:hAnsi="方正黑体_GBK" w:cs="方正黑体_GBK" w:hint="eastAsia"/>
                <w:bCs/>
                <w:sz w:val="30"/>
                <w:szCs w:val="30"/>
              </w:rPr>
              <w:t>专栏2  公共卫生服务工程</w:t>
            </w:r>
          </w:p>
        </w:tc>
      </w:tr>
      <w:tr w:rsidR="00E90530">
        <w:tc>
          <w:tcPr>
            <w:tcW w:w="8522" w:type="dxa"/>
          </w:tcPr>
          <w:p w:rsidR="00E90530" w:rsidRDefault="007F1185">
            <w:pPr>
              <w:spacing w:line="400" w:lineRule="exact"/>
              <w:ind w:firstLineChars="200" w:firstLine="562"/>
              <w:rPr>
                <w:rFonts w:ascii="方正仿宋_GBK" w:hAnsi="Calibri"/>
                <w:color w:val="000000"/>
                <w:sz w:val="28"/>
                <w:szCs w:val="28"/>
              </w:rPr>
            </w:pPr>
            <w:r>
              <w:rPr>
                <w:rFonts w:ascii="方正仿宋_GBK" w:hAnsi="方正楷体_GBK" w:cs="方正楷体_GBK" w:hint="eastAsia"/>
                <w:b/>
                <w:sz w:val="28"/>
                <w:szCs w:val="28"/>
              </w:rPr>
              <w:t>区域公共卫生医学中心和应急处置中心。</w:t>
            </w:r>
            <w:r>
              <w:rPr>
                <w:rFonts w:ascii="方正仿宋_GBK" w:hAnsi="Calibri" w:hint="eastAsia"/>
                <w:color w:val="000000"/>
                <w:sz w:val="28"/>
                <w:szCs w:val="28"/>
              </w:rPr>
              <w:t>加快建设“1+2+X”公共卫生应急服务网络，依托区疾控中心建立区级公共卫生应急管理体系，建立区人民医院、区中医院定点救治医院，建立若干基层公共卫生服务网点。建设区级突发急性传染病防控队伍；建设区级病因检测鉴定重点实验室；建设区级突发公共卫生事件应急处置训练中心。</w:t>
            </w:r>
          </w:p>
          <w:p w:rsidR="00E90530" w:rsidRDefault="007F1185">
            <w:pPr>
              <w:spacing w:line="400" w:lineRule="exact"/>
              <w:ind w:firstLineChars="200" w:firstLine="562"/>
              <w:rPr>
                <w:rFonts w:ascii="方正仿宋_GBK" w:hAnsi="方正楷体_GBK" w:cs="方正楷体_GBK"/>
                <w:sz w:val="28"/>
                <w:szCs w:val="28"/>
              </w:rPr>
            </w:pPr>
            <w:r>
              <w:rPr>
                <w:rFonts w:ascii="方正仿宋_GBK" w:hAnsi="方正楷体_GBK" w:cs="方正楷体_GBK" w:hint="eastAsia"/>
                <w:b/>
                <w:sz w:val="28"/>
                <w:szCs w:val="28"/>
              </w:rPr>
              <w:t>建立公共卫生检测（鉴定）中心。</w:t>
            </w:r>
            <w:r>
              <w:rPr>
                <w:rFonts w:ascii="方正仿宋_GBK" w:hAnsi="方正仿宋_GBK" w:cs="方正仿宋_GBK" w:hint="eastAsia"/>
                <w:color w:val="000000"/>
                <w:sz w:val="28"/>
                <w:szCs w:val="28"/>
              </w:rPr>
              <w:t>加强区级公共卫生机构实验室设备配置和实验室基础设施建设，形成服务于全区的公共卫生检测中</w:t>
            </w:r>
            <w:r w:rsidRPr="00447392">
              <w:rPr>
                <w:rFonts w:ascii="方正仿宋_GBK" w:hAnsi="方正仿宋_GBK" w:cs="方正仿宋_GBK" w:hint="eastAsia"/>
                <w:sz w:val="28"/>
                <w:szCs w:val="28"/>
              </w:rPr>
              <w:t>心和应急鉴定中心；依托</w:t>
            </w:r>
            <w:r>
              <w:rPr>
                <w:rFonts w:ascii="方正仿宋_GBK" w:hAnsi="方正仿宋_GBK" w:cs="方正仿宋_GBK" w:hint="eastAsia"/>
                <w:color w:val="000000"/>
                <w:sz w:val="28"/>
                <w:szCs w:val="28"/>
              </w:rPr>
              <w:t>区疾控中心、区人民医院、区中医院等建设市级重点实验室。</w:t>
            </w:r>
          </w:p>
          <w:p w:rsidR="00E90530" w:rsidRDefault="007F1185">
            <w:pPr>
              <w:spacing w:line="400" w:lineRule="exact"/>
              <w:ind w:firstLineChars="200" w:firstLine="562"/>
              <w:rPr>
                <w:rFonts w:ascii="方正仿宋_GBK" w:hAnsi="方正楷体_GBK" w:cs="方正楷体_GBK"/>
                <w:color w:val="FF0000"/>
                <w:sz w:val="28"/>
                <w:szCs w:val="28"/>
              </w:rPr>
            </w:pPr>
            <w:r>
              <w:rPr>
                <w:rFonts w:ascii="方正仿宋_GBK" w:hAnsi="方正楷体_GBK" w:cs="方正楷体_GBK" w:hint="eastAsia"/>
                <w:b/>
                <w:sz w:val="28"/>
                <w:szCs w:val="28"/>
              </w:rPr>
              <w:t>智慧公共卫生项目。</w:t>
            </w:r>
            <w:r>
              <w:rPr>
                <w:rFonts w:ascii="方正仿宋_GBK" w:hAnsi="方正楷体_GBK" w:cs="方正楷体_GBK" w:hint="eastAsia"/>
                <w:sz w:val="28"/>
                <w:szCs w:val="28"/>
              </w:rPr>
              <w:t>持续推进区域卫生信息化建设，按照传染病、慢病、职业卫生（中毒）、精神卫生、计划免疫、环境卫生、卫生应急、综合应用七个板块建设，建设公共卫生信息平台；完善120调度指挥系统，实现调度平台、救护车、医院、医生、急救病人信息互联互通和即时通讯，实现应急救治一体化建设与管理运行维护。</w:t>
            </w:r>
          </w:p>
        </w:tc>
      </w:tr>
    </w:tbl>
    <w:p w:rsidR="00E90530" w:rsidRDefault="007F1185">
      <w:pPr>
        <w:pStyle w:val="1"/>
        <w:ind w:left="963"/>
        <w:rPr>
          <w:lang w:val="en-US"/>
        </w:rPr>
      </w:pPr>
      <w:bookmarkStart w:id="34" w:name="_Toc87367246"/>
      <w:r>
        <w:rPr>
          <w:rFonts w:hint="eastAsia"/>
          <w:lang w:val="en-US"/>
        </w:rPr>
        <w:t>四、统筹</w:t>
      </w:r>
      <w:r>
        <w:rPr>
          <w:rFonts w:hint="eastAsia"/>
        </w:rPr>
        <w:t>资源配置，</w:t>
      </w:r>
      <w:r>
        <w:rPr>
          <w:rFonts w:hint="eastAsia"/>
          <w:lang w:val="en-US"/>
        </w:rPr>
        <w:t>推动医疗服务高质量发展</w:t>
      </w:r>
      <w:bookmarkEnd w:id="34"/>
    </w:p>
    <w:p w:rsidR="00E90530" w:rsidRDefault="007F1185">
      <w:pPr>
        <w:pStyle w:val="2"/>
        <w:ind w:left="640"/>
      </w:pPr>
      <w:bookmarkStart w:id="35" w:name="_Toc78987110"/>
      <w:bookmarkStart w:id="36" w:name="_Toc83307951"/>
      <w:bookmarkStart w:id="37" w:name="_Toc87367247"/>
      <w:r>
        <w:t>（一）</w:t>
      </w:r>
      <w:bookmarkEnd w:id="35"/>
      <w:bookmarkEnd w:id="36"/>
      <w:r>
        <w:t>建设优质高效医疗服务体系</w:t>
      </w:r>
      <w:bookmarkEnd w:id="37"/>
    </w:p>
    <w:p w:rsidR="00E90530" w:rsidRDefault="007F1185">
      <w:pPr>
        <w:pStyle w:val="a9"/>
        <w:tabs>
          <w:tab w:val="left" w:pos="1263"/>
        </w:tabs>
        <w:spacing w:line="560" w:lineRule="exact"/>
        <w:ind w:left="0" w:right="278" w:firstLineChars="200" w:firstLine="643"/>
        <w:rPr>
          <w:rFonts w:ascii="方正仿宋_GBK" w:eastAsia="方正仿宋_GBK" w:hAnsi="方正仿宋_GBK" w:cs="方正仿宋_GBK"/>
          <w:szCs w:val="32"/>
        </w:rPr>
      </w:pPr>
      <w:r>
        <w:rPr>
          <w:rFonts w:ascii="方正仿宋_GBK" w:eastAsia="方正仿宋_GBK" w:hAnsi="方正仿宋_GBK" w:cs="方正仿宋_GBK" w:hint="eastAsia"/>
          <w:b/>
          <w:bCs/>
          <w:szCs w:val="32"/>
          <w:lang w:val="en-US"/>
        </w:rPr>
        <w:t>9.</w:t>
      </w:r>
      <w:r>
        <w:rPr>
          <w:rFonts w:eastAsia="方正仿宋_GBK"/>
          <w:b/>
          <w:bCs/>
          <w:szCs w:val="32"/>
          <w:shd w:val="clear" w:color="auto" w:fill="FFFFFF"/>
        </w:rPr>
        <w:t>完善现</w:t>
      </w:r>
      <w:r>
        <w:rPr>
          <w:rFonts w:eastAsia="方正仿宋_GBK"/>
          <w:b/>
          <w:szCs w:val="32"/>
          <w:shd w:val="clear" w:color="auto" w:fill="FFFFFF"/>
        </w:rPr>
        <w:t>代医疗服务体系。</w:t>
      </w:r>
      <w:r>
        <w:rPr>
          <w:rFonts w:ascii="方正仿宋_GBK" w:eastAsia="方正仿宋_GBK" w:hAnsi="方正仿宋_GBK" w:cs="方正仿宋_GBK" w:hint="eastAsia"/>
          <w:szCs w:val="32"/>
        </w:rPr>
        <w:t>构建以医院为主体、</w:t>
      </w:r>
      <w:r>
        <w:rPr>
          <w:rFonts w:ascii="方正仿宋_GBK" w:eastAsia="方正仿宋_GBK" w:hAnsi="方正仿宋_GBK" w:cs="方正仿宋_GBK" w:hint="eastAsia"/>
          <w:szCs w:val="32"/>
          <w:lang w:val="en-US"/>
        </w:rPr>
        <w:t>基层医疗机构高</w:t>
      </w:r>
      <w:r>
        <w:rPr>
          <w:rFonts w:ascii="方正仿宋_GBK" w:eastAsia="方正仿宋_GBK" w:hAnsi="方正仿宋_GBK" w:cs="方正仿宋_GBK" w:hint="eastAsia"/>
          <w:szCs w:val="32"/>
        </w:rPr>
        <w:t>为网底的医疗服务体系。坚持立足本</w:t>
      </w:r>
      <w:r>
        <w:rPr>
          <w:rFonts w:ascii="方正仿宋_GBK" w:eastAsia="方正仿宋_GBK" w:hAnsi="方正仿宋_GBK" w:cs="方正仿宋_GBK" w:hint="eastAsia"/>
          <w:szCs w:val="32"/>
          <w:lang w:val="en-US"/>
        </w:rPr>
        <w:t>区</w:t>
      </w:r>
      <w:r>
        <w:rPr>
          <w:rFonts w:ascii="方正仿宋_GBK" w:eastAsia="方正仿宋_GBK" w:hAnsi="方正仿宋_GBK" w:cs="方正仿宋_GBK" w:hint="eastAsia"/>
          <w:szCs w:val="32"/>
        </w:rPr>
        <w:t>、辐射</w:t>
      </w:r>
      <w:r>
        <w:rPr>
          <w:rFonts w:ascii="方正仿宋_GBK" w:eastAsia="方正仿宋_GBK" w:hAnsi="方正仿宋_GBK" w:cs="方正仿宋_GBK" w:hint="eastAsia"/>
          <w:szCs w:val="32"/>
          <w:lang w:val="en-US"/>
        </w:rPr>
        <w:t>周边</w:t>
      </w:r>
      <w:r>
        <w:rPr>
          <w:rFonts w:ascii="方正仿宋_GBK" w:eastAsia="方正仿宋_GBK" w:hAnsi="方正仿宋_GBK" w:cs="方正仿宋_GBK" w:hint="eastAsia"/>
          <w:szCs w:val="32"/>
        </w:rPr>
        <w:t>，坚持强化质量、提高水平。坚持保障基本、创新机制，把</w:t>
      </w:r>
      <w:r>
        <w:rPr>
          <w:rFonts w:ascii="方正仿宋_GBK" w:eastAsia="方正仿宋_GBK" w:hAnsi="方正仿宋_GBK" w:cs="方正仿宋_GBK" w:hint="eastAsia"/>
          <w:szCs w:val="32"/>
          <w:lang w:val="en-US"/>
        </w:rPr>
        <w:t>基层医疗卫生机构</w:t>
      </w:r>
      <w:r>
        <w:rPr>
          <w:rFonts w:ascii="方正仿宋_GBK" w:eastAsia="方正仿宋_GBK" w:hAnsi="方正仿宋_GBK" w:cs="方正仿宋_GBK" w:hint="eastAsia"/>
          <w:szCs w:val="32"/>
        </w:rPr>
        <w:t>打造成为政府履行基本卫生</w:t>
      </w:r>
      <w:r>
        <w:rPr>
          <w:rFonts w:ascii="方正仿宋_GBK" w:eastAsia="方正仿宋_GBK" w:hAnsi="方正仿宋_GBK" w:cs="方正仿宋_GBK" w:hint="eastAsia"/>
          <w:szCs w:val="32"/>
          <w:lang w:val="en-US"/>
        </w:rPr>
        <w:t>健康</w:t>
      </w:r>
      <w:r>
        <w:rPr>
          <w:rFonts w:ascii="方正仿宋_GBK" w:eastAsia="方正仿宋_GBK" w:hAnsi="方正仿宋_GBK" w:cs="方正仿宋_GBK" w:hint="eastAsia"/>
          <w:szCs w:val="32"/>
        </w:rPr>
        <w:t>服务职能的平台、全科医生执业平台、市场资源整合平台、居民获得基本卫生</w:t>
      </w:r>
      <w:r>
        <w:rPr>
          <w:rFonts w:ascii="方正仿宋_GBK" w:eastAsia="方正仿宋_GBK" w:hAnsi="方正仿宋_GBK" w:cs="方正仿宋_GBK" w:hint="eastAsia"/>
          <w:szCs w:val="32"/>
          <w:lang w:val="en-US"/>
        </w:rPr>
        <w:t>健康</w:t>
      </w:r>
      <w:r>
        <w:rPr>
          <w:rFonts w:ascii="方正仿宋_GBK" w:eastAsia="方正仿宋_GBK" w:hAnsi="方正仿宋_GBK" w:cs="方正仿宋_GBK" w:hint="eastAsia"/>
          <w:szCs w:val="32"/>
        </w:rPr>
        <w:t>服务项目的服务平台、医养结合的支持平台。加强</w:t>
      </w:r>
      <w:r>
        <w:rPr>
          <w:rFonts w:ascii="方正仿宋_GBK" w:eastAsia="方正仿宋_GBK" w:hAnsi="方正仿宋_GBK" w:cs="方正仿宋_GBK" w:hint="eastAsia"/>
          <w:szCs w:val="32"/>
          <w:lang w:val="en-US"/>
        </w:rPr>
        <w:t>区办公立医院</w:t>
      </w:r>
      <w:r>
        <w:rPr>
          <w:rFonts w:ascii="方正仿宋_GBK" w:eastAsia="方正仿宋_GBK" w:hAnsi="方正仿宋_GBK" w:cs="方正仿宋_GBK" w:hint="eastAsia"/>
          <w:szCs w:val="32"/>
        </w:rPr>
        <w:t>对</w:t>
      </w:r>
      <w:r>
        <w:rPr>
          <w:rFonts w:ascii="方正仿宋_GBK" w:eastAsia="方正仿宋_GBK" w:hAnsi="方正仿宋_GBK" w:cs="方正仿宋_GBK" w:hint="eastAsia"/>
          <w:szCs w:val="32"/>
          <w:lang w:val="en-US"/>
        </w:rPr>
        <w:t>基层医疗卫生机构</w:t>
      </w:r>
      <w:r>
        <w:rPr>
          <w:rFonts w:ascii="方正仿宋_GBK" w:eastAsia="方正仿宋_GBK" w:hAnsi="方正仿宋_GBK" w:cs="方正仿宋_GBK" w:hint="eastAsia"/>
          <w:szCs w:val="32"/>
        </w:rPr>
        <w:t>的人才和技术支持，通过建立医疗</w:t>
      </w:r>
      <w:r>
        <w:rPr>
          <w:rFonts w:ascii="方正仿宋_GBK" w:eastAsia="方正仿宋_GBK" w:hAnsi="方正仿宋_GBK" w:cs="方正仿宋_GBK" w:hint="eastAsia"/>
          <w:szCs w:val="32"/>
          <w:lang w:val="en-US"/>
        </w:rPr>
        <w:t>共同</w:t>
      </w:r>
      <w:r>
        <w:rPr>
          <w:rFonts w:ascii="方正仿宋_GBK" w:eastAsia="方正仿宋_GBK" w:hAnsi="方正仿宋_GBK" w:cs="方正仿宋_GBK" w:hint="eastAsia"/>
          <w:szCs w:val="32"/>
        </w:rPr>
        <w:t>体，放大优质医疗资源的辐射效应，让优质医疗资源惠及</w:t>
      </w:r>
      <w:r>
        <w:rPr>
          <w:rFonts w:ascii="方正仿宋_GBK" w:eastAsia="方正仿宋_GBK" w:hAnsi="方正仿宋_GBK" w:cs="方正仿宋_GBK" w:hint="eastAsia"/>
          <w:szCs w:val="32"/>
          <w:lang w:val="en-US"/>
        </w:rPr>
        <w:t>全区人民</w:t>
      </w:r>
      <w:r>
        <w:rPr>
          <w:rFonts w:ascii="方正仿宋_GBK" w:eastAsia="方正仿宋_GBK" w:hAnsi="方正仿宋_GBK" w:cs="方正仿宋_GBK" w:hint="eastAsia"/>
          <w:szCs w:val="32"/>
        </w:rPr>
        <w:t>。</w:t>
      </w:r>
    </w:p>
    <w:p w:rsidR="00E90530" w:rsidRDefault="007F1185">
      <w:pPr>
        <w:pStyle w:val="a9"/>
        <w:tabs>
          <w:tab w:val="left" w:pos="1263"/>
        </w:tabs>
        <w:spacing w:line="560" w:lineRule="exact"/>
        <w:ind w:left="0" w:right="278" w:firstLineChars="200" w:firstLine="643"/>
        <w:rPr>
          <w:rFonts w:ascii="方正仿宋_GBK" w:eastAsia="方正仿宋_GBK" w:hAnsi="方正仿宋_GBK" w:cs="方正仿宋_GBK"/>
          <w:szCs w:val="32"/>
          <w:lang w:val="en-US"/>
        </w:rPr>
      </w:pPr>
      <w:r>
        <w:rPr>
          <w:rFonts w:ascii="方正仿宋_GBK" w:eastAsia="方正仿宋_GBK" w:hAnsi="方正仿宋_GBK" w:cs="方正仿宋_GBK" w:hint="eastAsia"/>
          <w:b/>
          <w:bCs/>
          <w:szCs w:val="32"/>
          <w:lang w:val="en-US"/>
        </w:rPr>
        <w:t>10.</w:t>
      </w:r>
      <w:r>
        <w:rPr>
          <w:rFonts w:ascii="方正仿宋_GBK" w:eastAsia="方正仿宋_GBK" w:hAnsi="方正仿宋_GBK" w:cs="方正仿宋_GBK" w:hint="eastAsia"/>
          <w:b/>
          <w:bCs/>
          <w:szCs w:val="32"/>
        </w:rPr>
        <w:t>调整完善医疗资源布局</w:t>
      </w:r>
      <w:r>
        <w:rPr>
          <w:rFonts w:ascii="方正仿宋_GBK" w:eastAsia="方正仿宋_GBK" w:hAnsi="方正仿宋_GBK" w:cs="方正仿宋_GBK" w:hint="eastAsia"/>
          <w:szCs w:val="32"/>
        </w:rPr>
        <w:t>。新建和改建居民区实行卫生服务设施与居民住宅同步规划、同步建设</w:t>
      </w:r>
      <w:r w:rsidRPr="00447392">
        <w:rPr>
          <w:rFonts w:ascii="方正仿宋_GBK" w:eastAsia="方正仿宋_GBK" w:hAnsi="方正仿宋_GBK" w:cs="方正仿宋_GBK" w:hint="eastAsia"/>
          <w:szCs w:val="32"/>
        </w:rPr>
        <w:t>。</w:t>
      </w:r>
      <w:r w:rsidRPr="00447392">
        <w:rPr>
          <w:rFonts w:ascii="方正仿宋_GBK" w:eastAsia="方正仿宋_GBK" w:hAnsi="方正仿宋_GBK" w:cs="方正仿宋_GBK" w:hint="eastAsia"/>
          <w:szCs w:val="32"/>
          <w:lang w:val="en-US"/>
        </w:rPr>
        <w:t>支持区人民医院创建三级甲等综合性医院</w:t>
      </w:r>
      <w:r w:rsidR="00E66647" w:rsidRPr="00447392">
        <w:rPr>
          <w:rFonts w:ascii="方正仿宋_GBK" w:eastAsia="方正仿宋_GBK" w:hAnsi="方正仿宋_GBK" w:cs="方正仿宋_GBK" w:hint="eastAsia"/>
          <w:szCs w:val="32"/>
          <w:lang w:val="en-US"/>
        </w:rPr>
        <w:t>，区</w:t>
      </w:r>
      <w:r w:rsidR="00E66647" w:rsidRPr="00447392">
        <w:rPr>
          <w:rFonts w:ascii="方正仿宋_GBK" w:eastAsia="方正仿宋_GBK" w:hAnsi="方正仿宋_GBK" w:cs="方正仿宋_GBK"/>
          <w:szCs w:val="32"/>
          <w:lang w:val="en-US"/>
        </w:rPr>
        <w:t>中医院</w:t>
      </w:r>
      <w:r w:rsidR="00E66647" w:rsidRPr="00447392">
        <w:rPr>
          <w:rFonts w:ascii="方正仿宋_GBK" w:eastAsia="方正仿宋_GBK" w:hAnsi="方正仿宋_GBK" w:cs="方正仿宋_GBK" w:hint="eastAsia"/>
          <w:szCs w:val="32"/>
          <w:lang w:val="en-US"/>
        </w:rPr>
        <w:t>创建</w:t>
      </w:r>
      <w:r w:rsidR="00E66647" w:rsidRPr="00447392">
        <w:rPr>
          <w:rFonts w:ascii="方正仿宋_GBK" w:eastAsia="方正仿宋_GBK" w:hAnsi="方正仿宋_GBK" w:cs="方正仿宋_GBK"/>
          <w:szCs w:val="32"/>
          <w:lang w:val="en-US"/>
        </w:rPr>
        <w:t>三级甲等中医院，</w:t>
      </w:r>
      <w:r w:rsidR="00E66647" w:rsidRPr="00447392">
        <w:rPr>
          <w:rFonts w:ascii="方正仿宋_GBK" w:eastAsia="方正仿宋_GBK" w:hAnsi="方正仿宋_GBK" w:cs="方正仿宋_GBK" w:hint="eastAsia"/>
          <w:szCs w:val="32"/>
          <w:lang w:val="en-US"/>
        </w:rPr>
        <w:t>区</w:t>
      </w:r>
      <w:r w:rsidR="00E66647" w:rsidRPr="00447392">
        <w:rPr>
          <w:rFonts w:ascii="方正仿宋_GBK" w:eastAsia="方正仿宋_GBK" w:hAnsi="方正仿宋_GBK" w:cs="方正仿宋_GBK"/>
          <w:szCs w:val="32"/>
          <w:lang w:val="en-US"/>
        </w:rPr>
        <w:t>妇幼保</w:t>
      </w:r>
      <w:r w:rsidR="00E66647" w:rsidRPr="00447392">
        <w:rPr>
          <w:rFonts w:ascii="方正仿宋_GBK" w:eastAsia="方正仿宋_GBK" w:hAnsi="方正仿宋_GBK" w:cs="方正仿宋_GBK" w:hint="eastAsia"/>
          <w:szCs w:val="32"/>
          <w:lang w:val="en-US"/>
        </w:rPr>
        <w:t>健</w:t>
      </w:r>
      <w:r w:rsidR="00E66647" w:rsidRPr="00447392">
        <w:rPr>
          <w:rFonts w:ascii="方正仿宋_GBK" w:eastAsia="方正仿宋_GBK" w:hAnsi="方正仿宋_GBK" w:cs="方正仿宋_GBK"/>
          <w:szCs w:val="32"/>
          <w:lang w:val="en-US"/>
        </w:rPr>
        <w:t>院创建三级</w:t>
      </w:r>
      <w:r w:rsidR="00E66647" w:rsidRPr="00447392">
        <w:rPr>
          <w:rFonts w:ascii="方正仿宋_GBK" w:eastAsia="方正仿宋_GBK" w:hAnsi="方正仿宋_GBK" w:cs="方正仿宋_GBK" w:hint="eastAsia"/>
          <w:szCs w:val="32"/>
          <w:lang w:val="en-US"/>
        </w:rPr>
        <w:t>专科</w:t>
      </w:r>
      <w:r w:rsidR="00E66647" w:rsidRPr="00447392">
        <w:rPr>
          <w:rFonts w:ascii="方正仿宋_GBK" w:eastAsia="方正仿宋_GBK" w:hAnsi="方正仿宋_GBK" w:cs="方正仿宋_GBK"/>
          <w:szCs w:val="32"/>
          <w:lang w:val="en-US"/>
        </w:rPr>
        <w:t>医院，</w:t>
      </w:r>
      <w:r w:rsidR="00E66647" w:rsidRPr="00447392">
        <w:rPr>
          <w:rFonts w:cs="Times New Roman" w:hint="eastAsia"/>
          <w:lang w:val="en-US"/>
        </w:rPr>
        <w:t>区二院创建二级甲等综合性医院</w:t>
      </w:r>
      <w:r w:rsidRPr="00447392">
        <w:rPr>
          <w:rFonts w:ascii="方正仿宋_GBK" w:eastAsia="方正仿宋_GBK" w:hAnsi="方正仿宋_GBK" w:cs="方正仿宋_GBK" w:hint="eastAsia"/>
          <w:szCs w:val="32"/>
          <w:lang w:val="en-US"/>
        </w:rPr>
        <w:t>。开展等级基层医疗卫生机构创建工作，</w:t>
      </w:r>
      <w:r w:rsidRPr="00447392">
        <w:rPr>
          <w:rFonts w:ascii="方正仿宋_GBK" w:eastAsia="方正仿宋_GBK" w:hAnsiTheme="minorEastAsia" w:hint="eastAsia"/>
          <w:szCs w:val="32"/>
          <w:lang w:val="en-US"/>
        </w:rPr>
        <w:t>按照发展情况</w:t>
      </w:r>
      <w:r w:rsidRPr="00447392">
        <w:rPr>
          <w:rFonts w:ascii="方正仿宋_GBK" w:eastAsia="方正仿宋_GBK" w:hAnsi="方正仿宋_GBK" w:cs="方正仿宋_GBK" w:hint="eastAsia"/>
          <w:szCs w:val="32"/>
        </w:rPr>
        <w:t>，</w:t>
      </w:r>
      <w:r w:rsidRPr="00447392">
        <w:rPr>
          <w:rFonts w:ascii="方正仿宋_GBK" w:eastAsia="方正仿宋_GBK" w:hAnsi="方正仿宋_GBK" w:cs="方正仿宋_GBK" w:hint="eastAsia"/>
          <w:szCs w:val="32"/>
          <w:lang w:val="en-US"/>
        </w:rPr>
        <w:t>支持龙兴、统景</w:t>
      </w:r>
      <w:r w:rsidR="00272908" w:rsidRPr="00447392">
        <w:rPr>
          <w:rFonts w:ascii="方正仿宋_GBK" w:eastAsia="方正仿宋_GBK" w:hAnsi="方正仿宋_GBK" w:cs="方正仿宋_GBK" w:hint="eastAsia"/>
          <w:szCs w:val="32"/>
          <w:lang w:val="en-US"/>
        </w:rPr>
        <w:t>、</w:t>
      </w:r>
      <w:r w:rsidR="00272908" w:rsidRPr="00447392">
        <w:rPr>
          <w:rFonts w:ascii="方正仿宋_GBK" w:eastAsia="方正仿宋_GBK" w:hAnsi="方正仿宋_GBK" w:cs="方正仿宋_GBK"/>
          <w:szCs w:val="32"/>
          <w:lang w:val="en-US"/>
        </w:rPr>
        <w:t>石船</w:t>
      </w:r>
      <w:r w:rsidRPr="00447392">
        <w:rPr>
          <w:rFonts w:ascii="方正仿宋_GBK" w:eastAsia="方正仿宋_GBK" w:hAnsi="方正仿宋_GBK" w:cs="方正仿宋_GBK" w:hint="eastAsia"/>
          <w:szCs w:val="32"/>
          <w:lang w:val="en-US"/>
        </w:rPr>
        <w:t>等基层医疗卫生机构创建二级综合医院。促进</w:t>
      </w:r>
      <w:r>
        <w:rPr>
          <w:rFonts w:ascii="方正仿宋_GBK" w:eastAsia="方正仿宋_GBK" w:hAnsi="方正仿宋_GBK" w:cs="方正仿宋_GBK" w:hint="eastAsia"/>
          <w:szCs w:val="32"/>
          <w:lang w:val="en-US"/>
        </w:rPr>
        <w:t>优质医疗资源向基层流动，深化城乡医院对口支援工作，积极推进远程医疗服务体系建设，加强区级临床病理诊断平台建设，推进区域资源整合，提升基层在检验、病理、影像、心电和消毒供应等方面的服务能力和水平。</w:t>
      </w:r>
    </w:p>
    <w:p w:rsidR="00E90530" w:rsidRDefault="007F1185">
      <w:pPr>
        <w:pStyle w:val="a9"/>
        <w:tabs>
          <w:tab w:val="left" w:pos="1263"/>
        </w:tabs>
        <w:spacing w:line="560" w:lineRule="exact"/>
        <w:ind w:left="0" w:right="278" w:firstLineChars="200" w:firstLine="643"/>
        <w:rPr>
          <w:rFonts w:ascii="方正仿宋_GBK" w:eastAsia="方正仿宋_GBK" w:hAnsi="方正仿宋_GBK" w:cs="方正仿宋_GBK"/>
          <w:szCs w:val="32"/>
        </w:rPr>
      </w:pPr>
      <w:r>
        <w:rPr>
          <w:rFonts w:ascii="方正仿宋_GBK" w:eastAsia="方正仿宋_GBK" w:hAnsi="方正仿宋_GBK" w:cs="方正仿宋_GBK" w:hint="eastAsia"/>
          <w:b/>
          <w:bCs/>
          <w:szCs w:val="32"/>
          <w:lang w:val="en-US"/>
        </w:rPr>
        <w:t>11.</w:t>
      </w:r>
      <w:r>
        <w:rPr>
          <w:rFonts w:ascii="方正仿宋_GBK" w:eastAsia="方正仿宋_GBK" w:hAnsi="方正仿宋_GBK" w:cs="方正仿宋_GBK" w:hint="eastAsia"/>
          <w:b/>
          <w:bCs/>
          <w:szCs w:val="32"/>
        </w:rPr>
        <w:t>加强短缺医疗卫生资源配置</w:t>
      </w:r>
      <w:r>
        <w:rPr>
          <w:rFonts w:ascii="方正仿宋_GBK" w:eastAsia="方正仿宋_GBK" w:hAnsi="方正仿宋_GBK" w:cs="方正仿宋_GBK" w:hint="eastAsia"/>
          <w:szCs w:val="32"/>
        </w:rPr>
        <w:t>。打造覆盖疾病急性期、稳定期和恢复期的全程康复医疗服务体系，通过新建或现有医院转型增加康复医疗资源，建设集医教研、质控为一体的康复医学平台。增加和优化精神卫生床位配置，提升基层精神卫生服务能力。全面加强儿童健康服务，</w:t>
      </w:r>
      <w:r>
        <w:rPr>
          <w:rFonts w:ascii="方正仿宋_GBK" w:eastAsia="方正仿宋_GBK" w:hAnsi="方正仿宋_GBK" w:cs="方正仿宋_GBK" w:hint="eastAsia"/>
          <w:szCs w:val="32"/>
          <w:lang w:val="en-US"/>
        </w:rPr>
        <w:t>区办公立医院</w:t>
      </w:r>
      <w:r>
        <w:rPr>
          <w:rFonts w:ascii="方正仿宋_GBK" w:eastAsia="方正仿宋_GBK" w:hAnsi="方正仿宋_GBK" w:cs="方正仿宋_GBK" w:hint="eastAsia"/>
          <w:szCs w:val="32"/>
        </w:rPr>
        <w:t>都要开设儿科服务，</w:t>
      </w:r>
      <w:r>
        <w:rPr>
          <w:rFonts w:ascii="方正仿宋_GBK" w:eastAsia="方正仿宋_GBK" w:hAnsi="方正仿宋_GBK" w:cs="方正仿宋_GBK" w:hint="eastAsia"/>
          <w:szCs w:val="32"/>
          <w:lang w:val="en-US"/>
        </w:rPr>
        <w:t>基层医疗卫生机构</w:t>
      </w:r>
      <w:r>
        <w:rPr>
          <w:rFonts w:ascii="方正仿宋_GBK" w:eastAsia="方正仿宋_GBK" w:hAnsi="方正仿宋_GBK" w:cs="方正仿宋_GBK" w:hint="eastAsia"/>
          <w:szCs w:val="32"/>
        </w:rPr>
        <w:t>要依托全科门诊等，提升儿科诊疗服务能力。加强以安全和质量为核心的产科能力建设，完善危重孕产妇、新生儿会诊抢救网络，加强会诊抢救中心建设，增加新生儿救护专用车辆，进一步降低孕产妇和婴儿死亡率。</w:t>
      </w:r>
    </w:p>
    <w:p w:rsidR="002619DF" w:rsidRDefault="002619DF">
      <w:pPr>
        <w:pStyle w:val="a9"/>
        <w:tabs>
          <w:tab w:val="left" w:pos="1263"/>
        </w:tabs>
        <w:spacing w:line="560" w:lineRule="exact"/>
        <w:ind w:left="0" w:right="278"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（医疗</w:t>
      </w:r>
      <w:r w:rsidR="00E66647">
        <w:rPr>
          <w:rFonts w:ascii="方正仿宋_GBK" w:eastAsia="方正仿宋_GBK" w:hAnsi="方正仿宋_GBK" w:cs="方正仿宋_GBK"/>
          <w:szCs w:val="32"/>
        </w:rPr>
        <w:t>服务</w:t>
      </w:r>
      <w:r w:rsidR="00E66647">
        <w:rPr>
          <w:rFonts w:ascii="方正仿宋_GBK" w:eastAsia="方正仿宋_GBK" w:hAnsi="方正仿宋_GBK" w:cs="方正仿宋_GBK" w:hint="eastAsia"/>
          <w:szCs w:val="32"/>
        </w:rPr>
        <w:t>体系</w:t>
      </w:r>
      <w:r>
        <w:rPr>
          <w:rFonts w:ascii="方正仿宋_GBK" w:eastAsia="方正仿宋_GBK" w:hAnsi="方正仿宋_GBK" w:cs="方正仿宋_GBK"/>
          <w:szCs w:val="32"/>
        </w:rPr>
        <w:t>建设项目详见附表：</w:t>
      </w:r>
      <w:r w:rsidRPr="002619DF">
        <w:rPr>
          <w:rFonts w:ascii="方正仿宋_GBK" w:eastAsia="方正仿宋_GBK" w:hAnsi="方正仿宋_GBK" w:cs="方正仿宋_GBK" w:hint="eastAsia"/>
          <w:szCs w:val="32"/>
        </w:rPr>
        <w:t>渝北区“十四五”医疗卫生服务体系建设项目</w:t>
      </w:r>
      <w:r>
        <w:rPr>
          <w:rFonts w:ascii="方正仿宋_GBK" w:eastAsia="方正仿宋_GBK" w:hAnsi="方正仿宋_GBK" w:cs="方正仿宋_GBK" w:hint="eastAsia"/>
          <w:szCs w:val="32"/>
        </w:rPr>
        <w:t>）</w:t>
      </w:r>
    </w:p>
    <w:p w:rsidR="00E90530" w:rsidRDefault="007F1185">
      <w:pPr>
        <w:pStyle w:val="2"/>
        <w:ind w:left="640"/>
      </w:pPr>
      <w:bookmarkStart w:id="38" w:name="_Toc78987112"/>
      <w:bookmarkStart w:id="39" w:name="_Toc83307953"/>
      <w:bookmarkStart w:id="40" w:name="_Toc87367248"/>
      <w:r>
        <w:t>（</w:t>
      </w:r>
      <w:r>
        <w:rPr>
          <w:rFonts w:hint="eastAsia"/>
          <w:lang w:val="en-US"/>
        </w:rPr>
        <w:t>二</w:t>
      </w:r>
      <w:r>
        <w:t>）统筹推进</w:t>
      </w:r>
      <w:r>
        <w:t>“</w:t>
      </w:r>
      <w:r>
        <w:t>美丽医院</w:t>
      </w:r>
      <w:r>
        <w:t>”</w:t>
      </w:r>
      <w:r>
        <w:t>建设</w:t>
      </w:r>
      <w:bookmarkEnd w:id="38"/>
      <w:bookmarkEnd w:id="39"/>
      <w:bookmarkEnd w:id="40"/>
    </w:p>
    <w:p w:rsidR="00E90530" w:rsidRDefault="007F1185">
      <w:pPr>
        <w:widowControl/>
        <w:spacing w:line="560" w:lineRule="exact"/>
        <w:ind w:firstLineChars="200" w:firstLine="643"/>
        <w:textAlignment w:val="baseline"/>
        <w:rPr>
          <w:rFonts w:ascii="方正仿宋_GBK" w:hAnsi="方正仿宋_GBK" w:cs="方正仿宋_GBK"/>
          <w:bCs/>
          <w:kern w:val="0"/>
          <w:szCs w:val="32"/>
        </w:rPr>
      </w:pPr>
      <w:r>
        <w:rPr>
          <w:rFonts w:ascii="方正仿宋_GBK" w:hAnsi="方正仿宋_GBK" w:cs="方正仿宋_GBK" w:hint="eastAsia"/>
          <w:b/>
          <w:kern w:val="0"/>
          <w:szCs w:val="32"/>
        </w:rPr>
        <w:t>12.聚焦“环境美”，提档升级就医环境。</w:t>
      </w:r>
      <w:r>
        <w:rPr>
          <w:rFonts w:ascii="方正仿宋_GBK" w:hAnsi="方正仿宋_GBK" w:cs="方正仿宋_GBK" w:hint="eastAsia"/>
          <w:bCs/>
          <w:kern w:val="0"/>
          <w:szCs w:val="32"/>
        </w:rPr>
        <w:t>聚焦绿色低碳发展，开展医院绿色建筑创建行动，推动既有建筑围护结构、照明、电梯等综合型用能系统和设施设备节能改造，新建建筑全面执行绿色建筑标准，落实节能节地节水节材。持续抓好医疗污水和医疗废弃物规范处置，加强生活垃圾源头减量，推进节水型单位和节约型公共机构示范单位、生态文明示范单位等创建。持续改善便捷停车、文明就餐、方便如厕、绿色办、低碳出行。</w:t>
      </w:r>
    </w:p>
    <w:p w:rsidR="00E90530" w:rsidRDefault="007F1185">
      <w:pPr>
        <w:widowControl/>
        <w:spacing w:line="560" w:lineRule="exact"/>
        <w:ind w:firstLineChars="200" w:firstLine="643"/>
        <w:textAlignment w:val="baseline"/>
        <w:rPr>
          <w:rFonts w:ascii="方正仿宋_GBK" w:hAnsi="方正仿宋_GBK" w:cs="方正仿宋_GBK"/>
          <w:bCs/>
          <w:kern w:val="0"/>
          <w:szCs w:val="32"/>
        </w:rPr>
      </w:pPr>
      <w:r>
        <w:rPr>
          <w:rFonts w:ascii="方正仿宋_GBK" w:hAnsi="方正仿宋_GBK" w:cs="方正仿宋_GBK" w:hint="eastAsia"/>
          <w:b/>
          <w:kern w:val="0"/>
          <w:szCs w:val="32"/>
        </w:rPr>
        <w:t>13.聚焦“服务美”，持续改善医疗服务。</w:t>
      </w:r>
      <w:r>
        <w:rPr>
          <w:rFonts w:ascii="方正仿宋_GBK" w:hAnsi="方正仿宋_GBK" w:cs="方正仿宋_GBK" w:hint="eastAsia"/>
          <w:bCs/>
          <w:kern w:val="0"/>
          <w:szCs w:val="32"/>
        </w:rPr>
        <w:t>推动深入实施新一轮改善医疗服务行动，加强专科建设，提升诊疗能力和救治水平，三级甲等医院（不含中医医院）四级手术占比达到22%以上，健全预约诊疗、检查检验结果互认等便民服务措施，三级公立医院门诊患者平均预约诊疗率达到50%以上、预约后平均等待时间低于30分钟。创新多学科联合会诊、日间手术等诊疗方式。持续推进二级以上医院“智慧医院”示范建设，提升医院智慧化服务应用水平，二、三级公立医院电子病历应用水平分级分别达到3级、4级。</w:t>
      </w:r>
    </w:p>
    <w:p w:rsidR="00E90530" w:rsidRDefault="007F1185">
      <w:pPr>
        <w:widowControl/>
        <w:spacing w:line="560" w:lineRule="exact"/>
        <w:ind w:firstLineChars="200" w:firstLine="643"/>
        <w:textAlignment w:val="baseline"/>
        <w:rPr>
          <w:rFonts w:ascii="方正仿宋_GBK" w:hAnsi="方正仿宋_GBK" w:cs="方正仿宋_GBK"/>
          <w:bCs/>
          <w:kern w:val="0"/>
          <w:szCs w:val="32"/>
        </w:rPr>
      </w:pPr>
      <w:r>
        <w:rPr>
          <w:rFonts w:ascii="方正仿宋_GBK" w:hAnsi="方正仿宋_GBK" w:cs="方正仿宋_GBK" w:hint="eastAsia"/>
          <w:b/>
          <w:kern w:val="0"/>
          <w:szCs w:val="32"/>
        </w:rPr>
        <w:t>14.聚焦“人文美”，稳步提升人文环境。</w:t>
      </w:r>
      <w:r>
        <w:rPr>
          <w:rFonts w:ascii="方正仿宋_GBK" w:hAnsi="方正仿宋_GBK" w:cs="方正仿宋_GBK" w:hint="eastAsia"/>
          <w:bCs/>
          <w:kern w:val="0"/>
          <w:szCs w:val="32"/>
        </w:rPr>
        <w:t>坚持以患者和医务人员为中心，建设“平安医院”，注重人文关怀，改善患者就医感受和医务人员执业感受。优化改善便民服务设施，增添“一老一小”和残疾人关怀设施，提升就医满意度。优化医护人员工作环境，提高医护人员积极性。注重医院文化建设，增强认同感。</w:t>
      </w:r>
    </w:p>
    <w:p w:rsidR="00E90530" w:rsidRDefault="007F1185">
      <w:pPr>
        <w:pStyle w:val="2"/>
        <w:ind w:left="640"/>
      </w:pPr>
      <w:bookmarkStart w:id="41" w:name="_Toc83307954"/>
      <w:bookmarkStart w:id="42" w:name="_Toc87367249"/>
      <w:r>
        <w:rPr>
          <w:rFonts w:hint="eastAsia"/>
        </w:rPr>
        <w:t>（</w:t>
      </w:r>
      <w:r>
        <w:rPr>
          <w:rFonts w:hint="eastAsia"/>
          <w:lang w:val="en-US"/>
        </w:rPr>
        <w:t>三</w:t>
      </w:r>
      <w:r>
        <w:rPr>
          <w:rFonts w:hint="eastAsia"/>
        </w:rPr>
        <w:t>）建强基层医疗卫生机构</w:t>
      </w:r>
      <w:bookmarkEnd w:id="41"/>
      <w:bookmarkEnd w:id="42"/>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15.完善基层医疗服务网络。</w:t>
      </w:r>
      <w:r>
        <w:rPr>
          <w:rFonts w:ascii="方正仿宋_GBK" w:hAnsi="方正仿宋_GBK" w:cs="方正仿宋_GBK" w:hint="eastAsia"/>
          <w:bCs/>
          <w:szCs w:val="32"/>
        </w:rPr>
        <w:t>强化以区级医院为龙头，乡镇卫生院（社区卫生服务中心）为枢纽，村卫生室为基础的基层医疗卫生服务网络建设。基层医疗卫生服务体系纳入乡村振兴战略全局统筹推进。每个乡镇（街道）设置1个标准化卫生院（社区卫生服务中心），每个行政村设置1个标准村卫生室。</w:t>
      </w:r>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16.提升基层医疗服务能力。</w:t>
      </w:r>
      <w:r>
        <w:rPr>
          <w:rFonts w:ascii="方正仿宋_GBK" w:hAnsi="方正仿宋_GBK" w:cs="方正仿宋_GBK" w:hint="eastAsia"/>
          <w:bCs/>
          <w:szCs w:val="32"/>
        </w:rPr>
        <w:t>提升乡镇卫生院（社区卫生服务中心）急诊急救、二级以下常规手术、高危孕产妇筛查、内科、儿科、口腔科、五官科和中医诊疗等基本医疗服务能力，特色科室达到30%。开展基层医疗卫生机构等级评审，3个县域医疗次中心服务能力达到二级医疗机构标准。推进乡镇卫生院（社区卫生服务中心）中医馆或国医堂全覆盖，建设“旗舰”中医馆4个，中医诊疗量占比30%以上。</w:t>
      </w:r>
    </w:p>
    <w:p w:rsidR="00E90530" w:rsidRDefault="007F1185">
      <w:pPr>
        <w:pStyle w:val="2"/>
        <w:ind w:left="640"/>
      </w:pPr>
      <w:bookmarkStart w:id="43" w:name="_Toc78987114"/>
      <w:bookmarkStart w:id="44" w:name="_Toc83307955"/>
      <w:bookmarkStart w:id="45" w:name="_Toc87367250"/>
      <w:r>
        <w:rPr>
          <w:rFonts w:hint="eastAsia"/>
        </w:rPr>
        <w:t>（</w:t>
      </w:r>
      <w:r>
        <w:rPr>
          <w:rFonts w:hint="eastAsia"/>
          <w:lang w:val="en-US"/>
        </w:rPr>
        <w:t>四</w:t>
      </w:r>
      <w:r>
        <w:rPr>
          <w:rFonts w:hint="eastAsia"/>
        </w:rPr>
        <w:t>）提高医疗质量和安全水平</w:t>
      </w:r>
      <w:bookmarkEnd w:id="43"/>
      <w:bookmarkEnd w:id="44"/>
      <w:bookmarkEnd w:id="45"/>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17.加强医疗质量管理。</w:t>
      </w:r>
      <w:r>
        <w:rPr>
          <w:rFonts w:ascii="方正仿宋_GBK" w:hAnsi="方正仿宋_GBK" w:cs="方正仿宋_GBK" w:hint="eastAsia"/>
          <w:bCs/>
          <w:szCs w:val="32"/>
        </w:rPr>
        <w:t>建立科学的医疗管理绩效评价机制、医疗质量控制动态监测和反馈机制。加强医师执业管理，健全医师定期考核制度。规范诊疗行为，实施临床路径，推进预约诊疗，推行日间手术。推广多学科诊疗模式，将麻醉、医学检验、医学影像、病理、药学等专业技术人员纳入多学科诊疗团队。</w:t>
      </w:r>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18.优化护理服务</w:t>
      </w:r>
      <w:r>
        <w:rPr>
          <w:rFonts w:ascii="方正仿宋_GBK" w:hAnsi="方正仿宋_GBK" w:cs="方正仿宋_GBK" w:hint="eastAsia"/>
          <w:bCs/>
          <w:szCs w:val="32"/>
        </w:rPr>
        <w:t>。加强护理队伍建设，增加护士配备，医护比达到1:1.3。以病人为中心，全面落实护理责任制，整体提升护理服务水平，二级以上公立医疗机构开展优质护理服务全覆盖。推动优质护理服务下沉，通过培训、指导、远程等方式，将优质护理延伸到基层医疗卫生机构。</w:t>
      </w:r>
    </w:p>
    <w:p w:rsidR="00E90530" w:rsidRDefault="007F1185">
      <w:pPr>
        <w:widowControl/>
        <w:spacing w:line="560" w:lineRule="exact"/>
        <w:ind w:firstLineChars="200" w:firstLine="643"/>
        <w:textAlignment w:val="baseline"/>
        <w:rPr>
          <w:rFonts w:ascii="方正仿宋_GBK" w:hAnsi="方正仿宋_GBK" w:cs="方正仿宋_GBK"/>
          <w:kern w:val="0"/>
          <w:sz w:val="24"/>
        </w:rPr>
      </w:pPr>
      <w:r>
        <w:rPr>
          <w:rFonts w:ascii="方正仿宋_GBK" w:hAnsi="方正仿宋_GBK" w:cs="方正仿宋_GBK" w:hint="eastAsia"/>
          <w:b/>
          <w:szCs w:val="32"/>
        </w:rPr>
        <w:t>19.</w:t>
      </w:r>
      <w:r>
        <w:rPr>
          <w:rFonts w:ascii="方正仿宋_GBK" w:hAnsi="方正仿宋_GBK" w:cs="方正仿宋_GBK" w:hint="eastAsia"/>
          <w:b/>
          <w:kern w:val="0"/>
          <w:szCs w:val="32"/>
        </w:rPr>
        <w:t>加强药学服务能力建设。</w:t>
      </w:r>
      <w:r>
        <w:rPr>
          <w:rFonts w:ascii="方正仿宋_GBK" w:hAnsi="方正仿宋_GBK" w:cs="方正仿宋_GBK" w:hint="eastAsia"/>
          <w:bCs/>
          <w:kern w:val="0"/>
          <w:szCs w:val="32"/>
        </w:rPr>
        <w:t>完善药事管理与药物治疗学委员会制度，建立临床药师工作制度，试点建立总药师制度。加强药房、静脉配置中心标准化建设，开设药学或医药联合门诊。加大临床药师培养力度，每百张床位临床药师数达到0.7人，探索开展中医临床药师和社区临床药师培养工作。开展处方医嘱审核，推行临床药师驻科服务，规范用药行为，促进合理用药，三级公立医院住院抗菌药物使用强度（DDDs）降低到38%以下。探索在医共体内统一药事管理和药学服务。</w:t>
      </w:r>
    </w:p>
    <w:p w:rsidR="00E90530" w:rsidRDefault="007F1185">
      <w:pPr>
        <w:pStyle w:val="1"/>
        <w:ind w:left="963"/>
      </w:pPr>
      <w:bookmarkStart w:id="46" w:name="_Toc83307956"/>
      <w:bookmarkStart w:id="47" w:name="_Toc78987116"/>
      <w:bookmarkStart w:id="48" w:name="_Toc87367251"/>
      <w:r>
        <w:t>五、</w:t>
      </w:r>
      <w:r>
        <w:rPr>
          <w:rFonts w:hint="eastAsia"/>
          <w:lang w:val="en-US"/>
        </w:rPr>
        <w:t>全方位促进健康，</w:t>
      </w:r>
      <w:r>
        <w:t>深入实施健康中国</w:t>
      </w:r>
      <w:r>
        <w:rPr>
          <w:rFonts w:hint="eastAsia"/>
          <w:lang w:val="en-US"/>
        </w:rPr>
        <w:t>战略渝北</w:t>
      </w:r>
      <w:r>
        <w:t>行动</w:t>
      </w:r>
      <w:bookmarkEnd w:id="46"/>
      <w:bookmarkEnd w:id="47"/>
      <w:bookmarkEnd w:id="48"/>
    </w:p>
    <w:p w:rsidR="00E90530" w:rsidRDefault="007F1185">
      <w:pPr>
        <w:pStyle w:val="2"/>
        <w:ind w:left="640"/>
      </w:pPr>
      <w:bookmarkStart w:id="49" w:name="_Toc78987117"/>
      <w:bookmarkStart w:id="50" w:name="_Toc83307957"/>
      <w:bookmarkStart w:id="51" w:name="_Toc87367252"/>
      <w:r>
        <w:t>（一）</w:t>
      </w:r>
      <w:bookmarkEnd w:id="49"/>
      <w:r>
        <w:t>普及健康生活方式</w:t>
      </w:r>
      <w:bookmarkEnd w:id="50"/>
      <w:bookmarkEnd w:id="51"/>
    </w:p>
    <w:p w:rsidR="00E90530" w:rsidRDefault="007F1185">
      <w:pPr>
        <w:spacing w:line="560" w:lineRule="exact"/>
        <w:ind w:firstLineChars="200" w:firstLine="643"/>
        <w:rPr>
          <w:bCs/>
          <w:szCs w:val="32"/>
        </w:rPr>
      </w:pPr>
      <w:r>
        <w:rPr>
          <w:rFonts w:ascii="方正仿宋_GBK" w:hAnsi="方正仿宋_GBK" w:cs="方正仿宋_GBK" w:hint="eastAsia"/>
          <w:b/>
          <w:szCs w:val="32"/>
        </w:rPr>
        <w:t>20.加强健康教育和健康知识普及。</w:t>
      </w:r>
      <w:r>
        <w:rPr>
          <w:rFonts w:ascii="方正仿宋_GBK" w:hAnsi="方正仿宋_GBK" w:cs="方正仿宋_GBK" w:hint="eastAsia"/>
          <w:bCs/>
          <w:szCs w:val="32"/>
        </w:rPr>
        <w:t>推动健康科普基地建设，建立完善全市</w:t>
      </w:r>
      <w:r>
        <w:rPr>
          <w:bCs/>
          <w:szCs w:val="32"/>
        </w:rPr>
        <w:t>健康科普专家库和资源库，构建全媒体健康科普知识发布和传播机制。加强健康科普宣传品牌建设，举办健康科普讲解和传播技能大赛，形成规模效应和传播影响力。</w:t>
      </w:r>
      <w:r>
        <w:rPr>
          <w:rFonts w:hint="eastAsia"/>
          <w:bCs/>
          <w:szCs w:val="32"/>
        </w:rPr>
        <w:t>推进公众卫生应急技能提升行动，实施区示范培训基地建设，完善师资培训考核机制，建立多方筹资机制，提升财力保障。</w:t>
      </w:r>
      <w:r>
        <w:rPr>
          <w:bCs/>
          <w:szCs w:val="32"/>
        </w:rPr>
        <w:t>建成公众卫生应急技能培训体系，推进公共场所急救设施设备配置，提升居民自救互救能力。开展健康促进县（区）建设，推进健康促进医院建设，推动二级以上医疗机构设立健康教育科，推进医务人员开具健康教育处方。</w:t>
      </w:r>
    </w:p>
    <w:p w:rsidR="00E90530" w:rsidRDefault="007F1185">
      <w:pPr>
        <w:spacing w:line="560" w:lineRule="exact"/>
        <w:ind w:firstLineChars="200" w:firstLine="643"/>
        <w:rPr>
          <w:bCs/>
          <w:szCs w:val="32"/>
        </w:rPr>
      </w:pPr>
      <w:r>
        <w:rPr>
          <w:rFonts w:ascii="方正仿宋_GBK" w:hAnsi="方正仿宋_GBK" w:cs="方正仿宋_GBK" w:hint="eastAsia"/>
          <w:b/>
          <w:szCs w:val="32"/>
        </w:rPr>
        <w:t>21.推进健康生</w:t>
      </w:r>
      <w:r>
        <w:rPr>
          <w:b/>
          <w:szCs w:val="32"/>
        </w:rPr>
        <w:t>活方式。</w:t>
      </w:r>
      <w:r>
        <w:rPr>
          <w:bCs/>
          <w:szCs w:val="32"/>
        </w:rPr>
        <w:t>引导居民养成</w:t>
      </w:r>
      <w:r>
        <w:rPr>
          <w:bCs/>
          <w:szCs w:val="32"/>
        </w:rPr>
        <w:t>“</w:t>
      </w:r>
      <w:r>
        <w:rPr>
          <w:bCs/>
          <w:szCs w:val="32"/>
        </w:rPr>
        <w:t>三减三健</w:t>
      </w:r>
      <w:r>
        <w:rPr>
          <w:bCs/>
          <w:szCs w:val="32"/>
        </w:rPr>
        <w:t>”</w:t>
      </w:r>
      <w:r>
        <w:rPr>
          <w:bCs/>
          <w:szCs w:val="32"/>
        </w:rPr>
        <w:t>（减盐、减油、减糖，健康口腔、健康体重、健康骨骼）、手卫生、个人防护等健康生活方式。深入开展控烟宣传教育，</w:t>
      </w:r>
      <w:r>
        <w:rPr>
          <w:bCs/>
          <w:kern w:val="0"/>
          <w:szCs w:val="32"/>
        </w:rPr>
        <w:t>推动落实《重庆市公共场所控制吸烟条例》，推进医院、学校、机关全面禁烟</w:t>
      </w:r>
      <w:r>
        <w:rPr>
          <w:bCs/>
          <w:szCs w:val="32"/>
        </w:rPr>
        <w:t>。开展限酒行动，控制酒精过度使用，减少酗酒。广泛开展全民健身运动，落实主动健康理念，普及运动促进健康知识，在社区医疗卫生机构中设立科学健身门诊，推动国民体质监测站点与医疗卫生机构合作。</w:t>
      </w:r>
    </w:p>
    <w:p w:rsidR="00E90530" w:rsidRDefault="007F1185">
      <w:pPr>
        <w:pStyle w:val="2"/>
        <w:ind w:left="640"/>
      </w:pPr>
      <w:bookmarkStart w:id="52" w:name="_Toc78987118"/>
      <w:bookmarkStart w:id="53" w:name="_Toc83307958"/>
      <w:bookmarkStart w:id="54" w:name="_Toc87367253"/>
      <w:r>
        <w:t>（二）加强传染病</w:t>
      </w:r>
      <w:bookmarkEnd w:id="52"/>
      <w:r>
        <w:t>防控</w:t>
      </w:r>
      <w:bookmarkEnd w:id="53"/>
      <w:bookmarkEnd w:id="54"/>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22.做好重点传染病防控。</w:t>
      </w:r>
      <w:r>
        <w:rPr>
          <w:rFonts w:ascii="方正仿宋_GBK" w:hAnsi="方正仿宋_GBK" w:cs="方正仿宋_GBK" w:hint="eastAsia"/>
          <w:bCs/>
          <w:szCs w:val="32"/>
        </w:rPr>
        <w:t>加强传染病监测预警，法定传染病报告率达到98%以上。加强鼠疫、霍乱等烈性传染病防控，防范突发急性传染病输入。加强艾滋病防治，全面落实临床用血核酸检测，预防艾滋病母婴传播。加强肺结核患者发现力度，强化耐药肺结核患者的筛查和治疗，实现患者全程随访管理。加强应对流感、手足口病、麻疹等重点传染病疫情，完善狂犬病、布鲁氏菌病、禽流感等人畜共患传染病综合治理。</w:t>
      </w:r>
    </w:p>
    <w:p w:rsidR="00E90530" w:rsidRDefault="007F1185">
      <w:pPr>
        <w:widowControl/>
        <w:spacing w:line="560" w:lineRule="exact"/>
        <w:ind w:firstLineChars="200" w:firstLine="643"/>
        <w:textAlignment w:val="baseline"/>
        <w:rPr>
          <w:bCs/>
          <w:szCs w:val="32"/>
        </w:rPr>
      </w:pPr>
      <w:r>
        <w:rPr>
          <w:rFonts w:ascii="方正仿宋_GBK" w:hAnsi="方正仿宋_GBK" w:cs="方正仿宋_GBK" w:hint="eastAsia"/>
          <w:b/>
          <w:szCs w:val="32"/>
        </w:rPr>
        <w:t>23.强化疫苗接种。</w:t>
      </w:r>
      <w:r>
        <w:rPr>
          <w:rFonts w:ascii="方正仿宋_GBK" w:hAnsi="方正仿宋_GBK" w:cs="方正仿宋_GBK" w:hint="eastAsia"/>
          <w:bCs/>
          <w:szCs w:val="32"/>
        </w:rPr>
        <w:t>稳妥有序做好新冠疫苗接种工作，逐步提高人群接种率。落实国家免疫规划，以乡镇（街道）为单位，适龄儿童免疫规划疫苗接种率达到95%以上，健全预防接种异常反应补偿机制。</w:t>
      </w:r>
    </w:p>
    <w:p w:rsidR="00E90530" w:rsidRDefault="007F1185">
      <w:pPr>
        <w:pStyle w:val="2"/>
        <w:ind w:left="640"/>
      </w:pPr>
      <w:bookmarkStart w:id="55" w:name="_Toc83307959"/>
      <w:bookmarkStart w:id="56" w:name="_Toc78987119"/>
      <w:bookmarkStart w:id="57" w:name="_Toc87367254"/>
      <w:r>
        <w:t>（三）强化慢病管理和伤害预防干预</w:t>
      </w:r>
      <w:bookmarkEnd w:id="55"/>
      <w:bookmarkEnd w:id="56"/>
      <w:bookmarkEnd w:id="57"/>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24.实施慢性病综合防控策略。</w:t>
      </w:r>
      <w:r>
        <w:rPr>
          <w:rFonts w:ascii="方正仿宋_GBK" w:hAnsi="方正仿宋_GBK" w:cs="方正仿宋_GBK" w:hint="eastAsia"/>
          <w:bCs/>
          <w:szCs w:val="32"/>
        </w:rPr>
        <w:t>巩固慢性病综合防控示范区建设成果，健全主要健康危害因素与人体健康危害监测体系。推进疾病治疗向健康管理转变，实施早诊早治，促进慢性病早期发现，基本实现高血压、糖尿病患者管理干预全覆盖。将重点癌症、脑卒中等重大慢性疾病早诊早治技术纳入诊疗常规，提升防治能力，到2025年，重大慢性疾病过早死亡率下降到13.5%。</w:t>
      </w:r>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25.加强伤害预防和干预</w:t>
      </w:r>
      <w:r>
        <w:rPr>
          <w:rFonts w:ascii="方正仿宋_GBK" w:hAnsi="方正仿宋_GBK" w:cs="方正仿宋_GBK" w:hint="eastAsia"/>
          <w:bCs/>
          <w:szCs w:val="32"/>
        </w:rPr>
        <w:t>。加强交通隐患治理，减少交通伤害事件的发生，加强儿童和老年人伤害预防和干预，减少儿童溺水和老年人意外跌倒。</w:t>
      </w:r>
    </w:p>
    <w:p w:rsidR="00E90530" w:rsidRDefault="007F1185">
      <w:pPr>
        <w:jc w:val="cente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专栏3 健康危险因素干预项目</w:t>
      </w:r>
    </w:p>
    <w:tbl>
      <w:tblPr>
        <w:tblW w:w="8841" w:type="dxa"/>
        <w:tblInd w:w="8"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8841"/>
      </w:tblGrid>
      <w:tr w:rsidR="00E90530">
        <w:tc>
          <w:tcPr>
            <w:tcW w:w="8841" w:type="dxa"/>
            <w:vAlign w:val="center"/>
          </w:tcPr>
          <w:p w:rsidR="00E90530" w:rsidRDefault="007F1185">
            <w:pPr>
              <w:widowControl/>
              <w:spacing w:line="400" w:lineRule="exact"/>
              <w:ind w:firstLineChars="200" w:firstLine="560"/>
              <w:rPr>
                <w:rFonts w:ascii="方正仿宋_GBK" w:hAnsi="方正仿宋_GBK" w:cs="方正仿宋_GBK"/>
                <w:bCs/>
                <w:kern w:val="0"/>
                <w:sz w:val="28"/>
                <w:szCs w:val="28"/>
              </w:rPr>
            </w:pPr>
            <w:r>
              <w:rPr>
                <w:rFonts w:ascii="方正仿宋_GBK" w:hAnsi="方正仿宋_GBK" w:cs="方正仿宋_GBK" w:hint="eastAsia"/>
                <w:bCs/>
                <w:kern w:val="0"/>
                <w:sz w:val="28"/>
                <w:szCs w:val="28"/>
              </w:rPr>
              <w:t>1.健康促进与教育。健康素养促进行动。建立健全健康科普专家库、资源库，健全全媒体健康科普知识发布和传播机制。加强医疗机构健康促进与教育。</w:t>
            </w:r>
          </w:p>
          <w:p w:rsidR="00E90530" w:rsidRDefault="007F1185">
            <w:pPr>
              <w:widowControl/>
              <w:spacing w:line="400" w:lineRule="exact"/>
              <w:ind w:firstLineChars="200" w:firstLine="560"/>
              <w:jc w:val="left"/>
              <w:textAlignment w:val="baseline"/>
              <w:rPr>
                <w:rFonts w:ascii="方正仿宋_GBK" w:hAnsi="方正仿宋_GBK" w:cs="方正仿宋_GBK"/>
                <w:bCs/>
                <w:kern w:val="0"/>
                <w:sz w:val="28"/>
                <w:szCs w:val="28"/>
              </w:rPr>
            </w:pPr>
            <w:r>
              <w:rPr>
                <w:rFonts w:ascii="方正仿宋_GBK" w:hAnsi="方正仿宋_GBK" w:cs="方正仿宋_GBK" w:hint="eastAsia"/>
                <w:bCs/>
                <w:kern w:val="0"/>
                <w:sz w:val="28"/>
                <w:szCs w:val="28"/>
              </w:rPr>
              <w:t>2.全民文明健康生活方式。减少烟草危害行动，推广“三减三健”等专项行动。</w:t>
            </w:r>
          </w:p>
          <w:p w:rsidR="00E90530" w:rsidRDefault="007F1185">
            <w:pPr>
              <w:widowControl/>
              <w:spacing w:line="400" w:lineRule="exact"/>
              <w:ind w:firstLineChars="200" w:firstLine="560"/>
              <w:rPr>
                <w:rFonts w:ascii="方正仿宋_GBK" w:hAnsi="方正仿宋_GBK" w:cs="方正仿宋_GBK"/>
                <w:bCs/>
                <w:kern w:val="0"/>
                <w:sz w:val="28"/>
                <w:szCs w:val="28"/>
              </w:rPr>
            </w:pPr>
            <w:r>
              <w:rPr>
                <w:rFonts w:ascii="方正仿宋_GBK" w:hAnsi="方正仿宋_GBK" w:cs="方正仿宋_GBK" w:hint="eastAsia"/>
                <w:bCs/>
                <w:kern w:val="0"/>
                <w:sz w:val="28"/>
                <w:szCs w:val="28"/>
              </w:rPr>
              <w:t>3.重大疾病及危害因素监测。人禽流感、SARS、新冠肺炎防控监测，鼠疫防治监测，麻风病监测，流感、手足口病、病毒性腹泻、布病、狂犬病、出血热、登革热等重点传染病防控监测和评估，疟疾等寄生虫病防治监测，青少年、成人、高校大学生烟草流行监测，慢性病与营养监测、肿瘤随访登记、死因监测，饮用水和环境卫生及学生常见病监测。完善全国伤害监测体系，拓展儿童伤害监测。</w:t>
            </w:r>
          </w:p>
          <w:p w:rsidR="00E90530" w:rsidRDefault="007F1185">
            <w:pPr>
              <w:widowControl/>
              <w:spacing w:line="400" w:lineRule="exact"/>
              <w:ind w:firstLineChars="200" w:firstLine="560"/>
              <w:rPr>
                <w:rFonts w:ascii="方正仿宋_GBK" w:hAnsi="方正仿宋_GBK" w:cs="方正仿宋_GBK"/>
                <w:bCs/>
                <w:kern w:val="0"/>
                <w:sz w:val="28"/>
                <w:szCs w:val="28"/>
              </w:rPr>
            </w:pPr>
            <w:r>
              <w:rPr>
                <w:rFonts w:ascii="方正仿宋_GBK" w:hAnsi="方正仿宋_GBK" w:cs="方正仿宋_GBK" w:hint="eastAsia"/>
                <w:bCs/>
                <w:kern w:val="0"/>
                <w:sz w:val="28"/>
                <w:szCs w:val="28"/>
              </w:rPr>
              <w:t>4.重点传染病防控。扩大国家免疫规划，艾滋病防治，结核病防控，鼠疫防控。</w:t>
            </w:r>
          </w:p>
          <w:p w:rsidR="00E90530" w:rsidRDefault="007F1185">
            <w:pPr>
              <w:widowControl/>
              <w:spacing w:line="400" w:lineRule="exact"/>
              <w:ind w:firstLineChars="200" w:firstLine="560"/>
              <w:rPr>
                <w:bCs/>
                <w:kern w:val="0"/>
                <w:sz w:val="24"/>
              </w:rPr>
            </w:pPr>
            <w:r>
              <w:rPr>
                <w:rFonts w:ascii="方正仿宋_GBK" w:hAnsi="方正仿宋_GBK" w:cs="方正仿宋_GBK" w:hint="eastAsia"/>
                <w:bCs/>
                <w:kern w:val="0"/>
                <w:sz w:val="28"/>
                <w:szCs w:val="28"/>
              </w:rPr>
              <w:t>5.慢性病综合防控。巩固慢性病综合防控示范区，癌症早诊早治、心脑血管疾病、慢性阻塞性肺疾病高危人群筛查干预，三高（高血压、高血糖、高血脂）共管。糖尿病高危人群干预试点，糖尿病患者并发症早期筛查试点。</w:t>
            </w:r>
          </w:p>
        </w:tc>
      </w:tr>
    </w:tbl>
    <w:p w:rsidR="00E90530" w:rsidRDefault="007F1185">
      <w:pPr>
        <w:pStyle w:val="2"/>
        <w:ind w:left="640"/>
      </w:pPr>
      <w:bookmarkStart w:id="58" w:name="_Toc78987120"/>
      <w:bookmarkStart w:id="59" w:name="_Toc83307960"/>
      <w:bookmarkStart w:id="60" w:name="_Toc87367255"/>
      <w:r>
        <w:t>（四）完善心理健康和精神卫生</w:t>
      </w:r>
      <w:bookmarkEnd w:id="58"/>
      <w:r>
        <w:t>服务</w:t>
      </w:r>
      <w:bookmarkEnd w:id="59"/>
      <w:bookmarkEnd w:id="60"/>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26.加强社会心理服务体系建设</w:t>
      </w:r>
      <w:r>
        <w:rPr>
          <w:rFonts w:ascii="方正仿宋_GBK" w:hAnsi="方正仿宋_GBK" w:cs="方正仿宋_GBK" w:hint="eastAsia"/>
          <w:bCs/>
          <w:szCs w:val="32"/>
        </w:rPr>
        <w:t>。构建覆盖全社会的心理健康服务网络，促进心理健康服务规范化发展，全面提升精神卫生和心理健康服务保障能力。到2025年，每10万人口拥有6名精神科医师，居民心理健康素养水平提升到40%。开展心理危机干预和心理援助工作，加强心理健康人才培养。建立精神卫生综合管理机制，严重精神障碍管理率达到95%以上。</w:t>
      </w:r>
    </w:p>
    <w:p w:rsidR="00E90530" w:rsidRDefault="007F1185">
      <w:pPr>
        <w:spacing w:line="560" w:lineRule="exact"/>
        <w:ind w:firstLineChars="200" w:firstLine="643"/>
        <w:rPr>
          <w:bCs/>
          <w:szCs w:val="32"/>
        </w:rPr>
      </w:pPr>
      <w:r>
        <w:rPr>
          <w:rFonts w:ascii="方正仿宋_GBK" w:hAnsi="方正仿宋_GBK" w:cs="方正仿宋_GBK" w:hint="eastAsia"/>
          <w:b/>
          <w:szCs w:val="32"/>
        </w:rPr>
        <w:t>27.强化精神卫生体系建设。</w:t>
      </w:r>
      <w:r>
        <w:rPr>
          <w:rFonts w:ascii="方正仿宋_GBK" w:hAnsi="方正仿宋_GBK" w:cs="方正仿宋_GBK" w:hint="eastAsia"/>
          <w:bCs/>
          <w:szCs w:val="32"/>
        </w:rPr>
        <w:t>实施精神卫生中心标准化建设工程，推进医院等级评审和精神专科标准化建设。建立重点传染病合并精神障碍患者独立收治病区，探索建立重性精神障碍患者集中康养管理社区。提升和推进精神卫生综合管理工作，配合现代社会治理，完善多部门参与的强制医疗管理机制。</w:t>
      </w:r>
    </w:p>
    <w:p w:rsidR="00E90530" w:rsidRDefault="007F1185">
      <w:pPr>
        <w:pStyle w:val="2"/>
        <w:ind w:left="640"/>
      </w:pPr>
      <w:bookmarkStart w:id="61" w:name="_Toc78987122"/>
      <w:bookmarkStart w:id="62" w:name="_Toc83307962"/>
      <w:bookmarkStart w:id="63" w:name="_Toc87367256"/>
      <w:r>
        <w:t>（</w:t>
      </w:r>
      <w:r>
        <w:rPr>
          <w:rFonts w:hint="eastAsia"/>
          <w:lang w:val="en-US"/>
        </w:rPr>
        <w:t>五</w:t>
      </w:r>
      <w:r>
        <w:t>）深入开展爱国卫生运动</w:t>
      </w:r>
      <w:bookmarkEnd w:id="61"/>
      <w:bookmarkEnd w:id="62"/>
      <w:bookmarkEnd w:id="63"/>
    </w:p>
    <w:p w:rsidR="00E90530" w:rsidRDefault="007F1185">
      <w:pPr>
        <w:spacing w:line="560" w:lineRule="exact"/>
        <w:ind w:firstLineChars="200" w:firstLine="643"/>
        <w:rPr>
          <w:rFonts w:ascii="方正仿宋_GBK" w:hAnsi="方正仿宋_GBK" w:cs="方正仿宋_GBK"/>
          <w:bCs/>
          <w:kern w:val="0"/>
          <w:szCs w:val="32"/>
        </w:rPr>
      </w:pPr>
      <w:r>
        <w:rPr>
          <w:rFonts w:ascii="方正仿宋_GBK" w:hAnsi="方正仿宋_GBK" w:cs="方正仿宋_GBK" w:hint="eastAsia"/>
          <w:b/>
          <w:kern w:val="0"/>
          <w:szCs w:val="32"/>
        </w:rPr>
        <w:t>28.推进环境卫生整治。</w:t>
      </w:r>
      <w:r>
        <w:rPr>
          <w:rFonts w:ascii="方正仿宋_GBK" w:hAnsi="方正仿宋_GBK" w:cs="方正仿宋_GBK" w:hint="eastAsia"/>
          <w:bCs/>
          <w:kern w:val="0"/>
          <w:szCs w:val="32"/>
        </w:rPr>
        <w:t>全面改善人居环境，倡导文明健康绿色环保的生活方式，推动爱国卫生从环境卫生治理向全面社会健康管理转变。统筹推进城乡环境卫生整治，提高环境卫生基础设施现代化水平，完善城乡环境卫生治理长效机制。</w:t>
      </w:r>
      <w:r w:rsidRPr="000009E9">
        <w:rPr>
          <w:rFonts w:ascii="方正仿宋_GBK" w:hAnsi="方正仿宋_GBK" w:cs="方正仿宋_GBK" w:hint="eastAsia"/>
          <w:bCs/>
          <w:kern w:val="0"/>
          <w:szCs w:val="32"/>
        </w:rPr>
        <w:t>加强</w:t>
      </w:r>
      <w:r w:rsidRPr="000009E9">
        <w:rPr>
          <w:rFonts w:ascii="方正仿宋_GBK" w:hAnsi="方正仿宋_GBK" w:cs="方正仿宋_GBK" w:hint="eastAsia"/>
          <w:bCs/>
          <w:szCs w:val="32"/>
        </w:rPr>
        <w:t>卫生城镇创建，</w:t>
      </w:r>
      <w:bookmarkStart w:id="64" w:name="_Hlk83644807"/>
      <w:r w:rsidR="000009E9" w:rsidRPr="000009E9">
        <w:rPr>
          <w:rFonts w:ascii="方正仿宋_GBK" w:hAnsi="方正仿宋_GBK" w:cs="方正仿宋_GBK" w:hint="eastAsia"/>
          <w:bCs/>
          <w:szCs w:val="32"/>
        </w:rPr>
        <w:t>增加1个</w:t>
      </w:r>
      <w:r w:rsidRPr="000009E9">
        <w:rPr>
          <w:rFonts w:ascii="方正仿宋_GBK" w:hAnsi="方正仿宋_GBK" w:cs="方正仿宋_GBK" w:hint="eastAsia"/>
          <w:bCs/>
          <w:kern w:val="0"/>
          <w:szCs w:val="32"/>
        </w:rPr>
        <w:t>国家卫生乡镇</w:t>
      </w:r>
      <w:bookmarkEnd w:id="64"/>
      <w:r w:rsidRPr="000009E9">
        <w:rPr>
          <w:rFonts w:ascii="方正仿宋_GBK" w:hAnsi="方正仿宋_GBK" w:cs="方正仿宋_GBK" w:hint="eastAsia"/>
          <w:bCs/>
          <w:szCs w:val="32"/>
        </w:rPr>
        <w:t>。</w:t>
      </w:r>
      <w:r w:rsidRPr="000009E9">
        <w:rPr>
          <w:rFonts w:ascii="方正仿宋_GBK" w:hAnsi="方正仿宋_GBK" w:cs="方正仿宋_GBK" w:hint="eastAsia"/>
          <w:bCs/>
          <w:kern w:val="0"/>
          <w:szCs w:val="32"/>
        </w:rPr>
        <w:t>广泛开展健康城市建设，持续加强健康村镇、健康社区、健康单位（企业）、健康学</w:t>
      </w:r>
      <w:r>
        <w:rPr>
          <w:rFonts w:ascii="方正仿宋_GBK" w:hAnsi="方正仿宋_GBK" w:cs="方正仿宋_GBK" w:hint="eastAsia"/>
          <w:bCs/>
          <w:kern w:val="0"/>
          <w:szCs w:val="32"/>
        </w:rPr>
        <w:t>校、健康家庭等健康细胞建设。强化以环境治理为主、以专业防治为辅的病媒生物防制工作。</w:t>
      </w:r>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29.加强环境健康管理。</w:t>
      </w:r>
      <w:r>
        <w:rPr>
          <w:rFonts w:ascii="方正仿宋_GBK" w:hAnsi="方正仿宋_GBK" w:cs="方正仿宋_GBK" w:hint="eastAsia"/>
          <w:bCs/>
          <w:szCs w:val="32"/>
        </w:rPr>
        <w:t>改善大气环境质量，加强细颗粒物和臭氧协同控制，PM2.5年均浓度稳定达标。深入开展污染防治行动，基本消除重污染天气。改善水环境质量，加强城市黑臭水体治理。开展流域水环境治理试点示范，加强集中式饮用水水源地规范化建设。</w:t>
      </w:r>
      <w:r>
        <w:rPr>
          <w:rFonts w:ascii="方正仿宋_GBK" w:hAnsi="方正仿宋_GBK" w:cs="方正仿宋_GBK" w:hint="eastAsia"/>
          <w:szCs w:val="20"/>
          <w:lang w:bidi="ar"/>
        </w:rPr>
        <w:t>实现乡镇卫生院（社区卫生服务中心）以上医疗卫生机构医疗废物集中无害化处置全覆盖</w:t>
      </w:r>
      <w:r>
        <w:rPr>
          <w:rFonts w:ascii="方正仿宋_GBK" w:hAnsi="方正仿宋_GBK" w:cs="方正仿宋_GBK" w:hint="eastAsia"/>
          <w:bCs/>
          <w:szCs w:val="32"/>
        </w:rPr>
        <w:t>。</w:t>
      </w:r>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30.创新社会动员机制。</w:t>
      </w:r>
      <w:r>
        <w:rPr>
          <w:rFonts w:ascii="方正仿宋_GBK" w:hAnsi="方正仿宋_GBK" w:cs="方正仿宋_GBK" w:hint="eastAsia"/>
          <w:bCs/>
          <w:szCs w:val="32"/>
        </w:rPr>
        <w:t>依托乡镇政府（街道办事处）、</w:t>
      </w:r>
      <w:r>
        <w:rPr>
          <w:rFonts w:ascii="方正仿宋_GBK" w:hAnsi="方正仿宋_GBK" w:cs="方正仿宋_GBK" w:hint="eastAsia"/>
          <w:bCs/>
          <w:kern w:val="0"/>
          <w:szCs w:val="32"/>
        </w:rPr>
        <w:t>村（居）民委员会等基层组织及机关、企事业</w:t>
      </w:r>
      <w:r>
        <w:rPr>
          <w:rFonts w:ascii="方正仿宋_GBK" w:hAnsi="方正仿宋_GBK" w:cs="方正仿宋_GBK" w:hint="eastAsia"/>
          <w:bCs/>
          <w:szCs w:val="32"/>
        </w:rPr>
        <w:t>单位，发挥村规民约、居民公约的积极作用，推广周末大扫除、卫生清洁日活动等有效经验，发挥群团组织作用，推动爱国卫生运动融入群众日常生活。</w:t>
      </w:r>
    </w:p>
    <w:p w:rsidR="00E90530" w:rsidRDefault="007F1185">
      <w:pPr>
        <w:pStyle w:val="2"/>
        <w:ind w:left="640"/>
      </w:pPr>
      <w:bookmarkStart w:id="65" w:name="_Toc78987123"/>
      <w:bookmarkStart w:id="66" w:name="_Toc83307963"/>
      <w:bookmarkStart w:id="67" w:name="_Toc87367257"/>
      <w:r>
        <w:t>（</w:t>
      </w:r>
      <w:r>
        <w:rPr>
          <w:rFonts w:hint="eastAsia"/>
          <w:lang w:val="en-US"/>
        </w:rPr>
        <w:t>六</w:t>
      </w:r>
      <w:r>
        <w:t>）强化职业卫生与健康保护</w:t>
      </w:r>
      <w:bookmarkEnd w:id="65"/>
      <w:bookmarkEnd w:id="66"/>
      <w:bookmarkEnd w:id="67"/>
    </w:p>
    <w:p w:rsidR="00E97822" w:rsidRPr="00447392"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31.强化职业健康危害源头防控和风险管控。</w:t>
      </w:r>
      <w:r>
        <w:rPr>
          <w:rFonts w:ascii="方正仿宋_GBK" w:hAnsi="方正仿宋_GBK" w:cs="方正仿宋_GBK" w:hint="eastAsia"/>
          <w:bCs/>
          <w:szCs w:val="32"/>
        </w:rPr>
        <w:t>建立健全职业病和职业病危害因素</w:t>
      </w:r>
      <w:r w:rsidRPr="00E97822">
        <w:rPr>
          <w:rFonts w:ascii="方正仿宋_GBK" w:hAnsi="方正仿宋_GBK" w:cs="方正仿宋_GBK" w:hint="eastAsia"/>
          <w:bCs/>
          <w:szCs w:val="32"/>
        </w:rPr>
        <w:t>监测评估制度，</w:t>
      </w:r>
      <w:r>
        <w:rPr>
          <w:rFonts w:ascii="方正仿宋_GBK" w:hAnsi="方正仿宋_GBK" w:cs="方正仿宋_GBK" w:hint="eastAsia"/>
          <w:bCs/>
          <w:szCs w:val="32"/>
        </w:rPr>
        <w:t>扩大主动监测范围，工作场所职业病危害因素</w:t>
      </w:r>
      <w:r w:rsidRPr="00E97822">
        <w:rPr>
          <w:rFonts w:ascii="方正仿宋_GBK" w:hAnsi="方正仿宋_GBK" w:cs="方正仿宋_GBK" w:hint="eastAsia"/>
          <w:bCs/>
          <w:szCs w:val="32"/>
        </w:rPr>
        <w:t>监测合格率达到85%以上</w:t>
      </w:r>
      <w:r w:rsidRPr="00447392">
        <w:rPr>
          <w:rFonts w:ascii="方正仿宋_GBK" w:hAnsi="方正仿宋_GBK" w:cs="方正仿宋_GBK" w:hint="eastAsia"/>
          <w:bCs/>
          <w:szCs w:val="32"/>
        </w:rPr>
        <w:t>。建立中小微型企业职业</w:t>
      </w:r>
      <w:r w:rsidRPr="00447392">
        <w:rPr>
          <w:rFonts w:ascii="方正仿宋_GBK" w:hAnsi="方正仿宋_GBK" w:cs="方正仿宋_GBK"/>
          <w:bCs/>
          <w:szCs w:val="32"/>
        </w:rPr>
        <w:t>危害因素定期检测</w:t>
      </w:r>
      <w:r w:rsidRPr="00447392">
        <w:rPr>
          <w:rFonts w:ascii="方正仿宋_GBK" w:hAnsi="方正仿宋_GBK" w:cs="方正仿宋_GBK" w:hint="eastAsia"/>
          <w:bCs/>
          <w:szCs w:val="32"/>
        </w:rPr>
        <w:t>帮扶机制，支持企业完善职业病防护设施。</w:t>
      </w:r>
      <w:r w:rsidR="00E97822" w:rsidRPr="00447392">
        <w:rPr>
          <w:rFonts w:ascii="方正仿宋_GBK" w:hAnsi="方正仿宋_GBK" w:cs="方正仿宋_GBK" w:hint="eastAsia"/>
          <w:bCs/>
          <w:szCs w:val="32"/>
        </w:rPr>
        <w:t>加大</w:t>
      </w:r>
      <w:r w:rsidRPr="00447392">
        <w:rPr>
          <w:rFonts w:ascii="方正仿宋_GBK" w:hAnsi="方正仿宋_GBK" w:cs="方正仿宋_GBK" w:hint="eastAsia"/>
          <w:bCs/>
          <w:szCs w:val="32"/>
        </w:rPr>
        <w:t>尘肺病等职业病救治保障</w:t>
      </w:r>
      <w:r w:rsidR="00E97822" w:rsidRPr="00447392">
        <w:rPr>
          <w:rFonts w:ascii="方正仿宋_GBK" w:hAnsi="方正仿宋_GBK" w:cs="方正仿宋_GBK" w:hint="eastAsia"/>
          <w:bCs/>
          <w:szCs w:val="32"/>
        </w:rPr>
        <w:t>体制</w:t>
      </w:r>
      <w:r w:rsidR="00E97822" w:rsidRPr="00447392">
        <w:rPr>
          <w:rFonts w:ascii="方正仿宋_GBK" w:hAnsi="方正仿宋_GBK" w:cs="方正仿宋_GBK"/>
          <w:bCs/>
          <w:szCs w:val="32"/>
        </w:rPr>
        <w:t>建设</w:t>
      </w:r>
      <w:r w:rsidRPr="00447392">
        <w:rPr>
          <w:rFonts w:ascii="方正仿宋_GBK" w:hAnsi="方正仿宋_GBK" w:cs="方正仿宋_GBK" w:hint="eastAsia"/>
          <w:bCs/>
          <w:szCs w:val="32"/>
        </w:rPr>
        <w:t>。加强职业健康教育和健康促进，提高劳动者职业健康素养。推进健康企业建设，建设一批示范性健康企业。到2025年，辖区职业健康检查覆盖率达到93%以上。</w:t>
      </w:r>
    </w:p>
    <w:p w:rsidR="00E90530" w:rsidRPr="00447392" w:rsidRDefault="007F1185">
      <w:pPr>
        <w:spacing w:line="560" w:lineRule="exact"/>
        <w:ind w:firstLineChars="200" w:firstLine="643"/>
        <w:rPr>
          <w:rFonts w:ascii="方正仿宋_GBK" w:hAnsi="方正仿宋_GBK" w:cs="方正仿宋_GBK"/>
          <w:b/>
          <w:bCs/>
          <w:szCs w:val="32"/>
        </w:rPr>
      </w:pPr>
      <w:r w:rsidRPr="00447392">
        <w:rPr>
          <w:rFonts w:ascii="方正仿宋_GBK" w:hAnsi="方正仿宋_GBK" w:cs="方正仿宋_GBK" w:hint="eastAsia"/>
          <w:b/>
          <w:szCs w:val="32"/>
        </w:rPr>
        <w:t>32.提高职业病防治工作技术支撑能力。</w:t>
      </w:r>
      <w:r w:rsidRPr="00447392">
        <w:rPr>
          <w:rFonts w:ascii="方正仿宋_GBK" w:hAnsi="方正仿宋_GBK" w:cs="方正仿宋_GBK" w:hint="eastAsia"/>
          <w:bCs/>
          <w:szCs w:val="32"/>
        </w:rPr>
        <w:t>加强职业健康风险评估、职业病危害监测及控制、</w:t>
      </w:r>
      <w:r w:rsidR="006E141C" w:rsidRPr="00447392">
        <w:rPr>
          <w:rFonts w:ascii="方正仿宋_GBK" w:hAnsi="方正仿宋_GBK" w:cs="方正仿宋_GBK" w:hint="eastAsia"/>
          <w:bCs/>
          <w:szCs w:val="32"/>
        </w:rPr>
        <w:t>加大</w:t>
      </w:r>
      <w:r w:rsidR="00E97822" w:rsidRPr="00447392">
        <w:rPr>
          <w:rFonts w:ascii="方正仿宋_GBK" w:hAnsi="方正仿宋_GBK" w:cs="方正仿宋_GBK" w:hint="eastAsia"/>
          <w:bCs/>
          <w:szCs w:val="32"/>
        </w:rPr>
        <w:t>职业病</w:t>
      </w:r>
      <w:r w:rsidRPr="00447392">
        <w:rPr>
          <w:rFonts w:ascii="方正仿宋_GBK" w:hAnsi="方正仿宋_GBK" w:cs="方正仿宋_GBK" w:hint="eastAsia"/>
          <w:bCs/>
          <w:szCs w:val="32"/>
        </w:rPr>
        <w:t>救治能力建设。开展重点职业病监测与职业健康风险评估、职业性放射性疾病监测与</w:t>
      </w:r>
      <w:r>
        <w:rPr>
          <w:rFonts w:ascii="方正仿宋_GBK" w:hAnsi="方正仿宋_GBK" w:cs="方正仿宋_GBK" w:hint="eastAsia"/>
          <w:bCs/>
          <w:szCs w:val="32"/>
        </w:rPr>
        <w:t>职业健康风险评估、</w:t>
      </w:r>
      <w:r w:rsidRPr="00447392">
        <w:rPr>
          <w:rFonts w:ascii="方正仿宋_GBK" w:hAnsi="方正仿宋_GBK" w:cs="方正仿宋_GBK" w:hint="eastAsia"/>
          <w:bCs/>
          <w:szCs w:val="32"/>
        </w:rPr>
        <w:t>医疗卫生机构与非医疗单位辐射防护监测。加强组织机构和人才队伍、基础设施和治理能力建设，</w:t>
      </w:r>
      <w:r w:rsidR="00E97822" w:rsidRPr="00447392">
        <w:rPr>
          <w:rFonts w:ascii="方正仿宋_GBK" w:hAnsi="方正仿宋_GBK" w:cs="方正仿宋_GBK" w:hint="eastAsia"/>
          <w:bCs/>
          <w:szCs w:val="32"/>
        </w:rPr>
        <w:t>提升职业病危害因素检测检验能力和</w:t>
      </w:r>
      <w:r w:rsidRPr="00447392">
        <w:rPr>
          <w:rFonts w:ascii="方正仿宋_GBK" w:hAnsi="方正仿宋_GBK" w:cs="方正仿宋_GBK" w:hint="eastAsia"/>
          <w:bCs/>
          <w:szCs w:val="32"/>
        </w:rPr>
        <w:t>职业健康检查的技术支撑能力</w:t>
      </w:r>
      <w:r w:rsidRPr="00447392">
        <w:rPr>
          <w:bCs/>
          <w:szCs w:val="32"/>
        </w:rPr>
        <w:t>。</w:t>
      </w:r>
    </w:p>
    <w:p w:rsidR="00E90530" w:rsidRDefault="007F1185">
      <w:pPr>
        <w:pStyle w:val="1"/>
        <w:ind w:left="963"/>
      </w:pPr>
      <w:bookmarkStart w:id="68" w:name="_Toc87367258"/>
      <w:r>
        <w:rPr>
          <w:rFonts w:hint="eastAsia"/>
          <w:lang w:val="en-US"/>
        </w:rPr>
        <w:t>六、</w:t>
      </w:r>
      <w:r>
        <w:rPr>
          <w:rFonts w:hint="eastAsia"/>
        </w:rPr>
        <w:t>坚持中西医并重，推进中医药事业</w:t>
      </w:r>
      <w:r>
        <w:rPr>
          <w:rFonts w:hint="eastAsia"/>
          <w:lang w:val="en-US"/>
        </w:rPr>
        <w:t>传承创新</w:t>
      </w:r>
      <w:r>
        <w:rPr>
          <w:rFonts w:hint="eastAsia"/>
        </w:rPr>
        <w:t>发展</w:t>
      </w:r>
      <w:bookmarkEnd w:id="68"/>
    </w:p>
    <w:p w:rsidR="00E90530" w:rsidRDefault="007F1185">
      <w:pPr>
        <w:pStyle w:val="2"/>
        <w:ind w:left="640"/>
      </w:pPr>
      <w:bookmarkStart w:id="69" w:name="_Toc87367259"/>
      <w:r>
        <w:rPr>
          <w:rFonts w:hint="eastAsia"/>
          <w:lang w:val="en-US"/>
        </w:rPr>
        <w:t>（一）</w:t>
      </w:r>
      <w:r>
        <w:rPr>
          <w:rFonts w:hint="eastAsia"/>
        </w:rPr>
        <w:t>完善中医药服务体系</w:t>
      </w:r>
      <w:bookmarkEnd w:id="69"/>
    </w:p>
    <w:p w:rsidR="00E90530" w:rsidRDefault="007F1185">
      <w:pPr>
        <w:pStyle w:val="a5"/>
        <w:spacing w:before="121" w:line="560" w:lineRule="exact"/>
        <w:ind w:left="0" w:right="278" w:firstLineChars="200" w:firstLine="640"/>
        <w:rPr>
          <w:rFonts w:ascii="方正仿宋_GBK" w:eastAsia="方正仿宋_GBK" w:hAnsi="方正仿宋_GBK" w:cs="方正仿宋_GBK"/>
        </w:rPr>
      </w:pPr>
      <w:r>
        <w:rPr>
          <w:rFonts w:ascii="方正仿宋_GBK" w:eastAsia="方正仿宋_GBK" w:hAnsi="方正仿宋_GBK" w:cs="方正仿宋_GBK" w:hint="eastAsia"/>
          <w:lang w:val="en-US"/>
        </w:rPr>
        <w:t>33.</w:t>
      </w:r>
      <w:r>
        <w:rPr>
          <w:rFonts w:ascii="方正仿宋_GBK" w:eastAsia="方正仿宋_GBK" w:hAnsi="方正仿宋_GBK" w:cs="方正仿宋_GBK" w:hint="eastAsia"/>
        </w:rPr>
        <w:t>推进中医医疗机构建设，调整完善中医医疗资源布局，</w:t>
      </w:r>
      <w:r>
        <w:rPr>
          <w:rFonts w:ascii="方正仿宋_GBK" w:eastAsia="方正仿宋_GBK" w:hAnsi="方正仿宋_GBK" w:cs="方正仿宋_GBK" w:hint="eastAsia"/>
          <w:lang w:val="en-US"/>
        </w:rPr>
        <w:t>支持区中医院创建三级甲等中医院</w:t>
      </w:r>
      <w:r>
        <w:rPr>
          <w:rFonts w:ascii="方正仿宋_GBK" w:eastAsia="方正仿宋_GBK" w:hAnsi="方正仿宋_GBK" w:cs="方正仿宋_GBK" w:hint="eastAsia"/>
        </w:rPr>
        <w:t>。加强中医药适宜技术推广应用，进一步提升基层中医药服务能力。加强综合医院、妇幼机构中医药工作。鼓励有资质的中医专业技术人员特别是名老中医开办中医诊所，推动中医门诊部、诊所和中医坐堂诊所规范建设和连锁发展。加强中医养生保健服务技术转化，促进中医养生保健服务健康发展。</w:t>
      </w:r>
    </w:p>
    <w:p w:rsidR="00E90530" w:rsidRDefault="007F1185">
      <w:pPr>
        <w:pStyle w:val="2"/>
        <w:ind w:left="640"/>
        <w:rPr>
          <w:lang w:val="en-US"/>
        </w:rPr>
      </w:pPr>
      <w:bookmarkStart w:id="70" w:name="_Toc87367260"/>
      <w:r>
        <w:rPr>
          <w:rFonts w:hint="eastAsia"/>
          <w:lang w:val="en-US"/>
        </w:rPr>
        <w:t>（二）提升中医药服务内涵</w:t>
      </w:r>
      <w:bookmarkEnd w:id="70"/>
    </w:p>
    <w:p w:rsidR="00E90530" w:rsidRDefault="007F1185">
      <w:pPr>
        <w:pStyle w:val="a5"/>
        <w:spacing w:before="121" w:line="560" w:lineRule="exact"/>
        <w:ind w:left="0" w:right="278" w:firstLineChars="200" w:firstLine="640"/>
        <w:rPr>
          <w:rFonts w:ascii="方正仿宋_GBK" w:eastAsia="方正仿宋_GBK" w:hAnsi="方正仿宋_GBK" w:cs="方正仿宋_GBK"/>
        </w:rPr>
      </w:pPr>
      <w:r>
        <w:rPr>
          <w:rFonts w:ascii="方正仿宋_GBK" w:eastAsia="方正仿宋_GBK" w:hAnsi="方正仿宋_GBK" w:cs="方正仿宋_GBK" w:hint="eastAsia"/>
          <w:lang w:val="en-US"/>
        </w:rPr>
        <w:t>34.</w:t>
      </w:r>
      <w:r>
        <w:rPr>
          <w:rFonts w:ascii="方正仿宋_GBK" w:eastAsia="方正仿宋_GBK" w:hAnsi="方正仿宋_GBK" w:cs="方正仿宋_GBK" w:hint="eastAsia"/>
        </w:rPr>
        <w:t>发挥中医特色和优势，提升重大和疑难疾病临床诊疗水平，构建不同层级分级诊疗网络，建设具有鲜明中医特色的康复治疗中心、老年病治疗中心和治未病健康管理中心。加强中医重点专科建设，创新中医药服务模式，推进中医综合治疗和多专业一体化诊疗服务。加强中医“治未病”服务，发挥中医药在公共卫生、护理康复、养老服务等领域中的作用。强化中药药事规范化管理，发展医疗机构中药制剂。完善中医药服务监管评价机制，优化中医医疗质控体系，实施中医药服务信息公开，规范中医药服务行为。完善中医药事业发展政策和机制。</w:t>
      </w:r>
    </w:p>
    <w:p w:rsidR="00E90530" w:rsidRDefault="007F1185">
      <w:pPr>
        <w:pStyle w:val="2"/>
        <w:ind w:left="640"/>
      </w:pPr>
      <w:bookmarkStart w:id="71" w:name="_Toc87367261"/>
      <w:r>
        <w:rPr>
          <w:rFonts w:hint="eastAsia"/>
          <w:lang w:val="en-US"/>
        </w:rPr>
        <w:t>（三）</w:t>
      </w:r>
      <w:r>
        <w:rPr>
          <w:rFonts w:hint="eastAsia"/>
        </w:rPr>
        <w:t>推进中医药传承创新</w:t>
      </w:r>
      <w:bookmarkEnd w:id="71"/>
    </w:p>
    <w:p w:rsidR="00E90530" w:rsidRDefault="007F1185">
      <w:pPr>
        <w:pStyle w:val="a5"/>
        <w:spacing w:before="121" w:line="560" w:lineRule="exact"/>
        <w:ind w:left="0" w:right="278" w:firstLineChars="200" w:firstLine="640"/>
        <w:rPr>
          <w:rFonts w:ascii="方正仿宋_GBK" w:eastAsia="方正仿宋_GBK" w:hAnsi="方正仿宋_GBK" w:cs="方正仿宋_GBK"/>
        </w:rPr>
      </w:pPr>
      <w:r>
        <w:rPr>
          <w:rFonts w:ascii="方正仿宋_GBK" w:eastAsia="方正仿宋_GBK" w:hAnsi="方正仿宋_GBK" w:cs="方正仿宋_GBK" w:hint="eastAsia"/>
          <w:lang w:val="en-US"/>
        </w:rPr>
        <w:t>35.</w:t>
      </w:r>
      <w:r>
        <w:rPr>
          <w:rFonts w:ascii="方正仿宋_GBK" w:eastAsia="方正仿宋_GBK" w:hAnsi="方正仿宋_GBK" w:cs="方正仿宋_GBK" w:hint="eastAsia"/>
        </w:rPr>
        <w:t>按照中医药人才培养规律，完善中医药毕业后教育体系和中医药“师承”人才培养模式，探索建立不同类型中医药人才评价、评估标准。支持中医药新药、诊疗设备和技术的研发</w:t>
      </w:r>
      <w:r>
        <w:rPr>
          <w:rFonts w:ascii="方正仿宋_GBK" w:eastAsia="方正仿宋_GBK" w:hAnsi="方正仿宋_GBK" w:cs="方正仿宋_GBK" w:hint="eastAsia"/>
          <w:lang w:val="en-US"/>
        </w:rPr>
        <w:t>与推广，开展多样化的中医药服务新模式</w:t>
      </w:r>
      <w:r>
        <w:rPr>
          <w:rFonts w:ascii="方正仿宋_GBK" w:eastAsia="方正仿宋_GBK" w:hAnsi="方正仿宋_GBK" w:cs="方正仿宋_GBK" w:hint="eastAsia"/>
        </w:rPr>
        <w:t>。施中医药文化传播行动，广泛开展中医药文化普及群众性活动，到2025年，公民中医药健康文化素养水平提高到25%以上。</w:t>
      </w:r>
    </w:p>
    <w:p w:rsidR="00E90530" w:rsidRDefault="007F1185">
      <w:pPr>
        <w:pStyle w:val="1"/>
        <w:ind w:left="963"/>
        <w:rPr>
          <w:lang w:val="en-US"/>
        </w:rPr>
      </w:pPr>
      <w:bookmarkStart w:id="72" w:name="_Toc87367262"/>
      <w:r>
        <w:rPr>
          <w:rFonts w:hint="eastAsia"/>
          <w:lang w:val="en-US"/>
        </w:rPr>
        <w:t>七、</w:t>
      </w:r>
      <w:r>
        <w:rPr>
          <w:rFonts w:hint="eastAsia"/>
        </w:rPr>
        <w:t>全面深化医药卫生体制改革，</w:t>
      </w:r>
      <w:r>
        <w:rPr>
          <w:rFonts w:hint="eastAsia"/>
          <w:lang w:val="en-US"/>
        </w:rPr>
        <w:t>释放服务新动能</w:t>
      </w:r>
      <w:bookmarkEnd w:id="72"/>
    </w:p>
    <w:p w:rsidR="00E90530" w:rsidRDefault="007F1185">
      <w:pPr>
        <w:pStyle w:val="2"/>
        <w:ind w:left="640"/>
      </w:pPr>
      <w:bookmarkStart w:id="73" w:name="_Toc83307974"/>
      <w:bookmarkStart w:id="74" w:name="_Toc78987134"/>
      <w:bookmarkStart w:id="75" w:name="_Toc87367263"/>
      <w:r>
        <w:t>（一）坚持和加强党对公立医院的全面领导</w:t>
      </w:r>
      <w:bookmarkEnd w:id="73"/>
      <w:bookmarkEnd w:id="74"/>
      <w:bookmarkEnd w:id="75"/>
    </w:p>
    <w:p w:rsidR="00E90530" w:rsidRDefault="007F1185">
      <w:pPr>
        <w:pStyle w:val="a5"/>
        <w:spacing w:before="121" w:line="560" w:lineRule="exact"/>
        <w:ind w:left="0" w:right="278" w:firstLineChars="200" w:firstLine="640"/>
        <w:rPr>
          <w:rFonts w:ascii="方正仿宋_GBK" w:eastAsia="方正仿宋_GBK" w:hAnsi="方正仿宋_GBK" w:cs="方正仿宋_GBK"/>
          <w:b/>
          <w:bCs/>
          <w:lang w:val="en-US"/>
        </w:rPr>
      </w:pPr>
      <w:r>
        <w:rPr>
          <w:rFonts w:ascii="方正仿宋_GBK" w:eastAsia="方正仿宋_GBK" w:hAnsi="方正仿宋_GBK" w:cs="方正仿宋_GBK" w:hint="eastAsia"/>
          <w:bCs/>
          <w:lang w:val="en-US"/>
        </w:rPr>
        <w:t>36</w:t>
      </w:r>
      <w:r>
        <w:rPr>
          <w:rFonts w:ascii="方正仿宋_GBK" w:eastAsia="方正仿宋_GBK" w:hAnsi="方正仿宋_GBK" w:cs="方正仿宋_GBK" w:hint="eastAsia"/>
          <w:bCs/>
        </w:rPr>
        <w:t>.加强公立医院主体地位，坚持和加强党对公立医院的全面领导，全面执行和落实党委领导下的院长负责制，推动公立医院高质量发展，各级公立医院修订完善医院党委会、院长办公会议事规则备案率达到100%。加强领导班子和干部人才队伍建设，提升公立医院党组织和党员队伍建设质量，着力提升公立医院基层党建工作水平，把党支部建设成为坚强战斗堡垒，三级公立医院临床医技科室党支部书记由业务骨干担任比例达到90%以上。落</w:t>
      </w:r>
      <w:r>
        <w:rPr>
          <w:rFonts w:eastAsia="方正仿宋_GBK"/>
          <w:bCs/>
        </w:rPr>
        <w:t>实公立医院党建工作责任，建立健全党建工作机制。</w:t>
      </w:r>
    </w:p>
    <w:p w:rsidR="00E90530" w:rsidRDefault="007F1185">
      <w:pPr>
        <w:pStyle w:val="2"/>
        <w:ind w:left="640"/>
      </w:pPr>
      <w:bookmarkStart w:id="76" w:name="_Toc78987135"/>
      <w:bookmarkStart w:id="77" w:name="_Toc83307975"/>
      <w:bookmarkStart w:id="78" w:name="_Toc87367264"/>
      <w:r>
        <w:t>（二）深入推广三明医改经验</w:t>
      </w:r>
      <w:bookmarkEnd w:id="76"/>
      <w:bookmarkEnd w:id="77"/>
      <w:bookmarkEnd w:id="78"/>
    </w:p>
    <w:p w:rsidR="00E90530" w:rsidRDefault="007F1185">
      <w:pPr>
        <w:widowControl/>
        <w:spacing w:line="560" w:lineRule="exact"/>
        <w:ind w:firstLineChars="200" w:firstLine="643"/>
        <w:textAlignment w:val="baseline"/>
        <w:rPr>
          <w:rFonts w:ascii="方正仿宋_GBK" w:hAnsi="方正仿宋_GBK" w:cs="方正仿宋_GBK"/>
          <w:bCs/>
          <w:szCs w:val="32"/>
        </w:rPr>
      </w:pPr>
      <w:r>
        <w:rPr>
          <w:rFonts w:ascii="方正仿宋_GBK" w:hAnsi="方正仿宋_GBK" w:cs="方正仿宋_GBK" w:hint="eastAsia"/>
          <w:b/>
          <w:szCs w:val="32"/>
        </w:rPr>
        <w:t>37.全面推开医共体“三通”建设。</w:t>
      </w:r>
      <w:r>
        <w:rPr>
          <w:rFonts w:ascii="方正仿宋_GBK" w:hAnsi="方正仿宋_GBK" w:cs="方正仿宋_GBK" w:hint="eastAsia"/>
          <w:bCs/>
          <w:szCs w:val="32"/>
        </w:rPr>
        <w:t>加强区域医共体“三通”运行监测和绩效评价，持续破解“医通、人通、财通”体制机制障碍。落实医共体内实行医保基金“总额预算、结余留用、合理超支分担”机制。推进“县管乡用、乡聘村用”试点。推动医防工作在管理、队伍、服务、信息、绩效等五方面实现融合。</w:t>
      </w:r>
    </w:p>
    <w:p w:rsidR="00E90530" w:rsidRDefault="007F1185">
      <w:pPr>
        <w:widowControl/>
        <w:spacing w:line="560" w:lineRule="exact"/>
        <w:ind w:firstLineChars="200" w:firstLine="643"/>
        <w:textAlignment w:val="baseline"/>
        <w:rPr>
          <w:bCs/>
          <w:szCs w:val="32"/>
        </w:rPr>
      </w:pPr>
      <w:r>
        <w:rPr>
          <w:rFonts w:ascii="方正仿宋_GBK" w:hAnsi="方正仿宋_GBK" w:cs="方正仿宋_GBK" w:hint="eastAsia"/>
          <w:b/>
          <w:szCs w:val="32"/>
        </w:rPr>
        <w:t>38.深化人事薪酬制度改革。</w:t>
      </w:r>
      <w:r>
        <w:rPr>
          <w:rFonts w:ascii="方正仿宋_GBK" w:hAnsi="方正仿宋_GBK" w:cs="方正仿宋_GBK" w:hint="eastAsia"/>
          <w:bCs/>
          <w:szCs w:val="32"/>
        </w:rPr>
        <w:t>推动在医疗卫生机构落实“两个允许”要求，落实</w:t>
      </w:r>
      <w:r>
        <w:rPr>
          <w:bCs/>
          <w:szCs w:val="32"/>
        </w:rPr>
        <w:t>分配自主权。动态调整公立医院薪酬水平，合理确定人员支出占公立医院业务支出的比例。</w:t>
      </w:r>
      <w:r>
        <w:rPr>
          <w:rFonts w:hint="eastAsia"/>
          <w:bCs/>
          <w:szCs w:val="32"/>
        </w:rPr>
        <w:t>积极争取开展</w:t>
      </w:r>
      <w:r>
        <w:rPr>
          <w:bCs/>
          <w:szCs w:val="32"/>
        </w:rPr>
        <w:t>人员总量备案管理，</w:t>
      </w:r>
      <w:r>
        <w:rPr>
          <w:rFonts w:hint="eastAsia"/>
          <w:bCs/>
          <w:szCs w:val="32"/>
        </w:rPr>
        <w:t>积极</w:t>
      </w:r>
      <w:r>
        <w:rPr>
          <w:bCs/>
          <w:szCs w:val="32"/>
        </w:rPr>
        <w:t>推进职称评审</w:t>
      </w:r>
      <w:r>
        <w:rPr>
          <w:rFonts w:hint="eastAsia"/>
          <w:bCs/>
          <w:szCs w:val="32"/>
        </w:rPr>
        <w:t>工作</w:t>
      </w:r>
      <w:r>
        <w:rPr>
          <w:bCs/>
          <w:szCs w:val="32"/>
        </w:rPr>
        <w:t>。深化基层运行机制改革，完善乡村基层卫生健康人才激励机制，合理保障基层医务人员薪酬水平。</w:t>
      </w:r>
    </w:p>
    <w:p w:rsidR="00E90530" w:rsidRDefault="007F1185">
      <w:pPr>
        <w:widowControl/>
        <w:spacing w:line="560" w:lineRule="exact"/>
        <w:ind w:firstLineChars="200" w:firstLine="643"/>
        <w:textAlignment w:val="baseline"/>
        <w:rPr>
          <w:rFonts w:ascii="方正仿宋_GBK" w:hAnsi="方正仿宋_GBK" w:cs="方正仿宋_GBK"/>
          <w:bCs/>
          <w:szCs w:val="32"/>
        </w:rPr>
      </w:pPr>
      <w:r>
        <w:rPr>
          <w:rFonts w:ascii="方正仿宋_GBK" w:hAnsi="方正仿宋_GBK" w:cs="方正仿宋_GBK" w:hint="eastAsia"/>
          <w:b/>
          <w:szCs w:val="32"/>
        </w:rPr>
        <w:t>39.推动药品耗材集中带量采购。</w:t>
      </w:r>
      <w:r>
        <w:rPr>
          <w:rFonts w:ascii="方正仿宋_GBK" w:hAnsi="方正仿宋_GBK" w:cs="方正仿宋_GBK" w:hint="eastAsia"/>
          <w:bCs/>
          <w:szCs w:val="32"/>
        </w:rPr>
        <w:t>巩固完善基本药物制度，逐步提高各级医疗卫生机构基本药物配备和使用比例。推动药品集中带量采购工作常态化开展，落实药品集采医保资金结余留用政策。建立医保支付标准与采购价格联动调整机制，实现挂网价、交易价、支付价“三价合一”。探索建立短缺药品保供稳价集采机制，持续加强药品价格监测。探索完善耗材交易采购制度，规范采购工作。</w:t>
      </w:r>
    </w:p>
    <w:p w:rsidR="00E90530" w:rsidRDefault="007F1185">
      <w:pPr>
        <w:widowControl/>
        <w:spacing w:line="560" w:lineRule="exact"/>
        <w:ind w:firstLineChars="200" w:firstLine="643"/>
        <w:textAlignment w:val="baseline"/>
        <w:rPr>
          <w:rFonts w:ascii="方正仿宋_GBK" w:hAnsi="方正仿宋_GBK" w:cs="方正仿宋_GBK"/>
          <w:bCs/>
          <w:szCs w:val="32"/>
        </w:rPr>
      </w:pPr>
      <w:r>
        <w:rPr>
          <w:rFonts w:ascii="方正仿宋_GBK" w:hAnsi="方正仿宋_GBK" w:cs="方正仿宋_GBK" w:hint="eastAsia"/>
          <w:b/>
          <w:szCs w:val="32"/>
        </w:rPr>
        <w:t>40.深化医疗服务价格改革。</w:t>
      </w:r>
      <w:r>
        <w:rPr>
          <w:rFonts w:ascii="方正仿宋_GBK" w:hAnsi="方正仿宋_GBK" w:cs="方正仿宋_GBK" w:hint="eastAsia"/>
          <w:bCs/>
          <w:szCs w:val="32"/>
        </w:rPr>
        <w:t>强化基本医疗卫生事业公益属性，建立合理补偿机制，建立健全适应经济社会发展、更好发挥政府作用、医疗机构充分参与、体现技术劳务价值的医疗服务价格形成机制，医疗服务收入占医疗收入的比例达到35%以上。建立完善医疗服务价格动态调整机制，每年开展一次调价评估，监测公立医疗机构医疗服务价格、成本、费用、收入分配及改革运行情况等，作为实施医疗服务价格调整的基础。</w:t>
      </w:r>
    </w:p>
    <w:p w:rsidR="00E90530" w:rsidRDefault="007F1185">
      <w:pPr>
        <w:widowControl/>
        <w:spacing w:line="560" w:lineRule="exact"/>
        <w:ind w:firstLineChars="200" w:firstLine="643"/>
        <w:textAlignment w:val="baseline"/>
        <w:rPr>
          <w:rFonts w:ascii="方正仿宋_GBK"/>
          <w:bCs/>
          <w:szCs w:val="32"/>
        </w:rPr>
      </w:pPr>
      <w:r>
        <w:rPr>
          <w:rFonts w:ascii="方正仿宋_GBK" w:hAnsi="方正仿宋_GBK" w:cs="方正仿宋_GBK" w:hint="eastAsia"/>
          <w:b/>
          <w:szCs w:val="32"/>
        </w:rPr>
        <w:t>41.深化医保支付方式改革。</w:t>
      </w:r>
      <w:r>
        <w:rPr>
          <w:rFonts w:ascii="方正仿宋_GBK" w:hAnsi="方正仿宋_GBK" w:cs="方正仿宋_GBK" w:hint="eastAsia"/>
          <w:bCs/>
          <w:szCs w:val="32"/>
        </w:rPr>
        <w:t>持续推进以按病种付费为主的多元复合式医保</w:t>
      </w:r>
      <w:r>
        <w:rPr>
          <w:rFonts w:ascii="方正仿宋_GBK" w:hint="eastAsia"/>
          <w:bCs/>
          <w:szCs w:val="32"/>
        </w:rPr>
        <w:t>支付方式改革。按照市级统一安排部署，推动按疾病诊断相关分组（DRGs）付费国家试点转入实际付费。全面推开日间手术工作，符合条件的三级医疗机构执行国家公布的日间手术病种。深化城乡居民高血压、糖尿病门诊用药保障机制。将符合条件的互联网医疗服务纳入医保支付范围。</w:t>
      </w:r>
    </w:p>
    <w:p w:rsidR="00E90530" w:rsidRDefault="007F1185">
      <w:pPr>
        <w:pStyle w:val="2"/>
        <w:ind w:left="640"/>
      </w:pPr>
      <w:bookmarkStart w:id="79" w:name="_Toc78987139"/>
      <w:bookmarkStart w:id="80" w:name="_Toc83307976"/>
      <w:bookmarkStart w:id="81" w:name="_Toc87367265"/>
      <w:r>
        <w:t>（三）提升卫生健康治理水平</w:t>
      </w:r>
      <w:bookmarkEnd w:id="79"/>
      <w:bookmarkEnd w:id="80"/>
      <w:bookmarkEnd w:id="81"/>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42.完善卫生健康法治体系。</w:t>
      </w:r>
      <w:r>
        <w:rPr>
          <w:rFonts w:ascii="方正仿宋_GBK" w:hAnsi="方正仿宋_GBK" w:cs="方正仿宋_GBK" w:hint="eastAsia"/>
          <w:szCs w:val="32"/>
          <w:lang w:val="zh-CN" w:bidi="zh-CN"/>
        </w:rPr>
        <w:t>贯彻落实国家基本卫生法律法规，按照法定程序研究制定本</w:t>
      </w:r>
      <w:r>
        <w:rPr>
          <w:rFonts w:ascii="方正仿宋_GBK" w:hAnsi="方正仿宋_GBK" w:cs="方正仿宋_GBK" w:hint="eastAsia"/>
          <w:szCs w:val="32"/>
          <w:lang w:bidi="zh-CN"/>
        </w:rPr>
        <w:t>区</w:t>
      </w:r>
      <w:r>
        <w:rPr>
          <w:rFonts w:ascii="方正仿宋_GBK" w:hAnsi="方正仿宋_GBK" w:cs="方正仿宋_GBK" w:hint="eastAsia"/>
          <w:szCs w:val="32"/>
          <w:lang w:val="zh-CN" w:bidi="zh-CN"/>
        </w:rPr>
        <w:t>实施条例。加强法律法规落实情况监督检查。</w:t>
      </w:r>
      <w:r>
        <w:rPr>
          <w:rFonts w:ascii="方正仿宋_GBK" w:hAnsi="方正仿宋_GBK" w:cs="方正仿宋_GBK" w:hint="eastAsia"/>
          <w:bCs/>
          <w:szCs w:val="32"/>
        </w:rPr>
        <w:t>健全卫生健康立法和规范性文件制定工作制定和工作机制，推进公共卫生、医疗管理、医疗纠纷预防处置等重点领域等地方法规规章的制修订。加强普法宣传，增强全社会法治意识，强化法制审核工作机制，严格开展合法性审核和公平竞争审查。</w:t>
      </w:r>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43.健全综合监管制度。</w:t>
      </w:r>
      <w:r>
        <w:rPr>
          <w:rFonts w:ascii="方正仿宋_GBK" w:hAnsi="方正仿宋_GBK" w:cs="方正仿宋_GBK" w:hint="eastAsia"/>
          <w:bCs/>
          <w:szCs w:val="32"/>
        </w:rPr>
        <w:t>健全部门协调机制，完善政府主导、机构自治、行业自律、社会监督的综合监管体系。推进“诚信+综合监管”试点，全面加强医疗服务多元化监管。建立公立医院动态监测与评估机制，实施公立医院监测数据接入全覆盖。强化医疗服务监管职能，完善机构、人员、技术、装备准入和退出机制。支持社会各界参与监督，加强相关投诉举报平台建设，发挥媒体监督作用。</w:t>
      </w:r>
    </w:p>
    <w:p w:rsidR="00E90530" w:rsidRDefault="007F1185">
      <w:pPr>
        <w:spacing w:line="560" w:lineRule="exact"/>
        <w:ind w:firstLineChars="200" w:firstLine="643"/>
        <w:rPr>
          <w:rFonts w:ascii="方正仿宋_GBK"/>
          <w:bCs/>
          <w:szCs w:val="32"/>
        </w:rPr>
      </w:pPr>
      <w:r>
        <w:rPr>
          <w:rFonts w:ascii="方正仿宋_GBK" w:hAnsi="方正仿宋_GBK" w:cs="方正仿宋_GBK" w:hint="eastAsia"/>
          <w:b/>
          <w:szCs w:val="32"/>
        </w:rPr>
        <w:t>44.加强监督执法能力建设。</w:t>
      </w:r>
      <w:r>
        <w:rPr>
          <w:rFonts w:ascii="方正仿宋_GBK" w:hAnsi="方正仿宋_GBK" w:cs="方正仿宋_GBK" w:hint="eastAsia"/>
          <w:bCs/>
          <w:szCs w:val="32"/>
        </w:rPr>
        <w:t>建设专业高效、统一规范、文明公正的卫</w:t>
      </w:r>
      <w:r>
        <w:rPr>
          <w:rFonts w:ascii="方正仿宋_GBK" w:hint="eastAsia"/>
          <w:bCs/>
          <w:szCs w:val="32"/>
        </w:rPr>
        <w:t>生健康执法监督队伍。持续开展规范化监督执法机构建设，建设实训基地。实施卫生监督智能化监管，建成区级“智慧卫监”平台。推进执法办案质量提升行动，重点加强传染病防控等领域监督执法。</w:t>
      </w:r>
    </w:p>
    <w:p w:rsidR="00E90530" w:rsidRDefault="007F1185">
      <w:pPr>
        <w:pStyle w:val="1"/>
        <w:ind w:left="963"/>
      </w:pPr>
      <w:bookmarkStart w:id="82" w:name="_Toc87367266"/>
      <w:r>
        <w:rPr>
          <w:rFonts w:hint="eastAsia"/>
          <w:lang w:val="en-US"/>
        </w:rPr>
        <w:t>八、</w:t>
      </w:r>
      <w:r>
        <w:rPr>
          <w:rFonts w:hint="eastAsia"/>
        </w:rPr>
        <w:t>优化生育政策，促进人口均衡发展</w:t>
      </w:r>
      <w:bookmarkEnd w:id="82"/>
    </w:p>
    <w:p w:rsidR="00E90530" w:rsidRDefault="007F1185">
      <w:pPr>
        <w:pStyle w:val="2"/>
        <w:ind w:left="640"/>
      </w:pPr>
      <w:bookmarkStart w:id="83" w:name="_Toc83307978"/>
      <w:bookmarkStart w:id="84" w:name="_Toc78987141"/>
      <w:bookmarkStart w:id="85" w:name="_Toc87367267"/>
      <w:r>
        <w:t>（一）推动实现适度生育水平</w:t>
      </w:r>
      <w:bookmarkEnd w:id="83"/>
      <w:bookmarkEnd w:id="84"/>
      <w:bookmarkEnd w:id="85"/>
    </w:p>
    <w:p w:rsidR="00E90530" w:rsidRDefault="007F1185">
      <w:pPr>
        <w:spacing w:line="560" w:lineRule="exact"/>
        <w:ind w:firstLineChars="200" w:firstLine="643"/>
        <w:rPr>
          <w:rFonts w:ascii="方正仿宋_GBK" w:hAnsi="方正仿宋_GBK" w:cs="方正仿宋_GBK"/>
          <w:b/>
          <w:szCs w:val="32"/>
        </w:rPr>
      </w:pPr>
      <w:r>
        <w:rPr>
          <w:rFonts w:ascii="方正仿宋_GBK" w:hAnsi="方正仿宋_GBK" w:cs="方正仿宋_GBK" w:hint="eastAsia"/>
          <w:b/>
          <w:szCs w:val="32"/>
        </w:rPr>
        <w:t>45.落实优化生育政策。</w:t>
      </w:r>
      <w:r>
        <w:rPr>
          <w:rFonts w:ascii="方正仿宋_GBK" w:hAnsi="方正仿宋_GBK" w:cs="方正仿宋_GBK" w:hint="eastAsia"/>
          <w:bCs/>
          <w:szCs w:val="32"/>
        </w:rPr>
        <w:t>提倡适龄婚育、优生优育，实施三孩生育政策，促进生育政策和相关经济社会政策配套衔接，减轻家庭生育、养育、教育负担。鼓励用人单位制定有利于职工平衡工作与家庭关系的措施。探索建立生育奖励补贴、税收减免等家庭福利政策。完善生育休假与生育保险制度。合理配置母婴设施等公共服务资源。</w:t>
      </w:r>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46.建立健全人口服务体系。</w:t>
      </w:r>
      <w:r>
        <w:rPr>
          <w:rFonts w:ascii="方正仿宋_GBK" w:hAnsi="方正仿宋_GBK" w:cs="方正仿宋_GBK" w:hint="eastAsia"/>
          <w:bCs/>
          <w:szCs w:val="32"/>
        </w:rPr>
        <w:t>积极应对人口老龄化，促进人口长期均衡发展。以“一老一小”为重点，建立健全覆盖全生命周期的人口服务体系。加强基层服务体系和能力建设，增强抚幼养老功能。健全人口与家庭发展基层工作网络，推动各地持续提升服务能力。加强基层计生协会的组织和能力建设。完善人口监测体系，健全人口监测预警制度。推动健康家庭建设。</w:t>
      </w:r>
    </w:p>
    <w:p w:rsidR="00E90530" w:rsidRDefault="007F1185">
      <w:pPr>
        <w:widowControl/>
        <w:spacing w:line="560" w:lineRule="exact"/>
        <w:ind w:firstLineChars="200" w:firstLine="643"/>
        <w:textAlignment w:val="baseline"/>
        <w:rPr>
          <w:bCs/>
          <w:szCs w:val="32"/>
        </w:rPr>
      </w:pPr>
      <w:r>
        <w:rPr>
          <w:rFonts w:ascii="方正仿宋_GBK" w:hAnsi="方正仿宋_GBK" w:cs="方正仿宋_GBK" w:hint="eastAsia"/>
          <w:b/>
          <w:szCs w:val="32"/>
        </w:rPr>
        <w:t>47.加强政策调整有序衔接。</w:t>
      </w:r>
      <w:r>
        <w:rPr>
          <w:rFonts w:ascii="方正仿宋_GBK" w:hAnsi="方正仿宋_GBK" w:cs="方正仿宋_GBK" w:hint="eastAsia"/>
          <w:bCs/>
          <w:szCs w:val="32"/>
        </w:rPr>
        <w:t>对全面两孩政策调整前的独生子女家庭和农村计划生育双女家庭，要继续实行现行各项奖励扶助制度和优</w:t>
      </w:r>
      <w:r>
        <w:rPr>
          <w:bCs/>
          <w:szCs w:val="32"/>
        </w:rPr>
        <w:t>惠政策。建立健全政府主导、社会组织参与的扶助关怀工作机制。建立定期巡防制度，落实计划生育特殊家庭</w:t>
      </w:r>
      <w:r>
        <w:rPr>
          <w:bCs/>
          <w:szCs w:val="32"/>
        </w:rPr>
        <w:t>“</w:t>
      </w:r>
      <w:r>
        <w:rPr>
          <w:bCs/>
          <w:szCs w:val="32"/>
        </w:rPr>
        <w:t>双岗</w:t>
      </w:r>
      <w:r>
        <w:rPr>
          <w:bCs/>
          <w:szCs w:val="32"/>
        </w:rPr>
        <w:t>”</w:t>
      </w:r>
      <w:r>
        <w:rPr>
          <w:bCs/>
          <w:szCs w:val="32"/>
        </w:rPr>
        <w:t>联系人制度。</w:t>
      </w:r>
    </w:p>
    <w:p w:rsidR="00E90530" w:rsidRDefault="007F1185">
      <w:pPr>
        <w:pStyle w:val="2"/>
        <w:ind w:left="640"/>
      </w:pPr>
      <w:bookmarkStart w:id="86" w:name="_Toc83307979"/>
      <w:bookmarkStart w:id="87" w:name="_Toc78987142"/>
      <w:bookmarkStart w:id="88" w:name="_Toc87367268"/>
      <w:r>
        <w:t>（二）促进婴幼儿照护服务发展</w:t>
      </w:r>
      <w:bookmarkEnd w:id="86"/>
      <w:bookmarkEnd w:id="87"/>
      <w:bookmarkEnd w:id="88"/>
    </w:p>
    <w:p w:rsidR="00E90530" w:rsidRDefault="007F1185">
      <w:pPr>
        <w:spacing w:line="560" w:lineRule="exact"/>
        <w:ind w:firstLineChars="200" w:firstLine="643"/>
        <w:rPr>
          <w:rFonts w:ascii="方正仿宋_GBK" w:hAnsi="方正仿宋_GBK" w:cs="方正仿宋_GBK"/>
          <w:b/>
          <w:szCs w:val="32"/>
        </w:rPr>
      </w:pPr>
      <w:r>
        <w:rPr>
          <w:rFonts w:ascii="方正仿宋_GBK" w:hAnsi="方正仿宋_GBK" w:cs="方正仿宋_GBK" w:hint="eastAsia"/>
          <w:b/>
          <w:szCs w:val="32"/>
        </w:rPr>
        <w:t>48.推进托育服务专业化、规范化发展。</w:t>
      </w:r>
      <w:r>
        <w:rPr>
          <w:rFonts w:ascii="方正仿宋_GBK" w:hAnsi="方正仿宋_GBK" w:cs="方正仿宋_GBK" w:hint="eastAsia"/>
          <w:bCs/>
          <w:szCs w:val="32"/>
        </w:rPr>
        <w:t>加快推进托育服务标准化、规范化建设，完善托育机构设置标准和托育机构管理规格，建立健全托育服务机构备案登记制度、信息公示制度和质量评估制度。制定托育从业人员学历教育和相关职业标准，建立综合监管机制，加强社会监督和行业自律，提高保育保教质量和水平。</w:t>
      </w:r>
    </w:p>
    <w:p w:rsidR="00E90530" w:rsidRDefault="007F1185">
      <w:pPr>
        <w:spacing w:line="560" w:lineRule="exact"/>
        <w:ind w:firstLineChars="200" w:firstLine="643"/>
        <w:rPr>
          <w:b/>
          <w:szCs w:val="32"/>
        </w:rPr>
      </w:pPr>
      <w:r>
        <w:rPr>
          <w:rFonts w:ascii="方正仿宋_GBK" w:hAnsi="方正仿宋_GBK" w:cs="方正仿宋_GBK" w:hint="eastAsia"/>
          <w:b/>
          <w:szCs w:val="32"/>
        </w:rPr>
        <w:t>49.发展多种形式的婴幼儿照护服务。</w:t>
      </w:r>
      <w:r>
        <w:rPr>
          <w:rFonts w:ascii="方正仿宋_GBK" w:hAnsi="方正仿宋_GBK" w:cs="方正仿宋_GBK" w:hint="eastAsia"/>
          <w:bCs/>
          <w:szCs w:val="32"/>
        </w:rPr>
        <w:t>加强社区托育服务设施建设，发展集中管理运营的社区托育服务网络，完善社区婴幼儿活动场所和服务设施。支持隔代照料</w:t>
      </w:r>
      <w:r>
        <w:rPr>
          <w:bCs/>
          <w:szCs w:val="32"/>
        </w:rPr>
        <w:t>、家庭互助等照护模式。支持有条件的有人单位以单独或联合相关单位共同举办的方式，在工作场所为职工提供托育服务。</w:t>
      </w:r>
    </w:p>
    <w:p w:rsidR="00E90530" w:rsidRDefault="007F1185">
      <w:pPr>
        <w:pStyle w:val="2"/>
        <w:ind w:left="640"/>
      </w:pPr>
      <w:bookmarkStart w:id="89" w:name="_Toc83307980"/>
      <w:bookmarkStart w:id="90" w:name="_Toc87367269"/>
      <w:r>
        <w:t>（三）加强妇女儿童健康服务</w:t>
      </w:r>
      <w:bookmarkEnd w:id="89"/>
      <w:bookmarkEnd w:id="90"/>
    </w:p>
    <w:p w:rsidR="00E90530" w:rsidRDefault="007F1185">
      <w:pPr>
        <w:spacing w:line="560" w:lineRule="exact"/>
        <w:ind w:firstLineChars="200" w:firstLine="643"/>
        <w:rPr>
          <w:szCs w:val="32"/>
        </w:rPr>
      </w:pPr>
      <w:r>
        <w:rPr>
          <w:rFonts w:ascii="方正仿宋_GBK" w:hAnsi="方正仿宋_GBK" w:cs="方正仿宋_GBK" w:hint="eastAsia"/>
          <w:b/>
          <w:kern w:val="0"/>
          <w:szCs w:val="32"/>
        </w:rPr>
        <w:t>50.完善妇幼保健服务网络</w:t>
      </w:r>
      <w:r>
        <w:rPr>
          <w:bCs/>
          <w:kern w:val="0"/>
          <w:szCs w:val="32"/>
        </w:rPr>
        <w:t>。加强</w:t>
      </w:r>
      <w:r>
        <w:rPr>
          <w:rFonts w:hint="eastAsia"/>
          <w:bCs/>
          <w:kern w:val="0"/>
          <w:szCs w:val="32"/>
        </w:rPr>
        <w:t>区</w:t>
      </w:r>
      <w:r>
        <w:rPr>
          <w:bCs/>
          <w:kern w:val="0"/>
          <w:szCs w:val="32"/>
        </w:rPr>
        <w:t>妇幼保健</w:t>
      </w:r>
      <w:r>
        <w:rPr>
          <w:rFonts w:hint="eastAsia"/>
          <w:bCs/>
          <w:kern w:val="0"/>
          <w:szCs w:val="32"/>
        </w:rPr>
        <w:t>院</w:t>
      </w:r>
      <w:r>
        <w:rPr>
          <w:bCs/>
          <w:kern w:val="0"/>
          <w:szCs w:val="32"/>
        </w:rPr>
        <w:t>标准化建设和等级</w:t>
      </w:r>
      <w:r>
        <w:rPr>
          <w:rFonts w:hint="eastAsia"/>
          <w:bCs/>
          <w:kern w:val="0"/>
          <w:szCs w:val="32"/>
        </w:rPr>
        <w:t>创建</w:t>
      </w:r>
      <w:r>
        <w:rPr>
          <w:bCs/>
          <w:kern w:val="0"/>
          <w:szCs w:val="32"/>
        </w:rPr>
        <w:t>工作，</w:t>
      </w:r>
      <w:r>
        <w:rPr>
          <w:rFonts w:hint="eastAsia"/>
          <w:bCs/>
          <w:kern w:val="0"/>
          <w:szCs w:val="32"/>
        </w:rPr>
        <w:t>争创市级</w:t>
      </w:r>
      <w:r>
        <w:rPr>
          <w:bCs/>
          <w:kern w:val="0"/>
          <w:szCs w:val="32"/>
        </w:rPr>
        <w:t>区域妇幼保健中心。筑牢妇幼保健服务网底，增加产科、儿科优质资源供给。建设孕产妇和新生儿重症监护室，加强危重孕产妇和新生儿救治中心能力建设。建设高品质、普惠型产科床位。</w:t>
      </w:r>
    </w:p>
    <w:p w:rsidR="00E90530" w:rsidRDefault="007F1185">
      <w:pPr>
        <w:spacing w:line="560" w:lineRule="exact"/>
        <w:ind w:firstLineChars="200" w:firstLine="643"/>
        <w:rPr>
          <w:szCs w:val="32"/>
        </w:rPr>
      </w:pPr>
      <w:r>
        <w:rPr>
          <w:rFonts w:ascii="方正仿宋_GBK" w:hAnsi="方正仿宋_GBK" w:cs="方正仿宋_GBK" w:hint="eastAsia"/>
          <w:b/>
          <w:kern w:val="0"/>
          <w:szCs w:val="32"/>
        </w:rPr>
        <w:t>51.</w:t>
      </w:r>
      <w:r>
        <w:rPr>
          <w:rFonts w:ascii="方正仿宋_GBK" w:hAnsi="方正仿宋_GBK" w:cs="方正仿宋_GBK" w:hint="eastAsia"/>
          <w:b/>
          <w:bCs/>
          <w:szCs w:val="32"/>
        </w:rPr>
        <w:t>促进妇女儿童健康。</w:t>
      </w:r>
      <w:r>
        <w:rPr>
          <w:rFonts w:ascii="方正仿宋_GBK" w:hAnsi="方正仿宋_GBK" w:cs="方正仿宋_GBK" w:hint="eastAsia"/>
          <w:szCs w:val="32"/>
        </w:rPr>
        <w:t>完善妇幼健康服务全周期链条，实施健康儿童行动提升计划和母乳喂养促进行动计划。推进妇女宫颈癌、乳腺癌防治，农村适龄妇女宫颈癌和乳腺癌筛查覆盖率86%以上，推进更年期保健服务。加强出生缺陷综合防治，规范开展三级预防，到2025年，产前筛查率达到80%，新生儿遗传代谢性疾病筛查率达到98%以上，新生儿听力筛查率达到90%以上。强化婴幼儿养育照护指导，促进儿童早期发展。强化儿童保健和重点疾病防控，推进眼保健和心理健康服务。夯实学生常见病防控网络及技术支撑体系，加强学生营养健康膳食评估指导和学校卫生综合评价能力。加强学生近视、肥胖、龋齿、脊柱侧弯等常见病防治</w:t>
      </w:r>
      <w:r>
        <w:rPr>
          <w:rFonts w:ascii="方正仿宋_GBK" w:hAnsi="方正仿宋_GBK" w:cs="方正仿宋_GBK" w:hint="eastAsia"/>
          <w:bCs/>
          <w:szCs w:val="32"/>
        </w:rPr>
        <w:t>，12岁儿童患龋率控制在30%以内</w:t>
      </w:r>
      <w:r>
        <w:rPr>
          <w:bCs/>
          <w:szCs w:val="32"/>
        </w:rPr>
        <w:t>。</w:t>
      </w:r>
    </w:p>
    <w:p w:rsidR="00E90530" w:rsidRDefault="007F1185">
      <w:pPr>
        <w:pStyle w:val="2"/>
        <w:ind w:left="640"/>
      </w:pPr>
      <w:bookmarkStart w:id="91" w:name="_Toc78987145"/>
      <w:bookmarkStart w:id="92" w:name="_Toc83307981"/>
      <w:bookmarkStart w:id="93" w:name="_Toc87367270"/>
      <w:r>
        <w:t>（四）提升老年健康服务</w:t>
      </w:r>
      <w:bookmarkEnd w:id="91"/>
      <w:r>
        <w:t>能力</w:t>
      </w:r>
      <w:bookmarkEnd w:id="92"/>
      <w:bookmarkEnd w:id="93"/>
    </w:p>
    <w:p w:rsidR="00E90530" w:rsidRDefault="007F1185">
      <w:pPr>
        <w:widowControl/>
        <w:spacing w:line="560" w:lineRule="exact"/>
        <w:ind w:firstLineChars="200" w:firstLine="643"/>
        <w:textAlignment w:val="baseline"/>
        <w:rPr>
          <w:rFonts w:ascii="方正仿宋_GBK" w:hAnsi="方正仿宋_GBK" w:cs="方正仿宋_GBK"/>
          <w:bCs/>
          <w:szCs w:val="32"/>
          <w:shd w:val="clear" w:color="auto" w:fill="FFFFFF"/>
        </w:rPr>
      </w:pPr>
      <w:r>
        <w:rPr>
          <w:rFonts w:ascii="方正仿宋_GBK" w:hAnsi="方正仿宋_GBK" w:cs="方正仿宋_GBK" w:hint="eastAsia"/>
          <w:b/>
          <w:kern w:val="0"/>
          <w:szCs w:val="32"/>
        </w:rPr>
        <w:t>52.加强慢性病综合防控。</w:t>
      </w:r>
      <w:r>
        <w:rPr>
          <w:rFonts w:ascii="方正仿宋_GBK" w:hAnsi="方正仿宋_GBK" w:cs="方正仿宋_GBK" w:hint="eastAsia"/>
          <w:bCs/>
          <w:kern w:val="0"/>
          <w:szCs w:val="32"/>
        </w:rPr>
        <w:t>推动二级以上综合医院、中医医院开设老年病科、康复科或治未病科，二级以上综合性医院设立老年医学科的比例不低于60%，三级中医医院设置康复科比例不低于85%，引导一批基层医疗卫生机构转型为老年医院、康复医院、护理院等接续性医疗机构。加强老年友善医疗机构建设。加强老年医学科建设力度。建立长期照护服务体系，推进安宁疗护工作，保障疾病终末期患者生命</w:t>
      </w:r>
      <w:r>
        <w:rPr>
          <w:rFonts w:ascii="方正仿宋_GBK" w:hAnsi="方正仿宋_GBK" w:cs="方正仿宋_GBK" w:hint="eastAsia"/>
          <w:bCs/>
          <w:szCs w:val="32"/>
          <w:shd w:val="clear" w:color="auto" w:fill="FFFFFF"/>
        </w:rPr>
        <w:t>质量。</w:t>
      </w:r>
    </w:p>
    <w:p w:rsidR="00E90530" w:rsidRDefault="007F1185">
      <w:pPr>
        <w:spacing w:line="560" w:lineRule="exact"/>
        <w:ind w:firstLineChars="200" w:firstLine="643"/>
        <w:rPr>
          <w:rFonts w:ascii="方正仿宋_GBK" w:hAnsi="方正仿宋_GBK" w:cs="方正仿宋_GBK"/>
          <w:bCs/>
          <w:szCs w:val="32"/>
        </w:rPr>
      </w:pPr>
      <w:bookmarkStart w:id="94" w:name="_Toc78987146"/>
      <w:r>
        <w:rPr>
          <w:rFonts w:ascii="方正仿宋_GBK" w:hAnsi="方正仿宋_GBK" w:cs="方正仿宋_GBK" w:hint="eastAsia"/>
          <w:b/>
          <w:szCs w:val="32"/>
          <w:shd w:val="clear" w:color="auto" w:fill="FFFFFF"/>
        </w:rPr>
        <w:t>53.推进医养结合协调发展</w:t>
      </w:r>
      <w:bookmarkEnd w:id="94"/>
      <w:r>
        <w:rPr>
          <w:rFonts w:ascii="方正仿宋_GBK" w:hAnsi="方正仿宋_GBK" w:cs="方正仿宋_GBK" w:hint="eastAsia"/>
          <w:b/>
          <w:szCs w:val="32"/>
          <w:shd w:val="clear" w:color="auto" w:fill="FFFFFF"/>
        </w:rPr>
        <w:t>。</w:t>
      </w:r>
      <w:r>
        <w:rPr>
          <w:rFonts w:ascii="方正仿宋_GBK" w:hAnsi="方正仿宋_GBK" w:cs="方正仿宋_GBK" w:hint="eastAsia"/>
          <w:bCs/>
          <w:szCs w:val="32"/>
          <w:shd w:val="clear" w:color="auto" w:fill="FFFFFF"/>
        </w:rPr>
        <w:t>构建以居家社区机构相协调、医养康养相结合的服务体系</w:t>
      </w:r>
      <w:r>
        <w:rPr>
          <w:rFonts w:ascii="方正仿宋_GBK" w:hAnsi="方正仿宋_GBK" w:cs="方正仿宋_GBK" w:hint="eastAsia"/>
          <w:bCs/>
          <w:szCs w:val="32"/>
        </w:rPr>
        <w:t>。开展医养结合机构服务质量提升行动，引导“医中有养”“养中有医”的医养结合机构实现差异化发展，为老年人提供多元化、有针对性的健康养老服务。基层医疗卫生机构探索开展医养结合服务，鼓励社会资本以市场化运作方式举办医养结合机构，支持社会办大型医养结合机构走集团化、连锁化发展道路。</w:t>
      </w:r>
    </w:p>
    <w:p w:rsidR="00E90530" w:rsidRDefault="007F1185">
      <w:pPr>
        <w:widowControl/>
        <w:spacing w:line="560" w:lineRule="exact"/>
        <w:ind w:firstLineChars="200" w:firstLine="643"/>
        <w:textAlignment w:val="baseline"/>
        <w:rPr>
          <w:rFonts w:ascii="方正仿宋_GBK" w:hAnsi="方正仿宋_GBK" w:cs="方正仿宋_GBK"/>
        </w:rPr>
      </w:pPr>
      <w:r>
        <w:rPr>
          <w:rFonts w:ascii="方正仿宋_GBK" w:hAnsi="方正仿宋_GBK" w:cs="方正仿宋_GBK" w:hint="eastAsia"/>
          <w:b/>
          <w:szCs w:val="32"/>
        </w:rPr>
        <w:t>54.加强老年健康管理与健康干预。</w:t>
      </w:r>
      <w:r>
        <w:rPr>
          <w:rFonts w:ascii="方正仿宋_GBK" w:hAnsi="方正仿宋_GBK" w:cs="方正仿宋_GBK" w:hint="eastAsia"/>
          <w:bCs/>
          <w:szCs w:val="32"/>
        </w:rPr>
        <w:t>加强老年预防保健，开展老年健康生活方式和可干预危险因素的健康教育，发展适合老年人特点的</w:t>
      </w:r>
      <w:r>
        <w:rPr>
          <w:bCs/>
          <w:szCs w:val="32"/>
        </w:rPr>
        <w:t>体育健身活动。指导开展老年人慢性病和神经退行性病症的早期筛查干预和健康指导，实施老年人失能预防项目和心理健康预防干预计划。</w:t>
      </w:r>
    </w:p>
    <w:p w:rsidR="00E90530" w:rsidRDefault="007F1185">
      <w:pPr>
        <w:pStyle w:val="1"/>
        <w:ind w:left="963"/>
      </w:pPr>
      <w:bookmarkStart w:id="95" w:name="_Toc87367271"/>
      <w:r>
        <w:rPr>
          <w:rFonts w:hint="eastAsia"/>
          <w:lang w:val="en-US"/>
        </w:rPr>
        <w:t>九、顺应</w:t>
      </w:r>
      <w:r>
        <w:rPr>
          <w:rFonts w:hint="eastAsia"/>
        </w:rPr>
        <w:t>产业发展趋势，促进健康服务业</w:t>
      </w:r>
      <w:r>
        <w:rPr>
          <w:rFonts w:hint="eastAsia"/>
          <w:lang w:val="en-US"/>
        </w:rPr>
        <w:t>高质量</w:t>
      </w:r>
      <w:r>
        <w:rPr>
          <w:rFonts w:hint="eastAsia"/>
        </w:rPr>
        <w:t>发展</w:t>
      </w:r>
      <w:bookmarkEnd w:id="95"/>
    </w:p>
    <w:p w:rsidR="00E90530" w:rsidRDefault="007F1185">
      <w:pPr>
        <w:pStyle w:val="2"/>
        <w:ind w:left="640"/>
      </w:pPr>
      <w:bookmarkStart w:id="96" w:name="_Toc87367272"/>
      <w:r>
        <w:rPr>
          <w:rFonts w:hint="eastAsia"/>
          <w:lang w:val="en-US"/>
        </w:rPr>
        <w:t>（一）</w:t>
      </w:r>
      <w:r>
        <w:rPr>
          <w:rFonts w:hint="eastAsia"/>
        </w:rPr>
        <w:t>鼓励发展社会办医</w:t>
      </w:r>
      <w:bookmarkEnd w:id="96"/>
    </w:p>
    <w:p w:rsidR="00E90530" w:rsidRDefault="007F1185">
      <w:pPr>
        <w:pStyle w:val="a5"/>
        <w:spacing w:before="121" w:line="560" w:lineRule="exact"/>
        <w:ind w:left="0" w:right="278" w:firstLineChars="200" w:firstLine="640"/>
        <w:rPr>
          <w:rFonts w:ascii="方正仿宋_GBK" w:eastAsia="方正仿宋_GBK" w:hAnsi="方正仿宋_GBK" w:cs="方正仿宋_GBK"/>
        </w:rPr>
      </w:pPr>
      <w:r>
        <w:rPr>
          <w:rFonts w:ascii="方正仿宋_GBK" w:eastAsia="方正仿宋_GBK" w:hAnsi="方正仿宋_GBK" w:cs="方正仿宋_GBK" w:hint="eastAsia"/>
          <w:lang w:val="en-US"/>
        </w:rPr>
        <w:t>55.</w:t>
      </w:r>
      <w:r>
        <w:rPr>
          <w:rFonts w:eastAsia="方正仿宋_GBK"/>
          <w:bCs/>
        </w:rPr>
        <w:t>深化</w:t>
      </w:r>
      <w:r>
        <w:rPr>
          <w:rFonts w:eastAsia="方正仿宋_GBK"/>
          <w:bCs/>
        </w:rPr>
        <w:t>“</w:t>
      </w:r>
      <w:r>
        <w:rPr>
          <w:rFonts w:eastAsia="方正仿宋_GBK"/>
          <w:bCs/>
        </w:rPr>
        <w:t>放管服</w:t>
      </w:r>
      <w:r>
        <w:rPr>
          <w:rFonts w:eastAsia="方正仿宋_GBK"/>
          <w:bCs/>
        </w:rPr>
        <w:t>”</w:t>
      </w:r>
      <w:r>
        <w:rPr>
          <w:rFonts w:eastAsia="方正仿宋_GBK"/>
          <w:bCs/>
        </w:rPr>
        <w:t>改革，促进社会办医规范发展。</w:t>
      </w:r>
      <w:r>
        <w:rPr>
          <w:rFonts w:ascii="方正仿宋_GBK" w:eastAsia="方正仿宋_GBK" w:hAnsi="方正仿宋_GBK" w:cs="方正仿宋_GBK" w:hint="eastAsia"/>
        </w:rPr>
        <w:t>鼓励社会资本开设医疗机构，支持有资质的医生开办私人诊所，发展一批有一定规模、影响和品牌特色的社会医疗机构。支持社会力量提供体检、医学检验、影像检查、健康管理、医疗旅游、健康咨询、卫生检测和评价服务。</w:t>
      </w:r>
      <w:r>
        <w:rPr>
          <w:rFonts w:eastAsia="方正仿宋_GBK"/>
          <w:bCs/>
        </w:rPr>
        <w:t>加强政府监管和服务，推进行业自律和社会监督，提高社会办医疗机构同质化水平。</w:t>
      </w:r>
    </w:p>
    <w:p w:rsidR="00E90530" w:rsidRDefault="007F1185">
      <w:pPr>
        <w:pStyle w:val="2"/>
        <w:ind w:left="640"/>
      </w:pPr>
      <w:bookmarkStart w:id="97" w:name="_Toc87367273"/>
      <w:r>
        <w:rPr>
          <w:rFonts w:hint="eastAsia"/>
          <w:lang w:val="en-US"/>
        </w:rPr>
        <w:t>（二）</w:t>
      </w:r>
      <w:r>
        <w:t>拓展健康服务新业态</w:t>
      </w:r>
      <w:bookmarkEnd w:id="97"/>
    </w:p>
    <w:p w:rsidR="00E90530" w:rsidRDefault="007F1185">
      <w:pPr>
        <w:pStyle w:val="a5"/>
        <w:spacing w:before="121" w:line="580" w:lineRule="exact"/>
        <w:ind w:left="0" w:right="278" w:firstLineChars="200" w:firstLine="640"/>
        <w:rPr>
          <w:rFonts w:ascii="方正仿宋_GBK" w:eastAsia="方正仿宋_GBK" w:hAnsi="方正仿宋_GBK" w:cs="方正仿宋_GBK"/>
        </w:rPr>
      </w:pPr>
      <w:r>
        <w:rPr>
          <w:rFonts w:ascii="方正仿宋_GBK" w:eastAsia="方正仿宋_GBK" w:hAnsi="方正仿宋_GBK" w:cs="方正仿宋_GBK" w:hint="eastAsia"/>
          <w:lang w:val="en-US"/>
        </w:rPr>
        <w:t>56.</w:t>
      </w:r>
      <w:r>
        <w:rPr>
          <w:rFonts w:ascii="方正仿宋_GBK" w:eastAsia="方正仿宋_GBK" w:hAnsi="方正仿宋_GBK" w:cs="方正仿宋_GBK" w:hint="eastAsia"/>
        </w:rPr>
        <w:t>全力推动生活性服务业向精细化和高品质转变。大力发展健康服务业，发展卫生服务、医养结合等健康服务，加快发展智慧医疗，鼓励医疗</w:t>
      </w:r>
      <w:r>
        <w:rPr>
          <w:rFonts w:ascii="Times New Roman" w:hAnsi="Times New Roman"/>
        </w:rPr>
        <w:t>健康</w:t>
      </w:r>
      <w:r>
        <w:rPr>
          <w:rFonts w:ascii="Times New Roman" w:hAnsi="Times New Roman" w:hint="eastAsia"/>
        </w:rPr>
        <w:t>“</w:t>
      </w:r>
      <w:r>
        <w:rPr>
          <w:rFonts w:ascii="Times New Roman" w:hAnsi="Times New Roman"/>
        </w:rPr>
        <w:t>大数据</w:t>
      </w:r>
      <w:r>
        <w:rPr>
          <w:rFonts w:ascii="Times New Roman" w:hAnsi="Times New Roman" w:hint="eastAsia"/>
        </w:rPr>
        <w:t>”</w:t>
      </w:r>
      <w:r>
        <w:rPr>
          <w:rFonts w:ascii="Times New Roman" w:hAnsi="Times New Roman"/>
        </w:rPr>
        <w:t>、移动医疗、远程医疗、智慧保健等新业态发展，抢占新型医疗产业发展高地。推动健康服务与文化旅游、养老、保险、体育融合发展。</w:t>
      </w:r>
    </w:p>
    <w:p w:rsidR="00E90530" w:rsidRDefault="007F1185">
      <w:pPr>
        <w:pStyle w:val="1"/>
        <w:ind w:left="963"/>
        <w:rPr>
          <w:lang w:val="en-US"/>
        </w:rPr>
      </w:pPr>
      <w:bookmarkStart w:id="98" w:name="_Toc87367274"/>
      <w:r>
        <w:rPr>
          <w:rFonts w:hint="eastAsia"/>
          <w:lang w:val="en-US"/>
        </w:rPr>
        <w:t>十、</w:t>
      </w:r>
      <w:r>
        <w:rPr>
          <w:rFonts w:hint="eastAsia"/>
        </w:rPr>
        <w:t>强化</w:t>
      </w:r>
      <w:r>
        <w:rPr>
          <w:rFonts w:hint="eastAsia"/>
          <w:lang w:val="en-US"/>
        </w:rPr>
        <w:t>人才队伍与信息化建设，筑牢发展</w:t>
      </w:r>
      <w:r>
        <w:rPr>
          <w:rFonts w:hint="eastAsia"/>
        </w:rPr>
        <w:t>支撑与保障</w:t>
      </w:r>
      <w:bookmarkEnd w:id="98"/>
    </w:p>
    <w:p w:rsidR="00E90530" w:rsidRDefault="007F1185">
      <w:pPr>
        <w:pStyle w:val="2"/>
        <w:ind w:left="640"/>
      </w:pPr>
      <w:bookmarkStart w:id="99" w:name="_Toc87367275"/>
      <w:r>
        <w:rPr>
          <w:rFonts w:hint="eastAsia"/>
        </w:rPr>
        <w:t>（</w:t>
      </w:r>
      <w:r>
        <w:rPr>
          <w:rFonts w:hint="eastAsia"/>
          <w:lang w:val="en-US"/>
        </w:rPr>
        <w:t>一</w:t>
      </w:r>
      <w:r>
        <w:rPr>
          <w:rFonts w:hint="eastAsia"/>
        </w:rPr>
        <w:t>）加强人才队伍建设。</w:t>
      </w:r>
      <w:bookmarkEnd w:id="99"/>
    </w:p>
    <w:p w:rsidR="00E90530" w:rsidRDefault="007F1185">
      <w:pPr>
        <w:pStyle w:val="a5"/>
        <w:spacing w:before="121" w:line="560" w:lineRule="exact"/>
        <w:ind w:left="0" w:right="278" w:firstLineChars="200" w:firstLine="643"/>
        <w:rPr>
          <w:rFonts w:ascii="方正仿宋_GBK" w:eastAsia="方正仿宋_GBK" w:hAnsi="方正仿宋_GBK" w:cs="方正仿宋_GBK"/>
        </w:rPr>
      </w:pPr>
      <w:r>
        <w:rPr>
          <w:rFonts w:ascii="方正仿宋_GBK" w:eastAsia="方正仿宋_GBK" w:hAnsi="方正仿宋_GBK" w:cs="方正仿宋_GBK" w:hint="eastAsia"/>
          <w:b/>
          <w:bCs/>
          <w:lang w:val="en-US"/>
        </w:rPr>
        <w:t>57.</w:t>
      </w:r>
      <w:r>
        <w:rPr>
          <w:rFonts w:ascii="方正仿宋_GBK" w:eastAsia="方正仿宋_GBK" w:hAnsi="方正仿宋_GBK" w:cs="方正仿宋_GBK" w:hint="eastAsia"/>
          <w:b/>
          <w:bCs/>
        </w:rPr>
        <w:t>加快短缺领域队伍建设</w:t>
      </w:r>
      <w:r>
        <w:rPr>
          <w:rFonts w:ascii="方正仿宋_GBK" w:eastAsia="方正仿宋_GBK" w:hAnsi="方正仿宋_GBK" w:cs="方正仿宋_GBK" w:hint="eastAsia"/>
        </w:rPr>
        <w:t>。建立紧缺人才预警和管理机制，定期发布紧缺人才目录和各专业人才紧缺指数。推行支持紧缺专业人才职业发展倾斜政策，完善收入分配激励机制。坚持医教结合，加快紧缺专业人才培养。</w:t>
      </w:r>
    </w:p>
    <w:p w:rsidR="00E90530" w:rsidRDefault="007F1185">
      <w:pPr>
        <w:pStyle w:val="a5"/>
        <w:spacing w:before="121" w:line="560" w:lineRule="exact"/>
        <w:ind w:left="0" w:right="278" w:firstLineChars="200" w:firstLine="643"/>
        <w:rPr>
          <w:rFonts w:ascii="方正仿宋_GBK" w:eastAsia="方正仿宋_GBK" w:hAnsi="方正仿宋_GBK" w:cs="方正仿宋_GBK"/>
        </w:rPr>
      </w:pPr>
      <w:r>
        <w:rPr>
          <w:rFonts w:ascii="方正仿宋_GBK" w:eastAsia="方正仿宋_GBK" w:hAnsi="方正仿宋_GBK" w:cs="方正仿宋_GBK" w:hint="eastAsia"/>
          <w:b/>
          <w:bCs/>
          <w:lang w:val="en-US"/>
        </w:rPr>
        <w:t>58.</w:t>
      </w:r>
      <w:r>
        <w:rPr>
          <w:rFonts w:ascii="方正仿宋_GBK" w:eastAsia="方正仿宋_GBK" w:hAnsi="方正仿宋_GBK" w:cs="方正仿宋_GBK" w:hint="eastAsia"/>
          <w:b/>
          <w:bCs/>
        </w:rPr>
        <w:t>强化基层人才队伍建设</w:t>
      </w:r>
      <w:r>
        <w:rPr>
          <w:rFonts w:ascii="方正仿宋_GBK" w:eastAsia="方正仿宋_GBK" w:hAnsi="方正仿宋_GBK" w:cs="方正仿宋_GBK" w:hint="eastAsia"/>
        </w:rPr>
        <w:t>。贯彻落实引导和鼓励医学院校毕业生到基层工作的政策，到2025年，每万城乡居民全科医生达到3.93人，利用中央和市级专项资金，加强全科医生培养和培训，加强基层紧缺卫生技术人员培训，提高基层卫生技术人员业务技能。加强基层卫生管理人员培训，提高基层卫生管理水平，稳定乡村医生队伍，探索“乡聘村用”，实行乡村一体化管理，建立健全乡村医生养老保险政策，切实保障乡村医生按照规定享受养老保障待遇。</w:t>
      </w:r>
    </w:p>
    <w:p w:rsidR="00E90530" w:rsidRDefault="007F1185">
      <w:pPr>
        <w:pStyle w:val="a5"/>
        <w:spacing w:before="121" w:line="560" w:lineRule="exact"/>
        <w:ind w:left="0" w:right="278" w:firstLineChars="200" w:firstLine="643"/>
        <w:rPr>
          <w:rFonts w:ascii="方正仿宋_GBK" w:eastAsia="方正仿宋_GBK" w:hAnsi="方正仿宋_GBK" w:cs="方正仿宋_GBK"/>
        </w:rPr>
      </w:pPr>
      <w:r>
        <w:rPr>
          <w:rFonts w:ascii="方正仿宋_GBK" w:eastAsia="方正仿宋_GBK" w:hAnsi="方正仿宋_GBK" w:cs="方正仿宋_GBK" w:hint="eastAsia"/>
          <w:b/>
          <w:bCs/>
          <w:lang w:val="en-US"/>
        </w:rPr>
        <w:t>59.</w:t>
      </w:r>
      <w:r>
        <w:rPr>
          <w:rFonts w:ascii="方正仿宋_GBK" w:eastAsia="方正仿宋_GBK" w:hAnsi="方正仿宋_GBK" w:cs="方正仿宋_GBK" w:hint="eastAsia"/>
          <w:b/>
          <w:bCs/>
        </w:rPr>
        <w:t>大力培养和集聚高端医学人才</w:t>
      </w:r>
      <w:r>
        <w:rPr>
          <w:rFonts w:ascii="方正仿宋_GBK" w:eastAsia="方正仿宋_GBK" w:hAnsi="方正仿宋_GBK" w:cs="方正仿宋_GBK" w:hint="eastAsia"/>
        </w:rPr>
        <w:t>。坚持培养和引进并重，打造高端医学人才队伍。持续实施医学人才培养工程，重点培养一批医学领军人才和学科带头人，大力培养优秀青年医学人才。探索实施更加开放、灵活和柔性的人才引进、激励政策，实施</w:t>
      </w:r>
      <w:r>
        <w:rPr>
          <w:rFonts w:ascii="方正仿宋_GBK" w:eastAsia="方正仿宋_GBK" w:hAnsi="方正仿宋_GBK" w:cs="方正仿宋_GBK" w:hint="eastAsia"/>
          <w:lang w:val="en-US"/>
        </w:rPr>
        <w:t>本区人才引进计划</w:t>
      </w:r>
      <w:r>
        <w:rPr>
          <w:rFonts w:ascii="方正仿宋_GBK" w:eastAsia="方正仿宋_GBK" w:hAnsi="方正仿宋_GBK" w:cs="方正仿宋_GBK" w:hint="eastAsia"/>
        </w:rPr>
        <w:t>。加强人才培养、科技发展等方面</w:t>
      </w:r>
      <w:r>
        <w:rPr>
          <w:rFonts w:ascii="方正仿宋_GBK" w:eastAsia="方正仿宋_GBK" w:hAnsi="方正仿宋_GBK" w:cs="方正仿宋_GBK" w:hint="eastAsia"/>
          <w:lang w:val="en-US"/>
        </w:rPr>
        <w:t>与市内、国内医疗机构的</w:t>
      </w:r>
      <w:r>
        <w:rPr>
          <w:rFonts w:ascii="方正仿宋_GBK" w:eastAsia="方正仿宋_GBK" w:hAnsi="方正仿宋_GBK" w:cs="方正仿宋_GBK" w:hint="eastAsia"/>
        </w:rPr>
        <w:t>交流合作。</w:t>
      </w:r>
    </w:p>
    <w:p w:rsidR="00E90530" w:rsidRDefault="007F1185">
      <w:pPr>
        <w:pStyle w:val="a5"/>
        <w:spacing w:before="121" w:line="560" w:lineRule="exact"/>
        <w:ind w:left="0" w:right="278" w:firstLineChars="200" w:firstLine="643"/>
        <w:rPr>
          <w:rFonts w:ascii="方正仿宋_GBK" w:eastAsia="方正仿宋_GBK" w:hAnsi="方正仿宋_GBK" w:cs="方正仿宋_GBK"/>
        </w:rPr>
      </w:pPr>
      <w:r>
        <w:rPr>
          <w:rFonts w:ascii="方正仿宋_GBK" w:eastAsia="方正仿宋_GBK" w:hAnsi="方正仿宋_GBK" w:cs="方正仿宋_GBK" w:hint="eastAsia"/>
          <w:b/>
          <w:bCs/>
          <w:lang w:val="en-US"/>
        </w:rPr>
        <w:t>60.</w:t>
      </w:r>
      <w:r>
        <w:rPr>
          <w:rFonts w:ascii="方正仿宋_GBK" w:eastAsia="方正仿宋_GBK" w:hAnsi="方正仿宋_GBK" w:cs="方正仿宋_GBK" w:hint="eastAsia"/>
          <w:b/>
          <w:bCs/>
        </w:rPr>
        <w:t>优化医务人员职业发展环境</w:t>
      </w:r>
      <w:r>
        <w:rPr>
          <w:rFonts w:ascii="方正仿宋_GBK" w:eastAsia="方正仿宋_GBK" w:hAnsi="方正仿宋_GBK" w:cs="方正仿宋_GBK" w:hint="eastAsia"/>
        </w:rPr>
        <w:t>。建立适应卫生行业特点的绩效评价和人事薪酬制度。以加强临床实践能力为导向，改革临床医师职称评定制度。合理减轻医护人员工作负荷，维护医务人员身心健康。建设保护医务人员正常执业的法制环境，依法打击涉医违法行为。完善医患纠纷预防处置与风险分担机制，推进医疗责任保险。加强舆论宣传和引导，营造促进医患和谐的舆论氛围。</w:t>
      </w:r>
    </w:p>
    <w:p w:rsidR="00E90530" w:rsidRDefault="007F1185">
      <w:pPr>
        <w:pStyle w:val="2"/>
        <w:ind w:left="640"/>
      </w:pPr>
      <w:bookmarkStart w:id="100" w:name="_Toc87367276"/>
      <w:r>
        <w:rPr>
          <w:rFonts w:hint="eastAsia"/>
        </w:rPr>
        <w:t>（</w:t>
      </w:r>
      <w:r>
        <w:rPr>
          <w:rFonts w:hint="eastAsia"/>
          <w:lang w:val="en-US"/>
        </w:rPr>
        <w:t>二</w:t>
      </w:r>
      <w:r>
        <w:rPr>
          <w:rFonts w:hint="eastAsia"/>
        </w:rPr>
        <w:t>）</w:t>
      </w:r>
      <w:r>
        <w:t>加快推进数字健康建设</w:t>
      </w:r>
      <w:bookmarkEnd w:id="100"/>
    </w:p>
    <w:p w:rsidR="00E90530" w:rsidRDefault="007F1185">
      <w:pPr>
        <w:pStyle w:val="a5"/>
        <w:spacing w:before="121" w:line="560" w:lineRule="exact"/>
        <w:ind w:left="0" w:right="278" w:firstLineChars="200" w:firstLine="643"/>
        <w:rPr>
          <w:rFonts w:ascii="方正仿宋_GBK" w:eastAsia="方正仿宋_GBK" w:hAnsi="方正仿宋_GBK" w:cs="方正仿宋_GBK"/>
          <w:lang w:val="en-US"/>
        </w:rPr>
      </w:pPr>
      <w:r>
        <w:rPr>
          <w:rFonts w:ascii="方正仿宋_GBK" w:eastAsia="方正仿宋_GBK" w:hAnsi="方正仿宋_GBK" w:cs="方正仿宋_GBK" w:hint="eastAsia"/>
          <w:b/>
          <w:bCs/>
          <w:lang w:val="en-US"/>
        </w:rPr>
        <w:t>61.夯实卫生健康数字基础</w:t>
      </w:r>
      <w:r>
        <w:rPr>
          <w:rFonts w:ascii="方正仿宋_GBK" w:eastAsia="方正仿宋_GBK" w:hAnsi="方正仿宋_GBK" w:cs="方正仿宋_GBK" w:hint="eastAsia"/>
        </w:rPr>
        <w:t>。完善全员人口信息、电子健康档案和电子病历三大数据库，完善人口健康信息网络和人口健康信息平台，实现互联互通，推进信息共享，支撑业务协同。深化公共卫生、计划生育、医疗服务、医疗保障、药品管理、综合管理、信息惠民、电子政务等应用系统建设。强化人口健康信息标准和安全体系建设。</w:t>
      </w:r>
      <w:r>
        <w:rPr>
          <w:rFonts w:ascii="方正仿宋_GBK" w:eastAsia="方正仿宋_GBK" w:hAnsi="方正仿宋_GBK" w:cs="方正仿宋_GBK" w:hint="eastAsia"/>
          <w:lang w:val="en-US"/>
        </w:rPr>
        <w:t>推动</w:t>
      </w:r>
      <w:r>
        <w:rPr>
          <w:rFonts w:ascii="方正仿宋_GBK" w:eastAsia="方正仿宋_GBK" w:hint="eastAsia"/>
          <w:bCs/>
        </w:rPr>
        <w:t>区医疗卫生机构迁移至“卫生健康云”</w:t>
      </w:r>
      <w:r>
        <w:rPr>
          <w:rFonts w:ascii="方正仿宋_GBK" w:eastAsia="方正仿宋_GBK" w:hint="eastAsia"/>
          <w:bCs/>
          <w:lang w:val="en-US"/>
        </w:rPr>
        <w:t>平台。</w:t>
      </w:r>
    </w:p>
    <w:p w:rsidR="00E90530" w:rsidRDefault="007F1185">
      <w:pPr>
        <w:widowControl/>
        <w:spacing w:line="560" w:lineRule="exact"/>
        <w:ind w:firstLineChars="200" w:firstLine="643"/>
        <w:textAlignment w:val="baseline"/>
        <w:rPr>
          <w:rFonts w:ascii="方正仿宋_GBK" w:hAnsi="方正仿宋_GBK" w:cs="方正仿宋_GBK"/>
        </w:rPr>
      </w:pPr>
      <w:r>
        <w:rPr>
          <w:rFonts w:ascii="方正仿宋_GBK" w:hAnsi="方正仿宋_GBK" w:cs="方正仿宋_GBK" w:hint="eastAsia"/>
          <w:b/>
          <w:bCs/>
        </w:rPr>
        <w:t>62.赋能卫生健康数字服务</w:t>
      </w:r>
      <w:r>
        <w:rPr>
          <w:rFonts w:ascii="方正仿宋_GBK" w:hAnsi="方正仿宋_GBK" w:cs="方正仿宋_GBK" w:hint="eastAsia"/>
        </w:rPr>
        <w:t>。</w:t>
      </w:r>
      <w:r>
        <w:rPr>
          <w:rFonts w:ascii="方正仿宋_GBK" w:hint="eastAsia"/>
          <w:bCs/>
          <w:szCs w:val="32"/>
        </w:rPr>
        <w:t>提升疾病预防控制信息管理水平，建设传染病智慧化多点触发监测预警系统，增强传染病疫情和突发公共卫生事件早期监测预警能力，强化应急指挥决策和智能化响应。</w:t>
      </w:r>
      <w:r>
        <w:rPr>
          <w:rFonts w:ascii="方正仿宋_GBK" w:hAnsi="方正仿宋_GBK" w:cs="方正仿宋_GBK" w:hint="eastAsia"/>
        </w:rPr>
        <w:t>推进智慧医疗发展，推动医疗服务和健康管理模式创新。建立统一的信息惠民服务门户，依托人口健康信息平台和医疗机构网上服务资源，为居民提供咨询、预约、查询、支付等线上健康服务，改善就医体验。</w:t>
      </w:r>
      <w:r>
        <w:rPr>
          <w:rFonts w:ascii="方正仿宋_GBK" w:hint="eastAsia"/>
          <w:bCs/>
          <w:szCs w:val="32"/>
        </w:rPr>
        <w:t>大力发展线上医疗服务新业态，稳步推进互联网医院建设，发展个性化健康管理，赋能数字健康产业提档升级。积极创建“智慧医院”</w:t>
      </w:r>
    </w:p>
    <w:p w:rsidR="00E90530" w:rsidRDefault="007F1185">
      <w:pPr>
        <w:pStyle w:val="a5"/>
        <w:spacing w:before="121" w:line="560" w:lineRule="exact"/>
        <w:ind w:left="0" w:right="278" w:firstLineChars="200" w:firstLine="643"/>
        <w:rPr>
          <w:rFonts w:ascii="方正仿宋_GBK" w:eastAsia="方正仿宋_GBK" w:hAnsi="方正仿宋_GBK" w:cs="方正仿宋_GBK"/>
        </w:rPr>
      </w:pPr>
      <w:r>
        <w:rPr>
          <w:rFonts w:ascii="方正仿宋_GBK" w:eastAsia="方正仿宋_GBK" w:hAnsi="方正仿宋_GBK" w:cs="方正仿宋_GBK" w:hint="eastAsia"/>
          <w:b/>
          <w:bCs/>
          <w:lang w:val="en-US"/>
        </w:rPr>
        <w:t>63.</w:t>
      </w:r>
      <w:r>
        <w:rPr>
          <w:rFonts w:ascii="方正仿宋_GBK" w:eastAsia="方正仿宋_GBK" w:hAnsi="方正仿宋_GBK" w:cs="方正仿宋_GBK" w:hint="eastAsia"/>
          <w:b/>
          <w:bCs/>
        </w:rPr>
        <w:t>推动</w:t>
      </w:r>
      <w:r>
        <w:rPr>
          <w:rFonts w:ascii="方正仿宋_GBK" w:eastAsia="方正仿宋_GBK" w:hAnsi="方正仿宋_GBK" w:cs="方正仿宋_GBK" w:hint="eastAsia"/>
          <w:b/>
          <w:bCs/>
          <w:lang w:val="en-US"/>
        </w:rPr>
        <w:t>卫生健康数字</w:t>
      </w:r>
      <w:r>
        <w:rPr>
          <w:rFonts w:ascii="方正仿宋_GBK" w:eastAsia="方正仿宋_GBK" w:hAnsi="方正仿宋_GBK" w:cs="方正仿宋_GBK" w:hint="eastAsia"/>
          <w:b/>
          <w:bCs/>
        </w:rPr>
        <w:t>管理</w:t>
      </w:r>
      <w:r>
        <w:rPr>
          <w:rFonts w:ascii="方正仿宋_GBK" w:eastAsia="方正仿宋_GBK" w:hAnsi="方正仿宋_GBK" w:cs="方正仿宋_GBK" w:hint="eastAsia"/>
        </w:rPr>
        <w:t>。建立和完善</w:t>
      </w:r>
      <w:r>
        <w:rPr>
          <w:rFonts w:ascii="方正仿宋_GBK" w:eastAsia="方正仿宋_GBK" w:hAnsi="方正仿宋_GBK" w:cs="方正仿宋_GBK" w:hint="eastAsia"/>
          <w:lang w:val="en-US"/>
        </w:rPr>
        <w:t>区-</w:t>
      </w:r>
      <w:r>
        <w:rPr>
          <w:rFonts w:ascii="方正仿宋_GBK" w:eastAsia="方正仿宋_GBK" w:hAnsi="方正仿宋_GBK" w:cs="方正仿宋_GBK" w:hint="eastAsia"/>
        </w:rPr>
        <w:t>医疗卫生机构综合管理平台，以信息化支撑卫生</w:t>
      </w:r>
      <w:r>
        <w:rPr>
          <w:rFonts w:ascii="方正仿宋_GBK" w:eastAsia="方正仿宋_GBK" w:hAnsi="方正仿宋_GBK" w:cs="方正仿宋_GBK" w:hint="eastAsia"/>
          <w:lang w:val="en-US"/>
        </w:rPr>
        <w:t>健康</w:t>
      </w:r>
      <w:r>
        <w:rPr>
          <w:rFonts w:ascii="方正仿宋_GBK" w:eastAsia="方正仿宋_GBK" w:hAnsi="方正仿宋_GBK" w:cs="方正仿宋_GBK" w:hint="eastAsia"/>
        </w:rPr>
        <w:t>改革发展。依托人口健康大数据，建设公共卫生、医疗服务、药品耗材、计划生育等全行业管理决策支持系统，支撑政府履行行业监管、绩效评价、政府补偿、人事薪酬等管理职能。推动医疗机构建立综合管理平台，支撑业务管理、经济运行、考核分配等功能，实现全面预算管理。</w:t>
      </w:r>
    </w:p>
    <w:p w:rsidR="00E90530" w:rsidRDefault="007F1185">
      <w:pPr>
        <w:pStyle w:val="1"/>
        <w:ind w:left="963"/>
      </w:pPr>
      <w:bookmarkStart w:id="101" w:name="_Toc83307987"/>
      <w:bookmarkStart w:id="102" w:name="_Toc78987154"/>
      <w:bookmarkStart w:id="103" w:name="_Toc87367277"/>
      <w:bookmarkStart w:id="104" w:name="_Toc421820662"/>
      <w:r>
        <w:t>十一、促进区域协同</w:t>
      </w:r>
      <w:bookmarkEnd w:id="101"/>
      <w:bookmarkEnd w:id="102"/>
      <w:r>
        <w:rPr>
          <w:rFonts w:hint="eastAsia"/>
        </w:rPr>
        <w:t>，</w:t>
      </w:r>
      <w:r>
        <w:t>推进高竹新区</w:t>
      </w:r>
      <w:r>
        <w:rPr>
          <w:rFonts w:hint="eastAsia"/>
          <w:lang w:val="en-US"/>
        </w:rPr>
        <w:t>健康</w:t>
      </w:r>
      <w:r>
        <w:t>一体化</w:t>
      </w:r>
      <w:r>
        <w:rPr>
          <w:rFonts w:hint="eastAsia"/>
          <w:lang w:val="en-US"/>
        </w:rPr>
        <w:t>发展</w:t>
      </w:r>
      <w:bookmarkEnd w:id="103"/>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64.推动区域公共卫生协同服务。</w:t>
      </w:r>
      <w:r>
        <w:rPr>
          <w:rFonts w:ascii="方正仿宋_GBK" w:hAnsi="方正仿宋_GBK" w:cs="方正仿宋_GBK" w:hint="eastAsia"/>
          <w:bCs/>
          <w:szCs w:val="32"/>
        </w:rPr>
        <w:t>建立职业病防治沟通协调机制，对跨区域流动职业病患者进行随访调查。开展食品安全风险监测协作，共同提高食品安全管理水平。建立跨区域基层卫生政策互通机制，探索建设跨区域基层医疗卫生机构交流合作平台。建立跨区域基本公共卫生服务、家庭医生签约服务交流机制和基层医务人员培训机制。</w:t>
      </w:r>
    </w:p>
    <w:p w:rsidR="00E90530" w:rsidRDefault="007F1185">
      <w:pPr>
        <w:spacing w:line="560" w:lineRule="exact"/>
        <w:ind w:firstLineChars="200" w:firstLine="643"/>
        <w:rPr>
          <w:rFonts w:ascii="方正仿宋_GBK" w:hAnsi="方正仿宋_GBK" w:cs="方正仿宋_GBK"/>
          <w:bCs/>
          <w:szCs w:val="32"/>
        </w:rPr>
      </w:pPr>
      <w:r>
        <w:rPr>
          <w:rFonts w:ascii="方正仿宋_GBK" w:hAnsi="方正仿宋_GBK" w:cs="方正仿宋_GBK" w:hint="eastAsia"/>
          <w:b/>
          <w:szCs w:val="32"/>
        </w:rPr>
        <w:t>65.推进区域医疗协同服务。</w:t>
      </w:r>
      <w:r>
        <w:rPr>
          <w:rFonts w:ascii="方正仿宋_GBK" w:hAnsi="方正仿宋_GBK" w:cs="方正仿宋_GBK" w:hint="eastAsia"/>
          <w:bCs/>
          <w:szCs w:val="32"/>
        </w:rPr>
        <w:t>探索组建医联体或专科联盟，推进跨地区医师多点执业。推进优质医疗卫生资源共享，实施电子健康卡互认、二级以上公立医疗机构检查检验结果互认，在两地医疗卫生机构、符合条件的第三方机构搭建互联网诊疗信息平台、远程会诊系统，推进两地“智慧医院”共建共享。搭建区域合作平台，在等级医院评审、医疗质控、医院巡查等方面共享专家资源。推进川渝中医药一体化发展，开展中医临床研究基地、中医药重点研究室、重点学（专）科、中医专科联盟建设，推动两地中医医院在人才培养等方面合作。川渝协作共同建设2小时应急救援圈，在毗邻地区按可达性统筹120和紧急医学救援调度。</w:t>
      </w:r>
    </w:p>
    <w:p w:rsidR="00E90530" w:rsidRDefault="007F1185">
      <w:pPr>
        <w:pStyle w:val="1"/>
        <w:ind w:left="963"/>
      </w:pPr>
      <w:bookmarkStart w:id="105" w:name="_Toc87367278"/>
      <w:r>
        <w:rPr>
          <w:rFonts w:hint="eastAsia"/>
          <w:lang w:val="en-US"/>
        </w:rPr>
        <w:t>十二</w:t>
      </w:r>
      <w:r>
        <w:rPr>
          <w:rFonts w:hint="eastAsia"/>
        </w:rPr>
        <w:t>、保障措施</w:t>
      </w:r>
      <w:bookmarkEnd w:id="104"/>
      <w:bookmarkEnd w:id="105"/>
    </w:p>
    <w:p w:rsidR="00E90530" w:rsidRDefault="007F1185">
      <w:pPr>
        <w:pStyle w:val="2"/>
        <w:ind w:left="640"/>
      </w:pPr>
      <w:bookmarkStart w:id="106" w:name="_Toc17592"/>
      <w:bookmarkStart w:id="107" w:name="_Toc83307993"/>
      <w:bookmarkStart w:id="108" w:name="_Toc6375"/>
      <w:bookmarkStart w:id="109" w:name="_Toc78987160"/>
      <w:bookmarkStart w:id="110" w:name="_Toc87367279"/>
      <w:r>
        <w:t>（一）强化组织领导</w:t>
      </w:r>
      <w:bookmarkEnd w:id="106"/>
      <w:bookmarkEnd w:id="107"/>
      <w:bookmarkEnd w:id="108"/>
      <w:bookmarkEnd w:id="109"/>
      <w:bookmarkEnd w:id="110"/>
    </w:p>
    <w:p w:rsidR="00E90530" w:rsidRDefault="007F1185">
      <w:pPr>
        <w:spacing w:line="560" w:lineRule="exact"/>
        <w:ind w:firstLineChars="200" w:firstLine="640"/>
        <w:rPr>
          <w:bCs/>
          <w:szCs w:val="32"/>
        </w:rPr>
      </w:pPr>
      <w:r>
        <w:rPr>
          <w:bCs/>
          <w:szCs w:val="32"/>
        </w:rPr>
        <w:t>各有关部门要从推进健康中国重庆行动、成渝卫生健康一体化发展的高度，加强联动</w:t>
      </w:r>
      <w:r>
        <w:rPr>
          <w:rFonts w:hint="eastAsia"/>
          <w:bCs/>
          <w:szCs w:val="32"/>
        </w:rPr>
        <w:t>、</w:t>
      </w:r>
      <w:r>
        <w:rPr>
          <w:bCs/>
          <w:szCs w:val="32"/>
        </w:rPr>
        <w:t>各负其责、密切配合、形成合力，卫生健康、医保、发展改革、财政、编制、人力资源社会保障、教育、科技、经济信息化、民政、规划资源等部门按照各自职责，共同推进规划落实。卫生健康部门要建立工作目标责任制，强化规划落实，切实维护规划的权威性和严肃性。</w:t>
      </w:r>
      <w:bookmarkStart w:id="111" w:name="_Toc21168"/>
    </w:p>
    <w:p w:rsidR="00E90530" w:rsidRDefault="007F1185">
      <w:pPr>
        <w:pStyle w:val="2"/>
        <w:ind w:left="640"/>
      </w:pPr>
      <w:bookmarkStart w:id="112" w:name="_Toc78987161"/>
      <w:bookmarkStart w:id="113" w:name="_Toc83307994"/>
      <w:bookmarkStart w:id="114" w:name="_Toc87367280"/>
      <w:r>
        <w:t>（二）完善配套政策</w:t>
      </w:r>
      <w:bookmarkEnd w:id="111"/>
      <w:bookmarkEnd w:id="112"/>
      <w:bookmarkEnd w:id="113"/>
      <w:bookmarkEnd w:id="114"/>
    </w:p>
    <w:p w:rsidR="00E90530" w:rsidRDefault="007F1185">
      <w:pPr>
        <w:spacing w:line="560" w:lineRule="exact"/>
        <w:ind w:firstLineChars="200" w:firstLine="640"/>
        <w:rPr>
          <w:bCs/>
          <w:szCs w:val="32"/>
        </w:rPr>
      </w:pPr>
      <w:r>
        <w:rPr>
          <w:bCs/>
          <w:szCs w:val="32"/>
        </w:rPr>
        <w:t>完善政府主导的多元化卫生健康筹资机制，统筹公共预算基建及政府债券各项资金资源资产，尽力而为，量力而行，做好资金保障，强化政府对卫生健康基本公共服务的投入责任，建立稳定的公共卫生事业投入机制，引导社会资金参与发展卫生健康事业。完善各类公立和公益性医疗卫生健康机构的财政补偿政策，健全政府购买卫生健康服务的机制。调整和完善政府卫生投入结构，重点支持基层卫生、公共卫生、基本医疗保障等，切实加强卫生健康基础设施建设、卫生健康科技创新和卫生健康人才培养等工作。</w:t>
      </w:r>
    </w:p>
    <w:p w:rsidR="00E90530" w:rsidRDefault="007F1185">
      <w:pPr>
        <w:pStyle w:val="2"/>
        <w:ind w:left="640"/>
      </w:pPr>
      <w:bookmarkStart w:id="115" w:name="_Toc78987162"/>
      <w:bookmarkStart w:id="116" w:name="_Toc18578"/>
      <w:bookmarkStart w:id="117" w:name="_Toc83307995"/>
      <w:bookmarkStart w:id="118" w:name="_Toc87367281"/>
      <w:r>
        <w:t>（三）营造良好</w:t>
      </w:r>
      <w:bookmarkEnd w:id="115"/>
      <w:bookmarkEnd w:id="116"/>
      <w:r>
        <w:t>氛围</w:t>
      </w:r>
      <w:bookmarkEnd w:id="117"/>
      <w:bookmarkEnd w:id="118"/>
    </w:p>
    <w:p w:rsidR="00E90530" w:rsidRDefault="007F1185">
      <w:pPr>
        <w:spacing w:line="560" w:lineRule="exact"/>
        <w:ind w:firstLineChars="200" w:firstLine="640"/>
        <w:rPr>
          <w:bCs/>
          <w:szCs w:val="32"/>
        </w:rPr>
      </w:pPr>
      <w:r>
        <w:rPr>
          <w:bCs/>
          <w:szCs w:val="32"/>
        </w:rPr>
        <w:t>加强党的全面领导，加强行风建设，完善重大案件问责、违规事件通报、不良执业行为记录等制度。弘扬和践行社会主义核心价值观，强化医德医风建设和行业自律，规范诊疗服务行为。加强行业信用制度建设，完善行风评议和患者就医体验满意度第三方评价机制。注重宣传倡导，提高居民科学就医意识和能力，引导公众合理利用医疗卫生资源。提升医务人员合理薪酬待遇、发展空间、执业环境和社会地位，关心爱护医务人员身心健康，营造全社会尊医重卫的良好风气。深化</w:t>
      </w:r>
      <w:r>
        <w:rPr>
          <w:bCs/>
          <w:szCs w:val="32"/>
        </w:rPr>
        <w:t>“</w:t>
      </w:r>
      <w:r>
        <w:rPr>
          <w:bCs/>
          <w:szCs w:val="32"/>
        </w:rPr>
        <w:t>平安医院</w:t>
      </w:r>
      <w:r>
        <w:rPr>
          <w:bCs/>
          <w:szCs w:val="32"/>
        </w:rPr>
        <w:t>”</w:t>
      </w:r>
      <w:r>
        <w:rPr>
          <w:bCs/>
          <w:szCs w:val="32"/>
        </w:rPr>
        <w:t>建设，严厉依法打击涉医违法犯罪行为特别是伤害医务人员的暴力犯罪行为，保护医务人员安全。推进院内调解、人民调解、司法调解和医疗责任险机制建设，构建和谐医患关系。</w:t>
      </w:r>
    </w:p>
    <w:p w:rsidR="00E90530" w:rsidRDefault="007F1185">
      <w:pPr>
        <w:pStyle w:val="2"/>
        <w:ind w:left="640"/>
      </w:pPr>
      <w:bookmarkStart w:id="119" w:name="_Toc83307996"/>
      <w:bookmarkStart w:id="120" w:name="_Toc24892"/>
      <w:bookmarkStart w:id="121" w:name="_Toc78987163"/>
      <w:bookmarkStart w:id="122" w:name="_Toc87367282"/>
      <w:r>
        <w:t>（四）加强监测评估</w:t>
      </w:r>
      <w:bookmarkEnd w:id="119"/>
      <w:bookmarkEnd w:id="120"/>
      <w:bookmarkEnd w:id="121"/>
      <w:bookmarkEnd w:id="122"/>
    </w:p>
    <w:p w:rsidR="00674C91" w:rsidRDefault="007F1185">
      <w:pPr>
        <w:spacing w:line="560" w:lineRule="exact"/>
        <w:ind w:firstLineChars="200" w:firstLine="640"/>
        <w:rPr>
          <w:bCs/>
          <w:szCs w:val="32"/>
        </w:rPr>
      </w:pPr>
      <w:r>
        <w:rPr>
          <w:bCs/>
          <w:szCs w:val="32"/>
        </w:rPr>
        <w:t>做好规划重点任务分解，对主要指标设置年度目标，明确职责，认真组织落实，有序推进各项重点工作任务，推动将主要指标和重点任务纳入年度重点工作。统筹健康中国重庆行动相关监测评价，健全规划实施情况监测评估机制，加强规划实施中的督导，定期对规划实施进度及效果开展阶段评估，科学制定方案，按要求开展规划年度监测、中期评估和终期评估，及时发现规划实施中的问题，确保规划目标和各项重点工作任务顺利如期实现</w:t>
      </w:r>
    </w:p>
    <w:p w:rsidR="00674C91" w:rsidRDefault="00674C91">
      <w:pPr>
        <w:spacing w:line="560" w:lineRule="exact"/>
        <w:ind w:firstLineChars="200" w:firstLine="640"/>
        <w:rPr>
          <w:bCs/>
          <w:szCs w:val="32"/>
        </w:rPr>
      </w:pPr>
    </w:p>
    <w:p w:rsidR="00E90530" w:rsidRDefault="007F1185">
      <w:pPr>
        <w:spacing w:line="560" w:lineRule="exact"/>
        <w:ind w:firstLineChars="200" w:firstLine="640"/>
        <w:rPr>
          <w:bCs/>
          <w:szCs w:val="32"/>
        </w:rPr>
      </w:pPr>
      <w:r>
        <w:rPr>
          <w:bCs/>
          <w:szCs w:val="32"/>
        </w:rPr>
        <w:t>。</w:t>
      </w:r>
    </w:p>
    <w:p w:rsidR="00674C91" w:rsidRDefault="00674C91" w:rsidP="00757943">
      <w:pPr>
        <w:widowControl/>
        <w:jc w:val="left"/>
        <w:rPr>
          <w:rFonts w:ascii="宋体" w:eastAsia="Times New Roman" w:hAnsi="宋体" w:cs="Times New Roman"/>
          <w:kern w:val="0"/>
          <w:sz w:val="20"/>
          <w:szCs w:val="20"/>
        </w:rPr>
        <w:sectPr w:rsidR="00674C91" w:rsidSect="00674C91">
          <w:pgSz w:w="11906" w:h="16838"/>
          <w:pgMar w:top="1134" w:right="1531" w:bottom="1134" w:left="1531" w:header="1418" w:footer="1304" w:gutter="0"/>
          <w:pgNumType w:fmt="numberInDash" w:start="1"/>
          <w:cols w:space="720"/>
          <w:docGrid w:type="linesAndChars" w:linePitch="318"/>
        </w:sectPr>
      </w:pPr>
    </w:p>
    <w:p w:rsidR="00771CA3" w:rsidRDefault="00771CA3" w:rsidP="00674C91">
      <w:pPr>
        <w:spacing w:line="560" w:lineRule="exact"/>
        <w:rPr>
          <w:rFonts w:ascii="宋体" w:eastAsia="宋体" w:hAnsi="宋体"/>
          <w:kern w:val="0"/>
          <w:sz w:val="20"/>
          <w:szCs w:val="20"/>
        </w:rPr>
      </w:pPr>
      <w:r w:rsidRPr="001C2025">
        <w:rPr>
          <w:rFonts w:ascii="宋体" w:eastAsia="宋体" w:hAnsi="宋体" w:hint="eastAsia"/>
          <w:kern w:val="0"/>
          <w:sz w:val="20"/>
          <w:szCs w:val="20"/>
        </w:rPr>
        <w:t>附表</w:t>
      </w:r>
    </w:p>
    <w:p w:rsidR="00674C91" w:rsidRDefault="00771CA3" w:rsidP="00771CA3">
      <w:pPr>
        <w:spacing w:line="560" w:lineRule="exact"/>
        <w:jc w:val="center"/>
      </w:pPr>
      <w:r w:rsidRPr="001C2025">
        <w:rPr>
          <w:rFonts w:ascii="宋体" w:eastAsia="宋体" w:hAnsi="宋体" w:hint="eastAsia"/>
          <w:b/>
          <w:bCs/>
          <w:kern w:val="0"/>
          <w:sz w:val="36"/>
          <w:szCs w:val="36"/>
        </w:rPr>
        <w:t>渝北区“十四五”医疗卫生服务体系建设项目</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27"/>
        <w:gridCol w:w="6378"/>
        <w:gridCol w:w="993"/>
        <w:gridCol w:w="708"/>
        <w:gridCol w:w="851"/>
        <w:gridCol w:w="716"/>
        <w:gridCol w:w="701"/>
        <w:gridCol w:w="851"/>
        <w:gridCol w:w="1276"/>
      </w:tblGrid>
      <w:tr w:rsidR="00771CA3" w:rsidRPr="001C2025" w:rsidTr="00771CA3">
        <w:trPr>
          <w:trHeight w:val="495"/>
        </w:trPr>
        <w:tc>
          <w:tcPr>
            <w:tcW w:w="500" w:type="dxa"/>
            <w:vMerge w:val="restart"/>
            <w:shd w:val="clear" w:color="auto" w:fill="auto"/>
            <w:vAlign w:val="center"/>
            <w:hideMark/>
          </w:tcPr>
          <w:p w:rsidR="00771CA3" w:rsidRPr="001C2025" w:rsidRDefault="00771CA3" w:rsidP="00EE3BA8">
            <w:pPr>
              <w:widowControl/>
              <w:rPr>
                <w:rFonts w:ascii="宋体" w:eastAsia="宋体" w:hAnsi="宋体"/>
                <w:kern w:val="0"/>
                <w:sz w:val="20"/>
                <w:szCs w:val="20"/>
              </w:rPr>
            </w:pPr>
            <w:r w:rsidRPr="001C2025">
              <w:rPr>
                <w:rFonts w:ascii="宋体" w:eastAsia="宋体" w:hAnsi="宋体" w:hint="eastAsia"/>
                <w:kern w:val="0"/>
                <w:sz w:val="20"/>
                <w:szCs w:val="20"/>
              </w:rPr>
              <w:t>号</w:t>
            </w:r>
          </w:p>
        </w:tc>
        <w:tc>
          <w:tcPr>
            <w:tcW w:w="1627" w:type="dxa"/>
            <w:vMerge w:val="restart"/>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项目名称</w:t>
            </w:r>
          </w:p>
        </w:tc>
        <w:tc>
          <w:tcPr>
            <w:tcW w:w="6378" w:type="dxa"/>
            <w:vMerge w:val="restart"/>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建设内容</w:t>
            </w:r>
          </w:p>
        </w:tc>
        <w:tc>
          <w:tcPr>
            <w:tcW w:w="993" w:type="dxa"/>
            <w:vMerge w:val="restart"/>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新增床位数（张）</w:t>
            </w:r>
          </w:p>
        </w:tc>
        <w:tc>
          <w:tcPr>
            <w:tcW w:w="708" w:type="dxa"/>
            <w:vMerge w:val="restart"/>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建设性质</w:t>
            </w:r>
          </w:p>
        </w:tc>
        <w:tc>
          <w:tcPr>
            <w:tcW w:w="2268" w:type="dxa"/>
            <w:gridSpan w:val="3"/>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规划建设规模（万m</w:t>
            </w:r>
            <w:r w:rsidRPr="001C2025">
              <w:rPr>
                <w:rFonts w:ascii="宋体" w:eastAsia="宋体" w:hAnsi="宋体" w:hint="eastAsia"/>
                <w:kern w:val="0"/>
                <w:sz w:val="20"/>
                <w:szCs w:val="20"/>
                <w:vertAlign w:val="superscript"/>
              </w:rPr>
              <w:t>2</w:t>
            </w:r>
            <w:r w:rsidRPr="001C2025">
              <w:rPr>
                <w:rFonts w:ascii="宋体" w:eastAsia="宋体" w:hAnsi="宋体" w:hint="eastAsia"/>
                <w:kern w:val="0"/>
                <w:sz w:val="20"/>
                <w:szCs w:val="20"/>
              </w:rPr>
              <w:t xml:space="preserve">） </w:t>
            </w:r>
          </w:p>
        </w:tc>
        <w:tc>
          <w:tcPr>
            <w:tcW w:w="2127" w:type="dxa"/>
            <w:gridSpan w:val="2"/>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估算投资（亿元）</w:t>
            </w:r>
          </w:p>
        </w:tc>
      </w:tr>
      <w:tr w:rsidR="00771CA3" w:rsidRPr="001C2025" w:rsidTr="00771CA3">
        <w:trPr>
          <w:trHeight w:val="495"/>
        </w:trPr>
        <w:tc>
          <w:tcPr>
            <w:tcW w:w="500" w:type="dxa"/>
            <w:vMerge/>
            <w:vAlign w:val="center"/>
            <w:hideMark/>
          </w:tcPr>
          <w:p w:rsidR="00771CA3" w:rsidRPr="001C2025" w:rsidRDefault="00771CA3" w:rsidP="00EE3BA8">
            <w:pPr>
              <w:widowControl/>
              <w:rPr>
                <w:rFonts w:ascii="宋体" w:eastAsia="宋体" w:hAnsi="宋体"/>
                <w:kern w:val="0"/>
                <w:sz w:val="20"/>
                <w:szCs w:val="20"/>
              </w:rPr>
            </w:pPr>
          </w:p>
        </w:tc>
        <w:tc>
          <w:tcPr>
            <w:tcW w:w="1627" w:type="dxa"/>
            <w:vMerge/>
            <w:vAlign w:val="center"/>
            <w:hideMark/>
          </w:tcPr>
          <w:p w:rsidR="00771CA3" w:rsidRPr="001C2025" w:rsidRDefault="00771CA3" w:rsidP="00EE3BA8">
            <w:pPr>
              <w:widowControl/>
              <w:jc w:val="left"/>
              <w:rPr>
                <w:rFonts w:ascii="宋体" w:eastAsia="宋体" w:hAnsi="宋体"/>
                <w:kern w:val="0"/>
                <w:sz w:val="20"/>
                <w:szCs w:val="20"/>
              </w:rPr>
            </w:pPr>
          </w:p>
        </w:tc>
        <w:tc>
          <w:tcPr>
            <w:tcW w:w="6378" w:type="dxa"/>
            <w:vMerge/>
            <w:vAlign w:val="center"/>
            <w:hideMark/>
          </w:tcPr>
          <w:p w:rsidR="00771CA3" w:rsidRPr="001C2025" w:rsidRDefault="00771CA3" w:rsidP="00EE3BA8">
            <w:pPr>
              <w:widowControl/>
              <w:jc w:val="left"/>
              <w:rPr>
                <w:rFonts w:ascii="宋体" w:eastAsia="宋体" w:hAnsi="宋体"/>
                <w:kern w:val="0"/>
                <w:sz w:val="20"/>
                <w:szCs w:val="20"/>
              </w:rPr>
            </w:pPr>
          </w:p>
        </w:tc>
        <w:tc>
          <w:tcPr>
            <w:tcW w:w="993" w:type="dxa"/>
            <w:vMerge/>
            <w:vAlign w:val="center"/>
            <w:hideMark/>
          </w:tcPr>
          <w:p w:rsidR="00771CA3" w:rsidRPr="001C2025" w:rsidRDefault="00771CA3" w:rsidP="00EE3BA8">
            <w:pPr>
              <w:widowControl/>
              <w:jc w:val="left"/>
              <w:rPr>
                <w:rFonts w:ascii="宋体" w:eastAsia="宋体" w:hAnsi="宋体"/>
                <w:kern w:val="0"/>
                <w:sz w:val="20"/>
                <w:szCs w:val="20"/>
              </w:rPr>
            </w:pPr>
          </w:p>
        </w:tc>
        <w:tc>
          <w:tcPr>
            <w:tcW w:w="708" w:type="dxa"/>
            <w:vMerge/>
            <w:vAlign w:val="center"/>
            <w:hideMark/>
          </w:tcPr>
          <w:p w:rsidR="00771CA3" w:rsidRPr="001C2025" w:rsidRDefault="00771CA3" w:rsidP="00EE3BA8">
            <w:pPr>
              <w:widowControl/>
              <w:jc w:val="left"/>
              <w:rPr>
                <w:rFonts w:ascii="宋体" w:eastAsia="宋体" w:hAnsi="宋体"/>
                <w:kern w:val="0"/>
                <w:sz w:val="20"/>
                <w:szCs w:val="20"/>
              </w:rPr>
            </w:pP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合计</w:t>
            </w:r>
          </w:p>
        </w:tc>
        <w:tc>
          <w:tcPr>
            <w:tcW w:w="716"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新建</w:t>
            </w:r>
          </w:p>
        </w:tc>
        <w:tc>
          <w:tcPr>
            <w:tcW w:w="70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改造</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总投资</w:t>
            </w:r>
          </w:p>
        </w:tc>
        <w:tc>
          <w:tcPr>
            <w:tcW w:w="1276" w:type="dxa"/>
            <w:shd w:val="clear" w:color="auto" w:fill="auto"/>
            <w:vAlign w:val="center"/>
            <w:hideMark/>
          </w:tcPr>
          <w:p w:rsidR="00771CA3" w:rsidRPr="001C2025" w:rsidRDefault="00771CA3" w:rsidP="00EE3BA8">
            <w:pPr>
              <w:widowControl/>
              <w:jc w:val="center"/>
              <w:rPr>
                <w:rFonts w:ascii="宋体" w:eastAsia="宋体" w:hAnsi="宋体"/>
                <w:kern w:val="0"/>
                <w:sz w:val="15"/>
                <w:szCs w:val="15"/>
              </w:rPr>
            </w:pPr>
            <w:r w:rsidRPr="001C2025">
              <w:rPr>
                <w:rFonts w:ascii="宋体" w:eastAsia="宋体" w:hAnsi="宋体" w:hint="eastAsia"/>
                <w:kern w:val="0"/>
                <w:sz w:val="15"/>
                <w:szCs w:val="15"/>
              </w:rPr>
              <w:t>“十四五”投资</w:t>
            </w:r>
          </w:p>
        </w:tc>
      </w:tr>
      <w:tr w:rsidR="00771CA3" w:rsidRPr="001C2025" w:rsidTr="00771CA3">
        <w:trPr>
          <w:trHeight w:val="630"/>
        </w:trPr>
        <w:tc>
          <w:tcPr>
            <w:tcW w:w="500" w:type="dxa"/>
            <w:shd w:val="clear" w:color="auto" w:fill="auto"/>
            <w:vAlign w:val="center"/>
            <w:hideMark/>
          </w:tcPr>
          <w:p w:rsidR="00771CA3" w:rsidRPr="001C2025" w:rsidRDefault="00771CA3" w:rsidP="00EE3BA8">
            <w:pPr>
              <w:widowControl/>
              <w:rPr>
                <w:rFonts w:ascii="宋体" w:eastAsia="宋体" w:hAnsi="宋体"/>
                <w:kern w:val="0"/>
                <w:sz w:val="20"/>
                <w:szCs w:val="20"/>
              </w:rPr>
            </w:pPr>
            <w:r w:rsidRPr="001C2025">
              <w:rPr>
                <w:rFonts w:ascii="宋体" w:eastAsia="宋体" w:hAnsi="宋体" w:hint="eastAsia"/>
                <w:kern w:val="0"/>
                <w:sz w:val="20"/>
                <w:szCs w:val="20"/>
              </w:rPr>
              <w:t xml:space="preserve">　</w:t>
            </w:r>
          </w:p>
        </w:tc>
        <w:tc>
          <w:tcPr>
            <w:tcW w:w="1627"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 xml:space="preserve">　</w:t>
            </w:r>
          </w:p>
        </w:tc>
        <w:tc>
          <w:tcPr>
            <w:tcW w:w="6378"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合计</w:t>
            </w:r>
          </w:p>
        </w:tc>
        <w:tc>
          <w:tcPr>
            <w:tcW w:w="993" w:type="dxa"/>
            <w:shd w:val="clear" w:color="auto" w:fill="auto"/>
            <w:hideMark/>
          </w:tcPr>
          <w:p w:rsidR="00771CA3" w:rsidRPr="00447392" w:rsidRDefault="00771CA3" w:rsidP="00EE3BA8">
            <w:pPr>
              <w:widowControl/>
              <w:jc w:val="center"/>
              <w:rPr>
                <w:rFonts w:ascii="宋体" w:eastAsia="宋体" w:hAnsi="宋体"/>
                <w:kern w:val="0"/>
                <w:sz w:val="20"/>
                <w:szCs w:val="20"/>
              </w:rPr>
            </w:pPr>
            <w:r w:rsidRPr="00447392">
              <w:rPr>
                <w:rFonts w:ascii="宋体" w:eastAsia="宋体" w:hAnsi="宋体"/>
                <w:kern w:val="0"/>
                <w:sz w:val="20"/>
                <w:szCs w:val="20"/>
              </w:rPr>
              <w:t>3,344</w:t>
            </w:r>
          </w:p>
        </w:tc>
        <w:tc>
          <w:tcPr>
            <w:tcW w:w="708" w:type="dxa"/>
            <w:shd w:val="clear" w:color="auto" w:fill="auto"/>
            <w:hideMark/>
          </w:tcPr>
          <w:p w:rsidR="00771CA3" w:rsidRPr="00447392" w:rsidRDefault="00771CA3" w:rsidP="00EE3BA8">
            <w:pPr>
              <w:widowControl/>
              <w:jc w:val="center"/>
              <w:rPr>
                <w:rFonts w:ascii="宋体" w:eastAsia="宋体" w:hAnsi="宋体"/>
                <w:kern w:val="0"/>
                <w:sz w:val="20"/>
                <w:szCs w:val="20"/>
              </w:rPr>
            </w:pPr>
          </w:p>
        </w:tc>
        <w:tc>
          <w:tcPr>
            <w:tcW w:w="851" w:type="dxa"/>
            <w:shd w:val="clear" w:color="auto" w:fill="auto"/>
            <w:hideMark/>
          </w:tcPr>
          <w:p w:rsidR="00771CA3" w:rsidRPr="00447392" w:rsidRDefault="00771CA3" w:rsidP="00EE3BA8">
            <w:pPr>
              <w:widowControl/>
              <w:jc w:val="center"/>
              <w:rPr>
                <w:rFonts w:ascii="宋体" w:eastAsia="宋体" w:hAnsi="宋体"/>
                <w:kern w:val="0"/>
                <w:sz w:val="20"/>
                <w:szCs w:val="20"/>
              </w:rPr>
            </w:pPr>
            <w:r w:rsidRPr="00447392">
              <w:rPr>
                <w:rFonts w:ascii="宋体" w:eastAsia="宋体" w:hAnsi="宋体"/>
                <w:kern w:val="0"/>
                <w:sz w:val="20"/>
                <w:szCs w:val="20"/>
              </w:rPr>
              <w:t>63.14</w:t>
            </w:r>
          </w:p>
        </w:tc>
        <w:tc>
          <w:tcPr>
            <w:tcW w:w="716" w:type="dxa"/>
            <w:shd w:val="clear" w:color="auto" w:fill="auto"/>
            <w:hideMark/>
          </w:tcPr>
          <w:p w:rsidR="00771CA3" w:rsidRPr="00447392" w:rsidRDefault="00771CA3" w:rsidP="00EE3BA8">
            <w:pPr>
              <w:widowControl/>
              <w:jc w:val="center"/>
              <w:rPr>
                <w:rFonts w:ascii="宋体" w:eastAsia="宋体" w:hAnsi="宋体"/>
                <w:kern w:val="0"/>
                <w:sz w:val="20"/>
                <w:szCs w:val="20"/>
              </w:rPr>
            </w:pPr>
            <w:r w:rsidRPr="00447392">
              <w:rPr>
                <w:rFonts w:ascii="宋体" w:eastAsia="宋体" w:hAnsi="宋体"/>
                <w:kern w:val="0"/>
                <w:sz w:val="20"/>
                <w:szCs w:val="20"/>
              </w:rPr>
              <w:t>60.47</w:t>
            </w:r>
          </w:p>
        </w:tc>
        <w:tc>
          <w:tcPr>
            <w:tcW w:w="701" w:type="dxa"/>
            <w:shd w:val="clear" w:color="auto" w:fill="auto"/>
            <w:hideMark/>
          </w:tcPr>
          <w:p w:rsidR="00771CA3" w:rsidRPr="00447392" w:rsidRDefault="00771CA3" w:rsidP="00EE3BA8">
            <w:pPr>
              <w:widowControl/>
              <w:jc w:val="center"/>
              <w:rPr>
                <w:rFonts w:ascii="宋体" w:eastAsia="宋体" w:hAnsi="宋体"/>
                <w:kern w:val="0"/>
                <w:sz w:val="20"/>
                <w:szCs w:val="20"/>
              </w:rPr>
            </w:pPr>
            <w:r w:rsidRPr="00447392">
              <w:rPr>
                <w:rFonts w:ascii="宋体" w:eastAsia="宋体" w:hAnsi="宋体"/>
                <w:kern w:val="0"/>
                <w:sz w:val="20"/>
                <w:szCs w:val="20"/>
              </w:rPr>
              <w:t>2.67</w:t>
            </w:r>
          </w:p>
        </w:tc>
        <w:tc>
          <w:tcPr>
            <w:tcW w:w="851" w:type="dxa"/>
            <w:shd w:val="clear" w:color="auto" w:fill="auto"/>
            <w:hideMark/>
          </w:tcPr>
          <w:p w:rsidR="00771CA3" w:rsidRPr="00447392" w:rsidRDefault="00771CA3" w:rsidP="00EE3BA8">
            <w:pPr>
              <w:widowControl/>
              <w:jc w:val="center"/>
              <w:rPr>
                <w:rFonts w:ascii="宋体" w:eastAsia="宋体" w:hAnsi="宋体"/>
                <w:kern w:val="0"/>
                <w:sz w:val="20"/>
                <w:szCs w:val="20"/>
              </w:rPr>
            </w:pPr>
            <w:r w:rsidRPr="00447392">
              <w:rPr>
                <w:rFonts w:ascii="宋体" w:eastAsia="宋体" w:hAnsi="宋体"/>
                <w:kern w:val="0"/>
                <w:sz w:val="20"/>
                <w:szCs w:val="20"/>
              </w:rPr>
              <w:t>55.77</w:t>
            </w:r>
          </w:p>
        </w:tc>
        <w:tc>
          <w:tcPr>
            <w:tcW w:w="1276" w:type="dxa"/>
            <w:shd w:val="clear" w:color="auto" w:fill="auto"/>
            <w:hideMark/>
          </w:tcPr>
          <w:p w:rsidR="00771CA3" w:rsidRPr="00447392" w:rsidRDefault="00771CA3" w:rsidP="00EE3BA8">
            <w:pPr>
              <w:widowControl/>
              <w:jc w:val="center"/>
              <w:rPr>
                <w:rFonts w:ascii="宋体" w:eastAsia="宋体" w:hAnsi="宋体"/>
                <w:kern w:val="0"/>
                <w:sz w:val="20"/>
                <w:szCs w:val="20"/>
              </w:rPr>
            </w:pPr>
            <w:r w:rsidRPr="00447392">
              <w:rPr>
                <w:rFonts w:ascii="宋体" w:eastAsia="宋体" w:hAnsi="宋体"/>
                <w:kern w:val="0"/>
                <w:sz w:val="20"/>
                <w:szCs w:val="20"/>
              </w:rPr>
              <w:t>45.97</w:t>
            </w:r>
          </w:p>
        </w:tc>
      </w:tr>
      <w:tr w:rsidR="00771CA3" w:rsidRPr="001C2025" w:rsidTr="00771CA3">
        <w:trPr>
          <w:trHeight w:val="1530"/>
        </w:trPr>
        <w:tc>
          <w:tcPr>
            <w:tcW w:w="500" w:type="dxa"/>
            <w:shd w:val="clear" w:color="auto" w:fill="auto"/>
            <w:vAlign w:val="center"/>
            <w:hideMark/>
          </w:tcPr>
          <w:p w:rsidR="00771CA3" w:rsidRPr="001C2025" w:rsidRDefault="00771CA3" w:rsidP="00EE3BA8">
            <w:pPr>
              <w:widowControl/>
              <w:rPr>
                <w:rFonts w:ascii="宋体" w:eastAsia="宋体" w:hAnsi="宋体"/>
                <w:kern w:val="0"/>
                <w:sz w:val="20"/>
                <w:szCs w:val="20"/>
              </w:rPr>
            </w:pPr>
            <w:r w:rsidRPr="001C2025">
              <w:rPr>
                <w:rFonts w:ascii="宋体" w:eastAsia="宋体" w:hAnsi="宋体" w:hint="eastAsia"/>
                <w:kern w:val="0"/>
                <w:sz w:val="20"/>
                <w:szCs w:val="20"/>
              </w:rPr>
              <w:t>1</w:t>
            </w:r>
          </w:p>
        </w:tc>
        <w:tc>
          <w:tcPr>
            <w:tcW w:w="1627"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渝北区人民医院三甲项目医疗综合楼4号楼</w:t>
            </w:r>
          </w:p>
        </w:tc>
        <w:tc>
          <w:tcPr>
            <w:tcW w:w="6378"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 xml:space="preserve">位于空港新城F52-1三甲项目地块内，占地约8亩，建设面积约16824.59m²（已规划审批为准），床位129张。主要建设内容包括土石方工程、土建工程，电力工程、照明工程，装饰工程、智能化工程、设备及材料采购、配套景观环境系统、综合管线工程及其附属工程等。 </w:t>
            </w:r>
          </w:p>
        </w:tc>
        <w:tc>
          <w:tcPr>
            <w:tcW w:w="993"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129</w:t>
            </w:r>
          </w:p>
        </w:tc>
        <w:tc>
          <w:tcPr>
            <w:tcW w:w="708"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新建</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1.68</w:t>
            </w:r>
          </w:p>
        </w:tc>
        <w:tc>
          <w:tcPr>
            <w:tcW w:w="716"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1.68</w:t>
            </w:r>
          </w:p>
        </w:tc>
        <w:tc>
          <w:tcPr>
            <w:tcW w:w="70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1.30</w:t>
            </w:r>
          </w:p>
        </w:tc>
        <w:tc>
          <w:tcPr>
            <w:tcW w:w="1276"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1.30</w:t>
            </w:r>
          </w:p>
        </w:tc>
      </w:tr>
      <w:tr w:rsidR="00771CA3" w:rsidRPr="001C2025" w:rsidTr="00771CA3">
        <w:trPr>
          <w:trHeight w:val="2160"/>
        </w:trPr>
        <w:tc>
          <w:tcPr>
            <w:tcW w:w="500" w:type="dxa"/>
            <w:shd w:val="clear" w:color="auto" w:fill="auto"/>
            <w:vAlign w:val="center"/>
            <w:hideMark/>
          </w:tcPr>
          <w:p w:rsidR="00771CA3" w:rsidRPr="001C2025" w:rsidRDefault="00771CA3" w:rsidP="00EE3BA8">
            <w:pPr>
              <w:widowControl/>
              <w:rPr>
                <w:rFonts w:ascii="宋体" w:eastAsia="宋体" w:hAnsi="宋体"/>
                <w:kern w:val="0"/>
                <w:sz w:val="20"/>
                <w:szCs w:val="20"/>
              </w:rPr>
            </w:pPr>
            <w:r w:rsidRPr="001C2025">
              <w:rPr>
                <w:rFonts w:ascii="宋体" w:eastAsia="宋体" w:hAnsi="宋体" w:hint="eastAsia"/>
                <w:kern w:val="0"/>
                <w:sz w:val="20"/>
                <w:szCs w:val="20"/>
              </w:rPr>
              <w:t>2</w:t>
            </w:r>
          </w:p>
        </w:tc>
        <w:tc>
          <w:tcPr>
            <w:tcW w:w="1627"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区中医院三甲医院建设项目</w:t>
            </w:r>
          </w:p>
        </w:tc>
        <w:tc>
          <w:tcPr>
            <w:tcW w:w="6378" w:type="dxa"/>
            <w:shd w:val="clear" w:color="000000" w:fill="FFFFFF"/>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项目位于空港公司A135-6地块，总占地面积101亩，原总规划建筑面积17.5万平方米，设置床位1200张，车位1128个，项目总投资10.6亿元，其中一期精卫中心建筑面积约1.41万平方米，设置床位300张，车位80个，投资0.4亿元，一期项目已于2018年11月28日投入使用；二期项目建筑面积约14.98万平方米，设置床位900张，车位1048个，投资10.2亿元，预计2021年底完成建设，2022年投入使用，力争2023年完成三级医院创建。策划三期科研教学楼、感染楼项目，建筑面积约5万平方米，投资约3.5亿元，计划2025年启动建设。建感染楼、康复中心、后勤综合及教学科研楼及附属设施用房等。</w:t>
            </w:r>
          </w:p>
        </w:tc>
        <w:tc>
          <w:tcPr>
            <w:tcW w:w="993"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1,200</w:t>
            </w:r>
          </w:p>
        </w:tc>
        <w:tc>
          <w:tcPr>
            <w:tcW w:w="708"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新建</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17.50</w:t>
            </w:r>
          </w:p>
        </w:tc>
        <w:tc>
          <w:tcPr>
            <w:tcW w:w="716"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17.50</w:t>
            </w:r>
          </w:p>
        </w:tc>
        <w:tc>
          <w:tcPr>
            <w:tcW w:w="70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10.60</w:t>
            </w:r>
          </w:p>
        </w:tc>
        <w:tc>
          <w:tcPr>
            <w:tcW w:w="1276" w:type="dxa"/>
            <w:shd w:val="clear" w:color="auto" w:fill="auto"/>
            <w:noWrap/>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1.60</w:t>
            </w:r>
          </w:p>
        </w:tc>
      </w:tr>
      <w:tr w:rsidR="00771CA3" w:rsidRPr="001C2025" w:rsidTr="00771CA3">
        <w:trPr>
          <w:trHeight w:val="1350"/>
        </w:trPr>
        <w:tc>
          <w:tcPr>
            <w:tcW w:w="500" w:type="dxa"/>
            <w:shd w:val="clear" w:color="auto" w:fill="auto"/>
            <w:vAlign w:val="center"/>
            <w:hideMark/>
          </w:tcPr>
          <w:p w:rsidR="00771CA3" w:rsidRPr="001C2025" w:rsidRDefault="00771CA3" w:rsidP="00EE3BA8">
            <w:pPr>
              <w:widowControl/>
              <w:rPr>
                <w:rFonts w:ascii="宋体" w:eastAsia="宋体" w:hAnsi="宋体"/>
                <w:kern w:val="0"/>
                <w:sz w:val="20"/>
                <w:szCs w:val="20"/>
              </w:rPr>
            </w:pPr>
            <w:r w:rsidRPr="001C2025">
              <w:rPr>
                <w:rFonts w:ascii="宋体" w:eastAsia="宋体" w:hAnsi="宋体" w:hint="eastAsia"/>
                <w:kern w:val="0"/>
                <w:sz w:val="20"/>
                <w:szCs w:val="20"/>
              </w:rPr>
              <w:t>3</w:t>
            </w:r>
          </w:p>
        </w:tc>
        <w:tc>
          <w:tcPr>
            <w:tcW w:w="1627"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渝北区妇幼保健计划生育服务中心迁建工程</w:t>
            </w:r>
          </w:p>
        </w:tc>
        <w:tc>
          <w:tcPr>
            <w:tcW w:w="6378" w:type="dxa"/>
            <w:shd w:val="clear" w:color="000000" w:fill="FFFFFF"/>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项目位于空港公司空港组团A114/A116地块，总占地面积105亩，其中一期建筑面积约7.89万平方米，设置床位340张（含月子中心床位40张），车位475个，项目一期投资8.68亿元。计划2021年开工建设，2024年建成，力争2025年完成三级医院创建。</w:t>
            </w:r>
          </w:p>
        </w:tc>
        <w:tc>
          <w:tcPr>
            <w:tcW w:w="993"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200</w:t>
            </w:r>
          </w:p>
        </w:tc>
        <w:tc>
          <w:tcPr>
            <w:tcW w:w="708"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新建</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7.89</w:t>
            </w:r>
          </w:p>
        </w:tc>
        <w:tc>
          <w:tcPr>
            <w:tcW w:w="716"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7.89</w:t>
            </w:r>
          </w:p>
        </w:tc>
        <w:tc>
          <w:tcPr>
            <w:tcW w:w="70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8.68</w:t>
            </w:r>
          </w:p>
        </w:tc>
        <w:tc>
          <w:tcPr>
            <w:tcW w:w="1276" w:type="dxa"/>
            <w:shd w:val="clear" w:color="auto" w:fill="auto"/>
            <w:noWrap/>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8.68</w:t>
            </w:r>
          </w:p>
        </w:tc>
      </w:tr>
      <w:tr w:rsidR="00771CA3" w:rsidRPr="001C2025" w:rsidTr="00771CA3">
        <w:trPr>
          <w:trHeight w:val="1080"/>
        </w:trPr>
        <w:tc>
          <w:tcPr>
            <w:tcW w:w="500" w:type="dxa"/>
            <w:shd w:val="clear" w:color="auto" w:fill="auto"/>
          </w:tcPr>
          <w:p w:rsidR="00771CA3" w:rsidRPr="00447392" w:rsidRDefault="00771CA3" w:rsidP="00EE3BA8">
            <w:pPr>
              <w:rPr>
                <w:rFonts w:ascii="宋体" w:eastAsia="宋体" w:hAnsi="宋体"/>
                <w:kern w:val="0"/>
                <w:sz w:val="20"/>
                <w:szCs w:val="20"/>
              </w:rPr>
            </w:pPr>
            <w:r w:rsidRPr="00447392">
              <w:rPr>
                <w:rFonts w:ascii="宋体" w:eastAsia="宋体" w:hAnsi="宋体" w:hint="eastAsia"/>
                <w:kern w:val="0"/>
                <w:sz w:val="20"/>
                <w:szCs w:val="20"/>
              </w:rPr>
              <w:t>4</w:t>
            </w:r>
          </w:p>
        </w:tc>
        <w:tc>
          <w:tcPr>
            <w:tcW w:w="1627" w:type="dxa"/>
            <w:shd w:val="clear" w:color="auto" w:fill="auto"/>
          </w:tcPr>
          <w:p w:rsidR="00771CA3" w:rsidRPr="00447392" w:rsidRDefault="00771CA3" w:rsidP="00EE3BA8">
            <w:pPr>
              <w:rPr>
                <w:rFonts w:ascii="宋体" w:eastAsia="宋体" w:hAnsi="宋体"/>
                <w:kern w:val="0"/>
                <w:sz w:val="20"/>
                <w:szCs w:val="20"/>
              </w:rPr>
            </w:pPr>
            <w:r w:rsidRPr="00447392">
              <w:rPr>
                <w:rFonts w:ascii="宋体" w:eastAsia="宋体" w:hAnsi="宋体" w:hint="eastAsia"/>
                <w:kern w:val="0"/>
                <w:sz w:val="20"/>
                <w:szCs w:val="20"/>
              </w:rPr>
              <w:t>渝北区疾病预防控制中心迁建项目</w:t>
            </w:r>
          </w:p>
        </w:tc>
        <w:tc>
          <w:tcPr>
            <w:tcW w:w="6378" w:type="dxa"/>
            <w:shd w:val="clear" w:color="000000" w:fill="FFFFFF"/>
          </w:tcPr>
          <w:p w:rsidR="00771CA3" w:rsidRPr="00447392" w:rsidRDefault="00771CA3" w:rsidP="00EE3BA8">
            <w:pPr>
              <w:rPr>
                <w:rFonts w:ascii="宋体" w:eastAsia="宋体" w:hAnsi="宋体"/>
                <w:kern w:val="0"/>
                <w:sz w:val="20"/>
                <w:szCs w:val="20"/>
              </w:rPr>
            </w:pPr>
            <w:r w:rsidRPr="00447392">
              <w:rPr>
                <w:rFonts w:ascii="宋体" w:eastAsia="宋体" w:hAnsi="宋体" w:hint="eastAsia"/>
                <w:kern w:val="0"/>
                <w:sz w:val="20"/>
                <w:szCs w:val="20"/>
              </w:rPr>
              <w:t>建设面积约3万平方米，主要建设内容：建设实验室、区卫生应急物资储备中心、业务用房和公共卫生人才培训基地等，建设附属设施，购置实验室设备和办公家具用品等。</w:t>
            </w:r>
          </w:p>
        </w:tc>
        <w:tc>
          <w:tcPr>
            <w:tcW w:w="993" w:type="dxa"/>
            <w:shd w:val="clear" w:color="auto" w:fill="auto"/>
          </w:tcPr>
          <w:p w:rsidR="00771CA3" w:rsidRPr="00447392" w:rsidRDefault="00771CA3" w:rsidP="00EE3BA8">
            <w:pPr>
              <w:jc w:val="center"/>
              <w:rPr>
                <w:rFonts w:ascii="宋体" w:eastAsia="宋体" w:hAnsi="宋体"/>
                <w:kern w:val="0"/>
                <w:sz w:val="20"/>
                <w:szCs w:val="20"/>
              </w:rPr>
            </w:pPr>
          </w:p>
        </w:tc>
        <w:tc>
          <w:tcPr>
            <w:tcW w:w="708" w:type="dxa"/>
            <w:shd w:val="clear" w:color="auto" w:fill="auto"/>
          </w:tcPr>
          <w:p w:rsidR="00771CA3" w:rsidRPr="00447392" w:rsidRDefault="00771CA3" w:rsidP="00EE3BA8">
            <w:pPr>
              <w:jc w:val="center"/>
              <w:rPr>
                <w:rFonts w:ascii="宋体" w:eastAsia="宋体" w:hAnsi="宋体"/>
                <w:kern w:val="0"/>
                <w:sz w:val="20"/>
                <w:szCs w:val="20"/>
              </w:rPr>
            </w:pPr>
            <w:r w:rsidRPr="00447392">
              <w:rPr>
                <w:rFonts w:ascii="宋体" w:eastAsia="宋体" w:hAnsi="宋体" w:hint="eastAsia"/>
                <w:kern w:val="0"/>
                <w:sz w:val="20"/>
                <w:szCs w:val="20"/>
              </w:rPr>
              <w:t>新建</w:t>
            </w:r>
          </w:p>
        </w:tc>
        <w:tc>
          <w:tcPr>
            <w:tcW w:w="851" w:type="dxa"/>
            <w:shd w:val="clear" w:color="auto" w:fill="auto"/>
          </w:tcPr>
          <w:p w:rsidR="00771CA3" w:rsidRPr="00447392" w:rsidRDefault="00771CA3" w:rsidP="00EE3BA8">
            <w:pPr>
              <w:jc w:val="center"/>
              <w:rPr>
                <w:rFonts w:ascii="宋体" w:eastAsia="宋体" w:hAnsi="宋体"/>
                <w:kern w:val="0"/>
                <w:sz w:val="20"/>
                <w:szCs w:val="20"/>
              </w:rPr>
            </w:pPr>
            <w:r w:rsidRPr="00447392">
              <w:rPr>
                <w:rFonts w:ascii="宋体" w:eastAsia="宋体" w:hAnsi="宋体" w:hint="eastAsia"/>
                <w:kern w:val="0"/>
                <w:sz w:val="20"/>
                <w:szCs w:val="20"/>
              </w:rPr>
              <w:t>3.00</w:t>
            </w:r>
          </w:p>
        </w:tc>
        <w:tc>
          <w:tcPr>
            <w:tcW w:w="716" w:type="dxa"/>
            <w:shd w:val="clear" w:color="auto" w:fill="auto"/>
          </w:tcPr>
          <w:p w:rsidR="00771CA3" w:rsidRPr="00447392" w:rsidRDefault="00771CA3" w:rsidP="00EE3BA8">
            <w:pPr>
              <w:jc w:val="center"/>
              <w:rPr>
                <w:rFonts w:ascii="宋体" w:eastAsia="宋体" w:hAnsi="宋体"/>
                <w:kern w:val="0"/>
                <w:sz w:val="20"/>
                <w:szCs w:val="20"/>
              </w:rPr>
            </w:pPr>
            <w:r w:rsidRPr="00447392">
              <w:rPr>
                <w:rFonts w:ascii="宋体" w:eastAsia="宋体" w:hAnsi="宋体" w:hint="eastAsia"/>
                <w:kern w:val="0"/>
                <w:sz w:val="20"/>
                <w:szCs w:val="20"/>
              </w:rPr>
              <w:t>3.00</w:t>
            </w:r>
          </w:p>
        </w:tc>
        <w:tc>
          <w:tcPr>
            <w:tcW w:w="701" w:type="dxa"/>
            <w:shd w:val="clear" w:color="auto" w:fill="auto"/>
          </w:tcPr>
          <w:p w:rsidR="00771CA3" w:rsidRPr="00447392" w:rsidRDefault="00771CA3" w:rsidP="00EE3BA8">
            <w:pPr>
              <w:jc w:val="center"/>
              <w:rPr>
                <w:rFonts w:ascii="宋体" w:eastAsia="宋体" w:hAnsi="宋体"/>
                <w:kern w:val="0"/>
                <w:sz w:val="20"/>
                <w:szCs w:val="20"/>
              </w:rPr>
            </w:pPr>
          </w:p>
        </w:tc>
        <w:tc>
          <w:tcPr>
            <w:tcW w:w="851" w:type="dxa"/>
            <w:shd w:val="clear" w:color="auto" w:fill="auto"/>
          </w:tcPr>
          <w:p w:rsidR="00771CA3" w:rsidRPr="00447392" w:rsidRDefault="00771CA3" w:rsidP="00EE3BA8">
            <w:pPr>
              <w:jc w:val="center"/>
              <w:rPr>
                <w:rFonts w:ascii="宋体" w:eastAsia="宋体" w:hAnsi="宋体"/>
                <w:kern w:val="0"/>
                <w:sz w:val="20"/>
                <w:szCs w:val="20"/>
              </w:rPr>
            </w:pPr>
            <w:r w:rsidRPr="00447392">
              <w:rPr>
                <w:rFonts w:ascii="宋体" w:eastAsia="宋体" w:hAnsi="宋体" w:hint="eastAsia"/>
                <w:kern w:val="0"/>
                <w:sz w:val="20"/>
                <w:szCs w:val="20"/>
              </w:rPr>
              <w:t>3.00</w:t>
            </w:r>
          </w:p>
        </w:tc>
        <w:tc>
          <w:tcPr>
            <w:tcW w:w="1276" w:type="dxa"/>
            <w:shd w:val="clear" w:color="auto" w:fill="auto"/>
            <w:noWrap/>
          </w:tcPr>
          <w:p w:rsidR="00771CA3" w:rsidRPr="00447392" w:rsidRDefault="00771CA3" w:rsidP="00EE3BA8">
            <w:pPr>
              <w:jc w:val="center"/>
              <w:rPr>
                <w:rFonts w:ascii="宋体" w:eastAsia="宋体" w:hAnsi="宋体"/>
                <w:kern w:val="0"/>
                <w:sz w:val="20"/>
                <w:szCs w:val="20"/>
              </w:rPr>
            </w:pPr>
            <w:r w:rsidRPr="00447392">
              <w:rPr>
                <w:rFonts w:ascii="宋体" w:eastAsia="宋体" w:hAnsi="宋体" w:hint="eastAsia"/>
                <w:kern w:val="0"/>
                <w:sz w:val="20"/>
                <w:szCs w:val="20"/>
              </w:rPr>
              <w:t>2.20</w:t>
            </w:r>
          </w:p>
        </w:tc>
      </w:tr>
      <w:tr w:rsidR="00771CA3" w:rsidRPr="001C2025" w:rsidTr="00771CA3">
        <w:trPr>
          <w:trHeight w:val="1080"/>
        </w:trPr>
        <w:tc>
          <w:tcPr>
            <w:tcW w:w="500" w:type="dxa"/>
            <w:shd w:val="clear" w:color="auto" w:fill="auto"/>
            <w:vAlign w:val="center"/>
            <w:hideMark/>
          </w:tcPr>
          <w:p w:rsidR="00771CA3" w:rsidRPr="001C2025" w:rsidRDefault="00771CA3" w:rsidP="00EE3BA8">
            <w:pPr>
              <w:widowControl/>
              <w:rPr>
                <w:rFonts w:ascii="宋体" w:eastAsia="宋体" w:hAnsi="宋体"/>
                <w:kern w:val="0"/>
                <w:sz w:val="20"/>
                <w:szCs w:val="20"/>
              </w:rPr>
            </w:pPr>
            <w:r>
              <w:rPr>
                <w:rFonts w:ascii="宋体" w:eastAsia="宋体" w:hAnsi="宋体"/>
                <w:kern w:val="0"/>
                <w:sz w:val="20"/>
                <w:szCs w:val="20"/>
              </w:rPr>
              <w:t>5</w:t>
            </w:r>
          </w:p>
        </w:tc>
        <w:tc>
          <w:tcPr>
            <w:tcW w:w="1627"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渝北区中医院针灸康复、养老中心改造项目</w:t>
            </w:r>
          </w:p>
        </w:tc>
        <w:tc>
          <w:tcPr>
            <w:tcW w:w="6378" w:type="dxa"/>
            <w:shd w:val="clear" w:color="000000" w:fill="FFFFFF"/>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项目建筑面积约15000m2，建设内容包括1.门诊楼、内科楼、内科楼B区的给排水、消防、装饰装修、中心供氧及负压系统改造，弱电智能化，购置被服及窗帘、医疗家具、办公家具、病床等；2.制剂室改造。</w:t>
            </w:r>
          </w:p>
        </w:tc>
        <w:tc>
          <w:tcPr>
            <w:tcW w:w="993"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p>
        </w:tc>
        <w:tc>
          <w:tcPr>
            <w:tcW w:w="708"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改造</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1.50</w:t>
            </w:r>
          </w:p>
        </w:tc>
        <w:tc>
          <w:tcPr>
            <w:tcW w:w="716"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p>
        </w:tc>
        <w:tc>
          <w:tcPr>
            <w:tcW w:w="70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1.50</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0.42</w:t>
            </w:r>
          </w:p>
        </w:tc>
        <w:tc>
          <w:tcPr>
            <w:tcW w:w="1276" w:type="dxa"/>
            <w:shd w:val="clear" w:color="auto" w:fill="auto"/>
            <w:noWrap/>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0.42</w:t>
            </w:r>
          </w:p>
        </w:tc>
      </w:tr>
      <w:tr w:rsidR="00771CA3" w:rsidRPr="001C2025" w:rsidTr="00771CA3">
        <w:trPr>
          <w:trHeight w:val="1200"/>
        </w:trPr>
        <w:tc>
          <w:tcPr>
            <w:tcW w:w="500" w:type="dxa"/>
            <w:shd w:val="clear" w:color="auto" w:fill="auto"/>
            <w:vAlign w:val="center"/>
            <w:hideMark/>
          </w:tcPr>
          <w:p w:rsidR="00771CA3" w:rsidRPr="001C2025" w:rsidRDefault="00771CA3" w:rsidP="00EE3BA8">
            <w:pPr>
              <w:widowControl/>
              <w:rPr>
                <w:rFonts w:ascii="宋体" w:eastAsia="宋体" w:hAnsi="宋体"/>
                <w:kern w:val="0"/>
                <w:sz w:val="20"/>
                <w:szCs w:val="20"/>
              </w:rPr>
            </w:pPr>
            <w:r>
              <w:rPr>
                <w:rFonts w:ascii="宋体" w:eastAsia="宋体" w:hAnsi="宋体"/>
                <w:kern w:val="0"/>
                <w:sz w:val="20"/>
                <w:szCs w:val="20"/>
              </w:rPr>
              <w:t>6</w:t>
            </w:r>
          </w:p>
        </w:tc>
        <w:tc>
          <w:tcPr>
            <w:tcW w:w="1627"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渝北区第二人民医院扩建工程</w:t>
            </w:r>
          </w:p>
        </w:tc>
        <w:tc>
          <w:tcPr>
            <w:tcW w:w="6378" w:type="dxa"/>
            <w:shd w:val="clear" w:color="000000" w:fill="FFFFFF"/>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项目位于龙溪街道C19-1地块，总占地面积8亩，建筑面积4.3万平方米，设置床位300张，车位300个，项目总投资4.05亿元。主要建设内容包括土石方工程、支护工程、土建工程、安装工程、装饰工程、智能化工程、配套景观环境、综合管线工程及其附属工程等。</w:t>
            </w:r>
          </w:p>
        </w:tc>
        <w:tc>
          <w:tcPr>
            <w:tcW w:w="993"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300</w:t>
            </w:r>
          </w:p>
        </w:tc>
        <w:tc>
          <w:tcPr>
            <w:tcW w:w="708"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扩建</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4.30</w:t>
            </w:r>
          </w:p>
        </w:tc>
        <w:tc>
          <w:tcPr>
            <w:tcW w:w="716" w:type="dxa"/>
            <w:shd w:val="clear" w:color="000000" w:fill="FFFFFF"/>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4.30</w:t>
            </w:r>
          </w:p>
        </w:tc>
        <w:tc>
          <w:tcPr>
            <w:tcW w:w="701" w:type="dxa"/>
            <w:shd w:val="clear" w:color="000000" w:fill="FFFFFF"/>
            <w:vAlign w:val="center"/>
            <w:hideMark/>
          </w:tcPr>
          <w:p w:rsidR="00771CA3" w:rsidRPr="001C2025" w:rsidRDefault="00771CA3" w:rsidP="00EE3BA8">
            <w:pPr>
              <w:widowControl/>
              <w:jc w:val="center"/>
              <w:rPr>
                <w:rFonts w:ascii="宋体" w:eastAsia="宋体" w:hAnsi="宋体"/>
                <w:kern w:val="0"/>
                <w:sz w:val="20"/>
                <w:szCs w:val="20"/>
              </w:rPr>
            </w:pPr>
          </w:p>
        </w:tc>
        <w:tc>
          <w:tcPr>
            <w:tcW w:w="851" w:type="dxa"/>
            <w:shd w:val="clear" w:color="000000" w:fill="FFFFFF"/>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4.05</w:t>
            </w:r>
          </w:p>
        </w:tc>
        <w:tc>
          <w:tcPr>
            <w:tcW w:w="1276" w:type="dxa"/>
            <w:shd w:val="clear" w:color="auto" w:fill="auto"/>
            <w:noWrap/>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4.05</w:t>
            </w:r>
          </w:p>
        </w:tc>
      </w:tr>
      <w:tr w:rsidR="00771CA3" w:rsidRPr="001C2025" w:rsidTr="00771CA3">
        <w:trPr>
          <w:trHeight w:val="1005"/>
        </w:trPr>
        <w:tc>
          <w:tcPr>
            <w:tcW w:w="500" w:type="dxa"/>
            <w:shd w:val="clear" w:color="auto" w:fill="auto"/>
            <w:vAlign w:val="center"/>
            <w:hideMark/>
          </w:tcPr>
          <w:p w:rsidR="00771CA3" w:rsidRPr="001C2025" w:rsidRDefault="00771CA3" w:rsidP="00EE3BA8">
            <w:pPr>
              <w:widowControl/>
              <w:rPr>
                <w:rFonts w:ascii="宋体" w:eastAsia="宋体" w:hAnsi="宋体"/>
                <w:kern w:val="0"/>
                <w:sz w:val="20"/>
                <w:szCs w:val="20"/>
              </w:rPr>
            </w:pPr>
            <w:r>
              <w:rPr>
                <w:rFonts w:ascii="宋体" w:eastAsia="宋体" w:hAnsi="宋体"/>
                <w:kern w:val="0"/>
                <w:sz w:val="20"/>
                <w:szCs w:val="20"/>
              </w:rPr>
              <w:t>7</w:t>
            </w:r>
          </w:p>
        </w:tc>
        <w:tc>
          <w:tcPr>
            <w:tcW w:w="1627"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渝北区第四人民医院迁建工程（玉峰山医院）</w:t>
            </w:r>
          </w:p>
        </w:tc>
        <w:tc>
          <w:tcPr>
            <w:tcW w:w="6378" w:type="dxa"/>
            <w:shd w:val="clear" w:color="000000" w:fill="FFFFFF"/>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项目位于前沿科技城N1-20-1/02地块，总占地面积82.3亩，其中，一期建筑面积约5.5万平方米，设置床位300张，车位350个，项目一期投资5.505亿元。</w:t>
            </w:r>
          </w:p>
        </w:tc>
        <w:tc>
          <w:tcPr>
            <w:tcW w:w="993"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300</w:t>
            </w:r>
          </w:p>
        </w:tc>
        <w:tc>
          <w:tcPr>
            <w:tcW w:w="708"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新建</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5.50</w:t>
            </w:r>
          </w:p>
        </w:tc>
        <w:tc>
          <w:tcPr>
            <w:tcW w:w="716"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5.50</w:t>
            </w:r>
          </w:p>
        </w:tc>
        <w:tc>
          <w:tcPr>
            <w:tcW w:w="70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5.51</w:t>
            </w:r>
          </w:p>
        </w:tc>
        <w:tc>
          <w:tcPr>
            <w:tcW w:w="1276" w:type="dxa"/>
            <w:shd w:val="clear" w:color="auto" w:fill="auto"/>
            <w:noWrap/>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5.51</w:t>
            </w:r>
          </w:p>
        </w:tc>
      </w:tr>
      <w:tr w:rsidR="00771CA3" w:rsidRPr="001C2025" w:rsidTr="00771CA3">
        <w:trPr>
          <w:trHeight w:val="810"/>
        </w:trPr>
        <w:tc>
          <w:tcPr>
            <w:tcW w:w="500" w:type="dxa"/>
            <w:shd w:val="clear" w:color="auto" w:fill="auto"/>
            <w:vAlign w:val="center"/>
            <w:hideMark/>
          </w:tcPr>
          <w:p w:rsidR="00771CA3" w:rsidRPr="001C2025" w:rsidRDefault="00771CA3" w:rsidP="00EE3BA8">
            <w:pPr>
              <w:widowControl/>
              <w:rPr>
                <w:rFonts w:ascii="宋体" w:eastAsia="宋体" w:hAnsi="宋体"/>
                <w:kern w:val="0"/>
                <w:sz w:val="20"/>
                <w:szCs w:val="20"/>
              </w:rPr>
            </w:pPr>
            <w:r>
              <w:rPr>
                <w:rFonts w:ascii="宋体" w:eastAsia="宋体" w:hAnsi="宋体"/>
                <w:kern w:val="0"/>
                <w:sz w:val="20"/>
                <w:szCs w:val="20"/>
              </w:rPr>
              <w:t>8</w:t>
            </w:r>
          </w:p>
        </w:tc>
        <w:tc>
          <w:tcPr>
            <w:tcW w:w="1627"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树兰（重庆）医院</w:t>
            </w:r>
          </w:p>
        </w:tc>
        <w:tc>
          <w:tcPr>
            <w:tcW w:w="6378"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总占地约155.5亩，建设规模约19万㎡（地上15.5万㎡、地下3.5万㎡），主要建设内容为不低于1000张床位三甲综合性医院及颐养中心。</w:t>
            </w:r>
          </w:p>
        </w:tc>
        <w:tc>
          <w:tcPr>
            <w:tcW w:w="993"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1,000</w:t>
            </w:r>
          </w:p>
        </w:tc>
        <w:tc>
          <w:tcPr>
            <w:tcW w:w="708"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新建</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19.00</w:t>
            </w:r>
          </w:p>
        </w:tc>
        <w:tc>
          <w:tcPr>
            <w:tcW w:w="716"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19.00</w:t>
            </w:r>
          </w:p>
        </w:tc>
        <w:tc>
          <w:tcPr>
            <w:tcW w:w="701" w:type="dxa"/>
            <w:shd w:val="clear" w:color="auto" w:fill="auto"/>
            <w:noWrap/>
            <w:vAlign w:val="center"/>
            <w:hideMark/>
          </w:tcPr>
          <w:p w:rsidR="00771CA3" w:rsidRPr="001C2025" w:rsidRDefault="00771CA3" w:rsidP="00EE3BA8">
            <w:pPr>
              <w:widowControl/>
              <w:jc w:val="center"/>
              <w:rPr>
                <w:rFonts w:ascii="宋体" w:eastAsia="宋体" w:hAnsi="宋体"/>
                <w:kern w:val="0"/>
                <w:sz w:val="20"/>
                <w:szCs w:val="20"/>
              </w:rPr>
            </w:pP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20.00</w:t>
            </w:r>
          </w:p>
        </w:tc>
        <w:tc>
          <w:tcPr>
            <w:tcW w:w="1276" w:type="dxa"/>
            <w:shd w:val="clear" w:color="auto" w:fill="auto"/>
            <w:noWrap/>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20.00</w:t>
            </w:r>
          </w:p>
        </w:tc>
      </w:tr>
      <w:tr w:rsidR="00771CA3" w:rsidRPr="001C2025" w:rsidTr="00771CA3">
        <w:trPr>
          <w:trHeight w:val="1005"/>
        </w:trPr>
        <w:tc>
          <w:tcPr>
            <w:tcW w:w="500" w:type="dxa"/>
            <w:shd w:val="clear" w:color="auto" w:fill="auto"/>
            <w:vAlign w:val="center"/>
            <w:hideMark/>
          </w:tcPr>
          <w:p w:rsidR="00771CA3" w:rsidRPr="001C2025" w:rsidRDefault="00771CA3" w:rsidP="00EE3BA8">
            <w:pPr>
              <w:widowControl/>
              <w:rPr>
                <w:rFonts w:ascii="宋体" w:eastAsia="宋体" w:hAnsi="宋体"/>
                <w:kern w:val="0"/>
                <w:sz w:val="20"/>
                <w:szCs w:val="20"/>
              </w:rPr>
            </w:pPr>
            <w:r>
              <w:rPr>
                <w:rFonts w:ascii="宋体" w:eastAsia="宋体" w:hAnsi="宋体"/>
                <w:kern w:val="0"/>
                <w:sz w:val="20"/>
                <w:szCs w:val="20"/>
              </w:rPr>
              <w:t>9</w:t>
            </w:r>
          </w:p>
        </w:tc>
        <w:tc>
          <w:tcPr>
            <w:tcW w:w="1627"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兴隆中心卫生院业务用房建设工程</w:t>
            </w:r>
          </w:p>
        </w:tc>
        <w:tc>
          <w:tcPr>
            <w:tcW w:w="6378"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新建业务和配套设施用房约6000㎡；医疗设备；办公软件和家具，信息化建设等。</w:t>
            </w:r>
          </w:p>
        </w:tc>
        <w:tc>
          <w:tcPr>
            <w:tcW w:w="993"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25</w:t>
            </w:r>
          </w:p>
        </w:tc>
        <w:tc>
          <w:tcPr>
            <w:tcW w:w="708"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新建</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0.60</w:t>
            </w:r>
          </w:p>
        </w:tc>
        <w:tc>
          <w:tcPr>
            <w:tcW w:w="716"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0.60</w:t>
            </w:r>
          </w:p>
        </w:tc>
        <w:tc>
          <w:tcPr>
            <w:tcW w:w="70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0.55</w:t>
            </w:r>
          </w:p>
        </w:tc>
        <w:tc>
          <w:tcPr>
            <w:tcW w:w="1276" w:type="dxa"/>
            <w:shd w:val="clear" w:color="auto" w:fill="auto"/>
            <w:noWrap/>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0.55</w:t>
            </w:r>
          </w:p>
        </w:tc>
      </w:tr>
      <w:tr w:rsidR="00771CA3" w:rsidRPr="001C2025" w:rsidTr="00771CA3">
        <w:trPr>
          <w:trHeight w:val="1275"/>
        </w:trPr>
        <w:tc>
          <w:tcPr>
            <w:tcW w:w="500"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Pr>
                <w:rFonts w:ascii="宋体" w:eastAsia="宋体" w:hAnsi="宋体"/>
                <w:kern w:val="0"/>
                <w:sz w:val="20"/>
                <w:szCs w:val="20"/>
              </w:rPr>
              <w:t>10</w:t>
            </w:r>
          </w:p>
        </w:tc>
        <w:tc>
          <w:tcPr>
            <w:tcW w:w="1627"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双凤桥社区卫生服务中心业务用房装修工程（新）</w:t>
            </w:r>
          </w:p>
        </w:tc>
        <w:tc>
          <w:tcPr>
            <w:tcW w:w="6378" w:type="dxa"/>
            <w:shd w:val="clear" w:color="000000" w:fill="FFFFFF"/>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改造房屋建筑面积约5700m²，主要实施门诊、住院、电梯、公共卫生间、病房、办公室、会议室、辅助科室、发电机房、氧气房等功能科室的改造和设施设备的购置，建设污水处理设施，购置医疗设备、办公家具、救护车等，中心标志标牌及广告等制作。</w:t>
            </w:r>
          </w:p>
        </w:tc>
        <w:tc>
          <w:tcPr>
            <w:tcW w:w="993"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50</w:t>
            </w:r>
          </w:p>
        </w:tc>
        <w:tc>
          <w:tcPr>
            <w:tcW w:w="708"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新建</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0.57</w:t>
            </w:r>
          </w:p>
        </w:tc>
        <w:tc>
          <w:tcPr>
            <w:tcW w:w="716"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p>
        </w:tc>
        <w:tc>
          <w:tcPr>
            <w:tcW w:w="70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0.57</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0.46</w:t>
            </w:r>
          </w:p>
        </w:tc>
        <w:tc>
          <w:tcPr>
            <w:tcW w:w="1276" w:type="dxa"/>
            <w:shd w:val="clear" w:color="auto" w:fill="auto"/>
            <w:noWrap/>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0.46</w:t>
            </w:r>
          </w:p>
        </w:tc>
      </w:tr>
      <w:tr w:rsidR="00771CA3" w:rsidRPr="001C2025" w:rsidTr="00771CA3">
        <w:trPr>
          <w:trHeight w:val="990"/>
        </w:trPr>
        <w:tc>
          <w:tcPr>
            <w:tcW w:w="500"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w:t>
            </w:r>
            <w:r>
              <w:rPr>
                <w:rFonts w:ascii="宋体" w:eastAsia="宋体" w:hAnsi="宋体"/>
                <w:kern w:val="0"/>
                <w:sz w:val="20"/>
                <w:szCs w:val="20"/>
              </w:rPr>
              <w:t>1</w:t>
            </w:r>
          </w:p>
        </w:tc>
        <w:tc>
          <w:tcPr>
            <w:tcW w:w="1627"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回兴社区卫生服务中心建设项目</w:t>
            </w:r>
          </w:p>
        </w:tc>
        <w:tc>
          <w:tcPr>
            <w:tcW w:w="6378"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改建业务用房6000平方米，购置医疗设备和办公家具，完善附属设施设备，信息化建设等</w:t>
            </w:r>
          </w:p>
        </w:tc>
        <w:tc>
          <w:tcPr>
            <w:tcW w:w="993"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50</w:t>
            </w:r>
          </w:p>
        </w:tc>
        <w:tc>
          <w:tcPr>
            <w:tcW w:w="708"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改建</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0.60</w:t>
            </w:r>
          </w:p>
        </w:tc>
        <w:tc>
          <w:tcPr>
            <w:tcW w:w="716"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p>
        </w:tc>
        <w:tc>
          <w:tcPr>
            <w:tcW w:w="70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0.60</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0.20</w:t>
            </w:r>
          </w:p>
        </w:tc>
        <w:tc>
          <w:tcPr>
            <w:tcW w:w="1276" w:type="dxa"/>
            <w:shd w:val="clear" w:color="auto" w:fill="auto"/>
            <w:noWrap/>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0.20</w:t>
            </w:r>
          </w:p>
        </w:tc>
      </w:tr>
      <w:tr w:rsidR="00771CA3" w:rsidRPr="001C2025" w:rsidTr="00771CA3">
        <w:trPr>
          <w:trHeight w:val="1305"/>
        </w:trPr>
        <w:tc>
          <w:tcPr>
            <w:tcW w:w="500"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w:t>
            </w:r>
            <w:r>
              <w:rPr>
                <w:rFonts w:ascii="宋体" w:eastAsia="宋体" w:hAnsi="宋体"/>
                <w:kern w:val="0"/>
                <w:sz w:val="20"/>
                <w:szCs w:val="20"/>
              </w:rPr>
              <w:t>2</w:t>
            </w:r>
          </w:p>
        </w:tc>
        <w:tc>
          <w:tcPr>
            <w:tcW w:w="1627"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悦来社区卫生服务中心扩建项目</w:t>
            </w:r>
          </w:p>
        </w:tc>
        <w:tc>
          <w:tcPr>
            <w:tcW w:w="6378"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建筑面积5000m²，实施环境及附属设施工程，污水处理工程，购置电梯、医疗设备及办公家具空调安装等。</w:t>
            </w:r>
          </w:p>
        </w:tc>
        <w:tc>
          <w:tcPr>
            <w:tcW w:w="993"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40</w:t>
            </w:r>
          </w:p>
        </w:tc>
        <w:tc>
          <w:tcPr>
            <w:tcW w:w="708"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新建</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0.50</w:t>
            </w:r>
          </w:p>
        </w:tc>
        <w:tc>
          <w:tcPr>
            <w:tcW w:w="716"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0.50</w:t>
            </w:r>
          </w:p>
        </w:tc>
        <w:tc>
          <w:tcPr>
            <w:tcW w:w="70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0.50</w:t>
            </w:r>
          </w:p>
        </w:tc>
        <w:tc>
          <w:tcPr>
            <w:tcW w:w="1276" w:type="dxa"/>
            <w:shd w:val="clear" w:color="auto" w:fill="auto"/>
            <w:noWrap/>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0.50</w:t>
            </w:r>
          </w:p>
        </w:tc>
      </w:tr>
      <w:tr w:rsidR="00771CA3" w:rsidRPr="001C2025" w:rsidTr="00771CA3">
        <w:trPr>
          <w:trHeight w:val="1260"/>
        </w:trPr>
        <w:tc>
          <w:tcPr>
            <w:tcW w:w="500"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1</w:t>
            </w:r>
            <w:r>
              <w:rPr>
                <w:rFonts w:ascii="宋体" w:eastAsia="宋体" w:hAnsi="宋体"/>
                <w:kern w:val="0"/>
                <w:sz w:val="20"/>
                <w:szCs w:val="20"/>
              </w:rPr>
              <w:t>3</w:t>
            </w:r>
          </w:p>
        </w:tc>
        <w:tc>
          <w:tcPr>
            <w:tcW w:w="1627"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龙塔社区卫生服务中心建设工程</w:t>
            </w:r>
          </w:p>
        </w:tc>
        <w:tc>
          <w:tcPr>
            <w:tcW w:w="6378" w:type="dxa"/>
            <w:shd w:val="clear" w:color="auto" w:fill="auto"/>
            <w:vAlign w:val="center"/>
            <w:hideMark/>
          </w:tcPr>
          <w:p w:rsidR="00771CA3" w:rsidRPr="001C2025" w:rsidRDefault="00771CA3" w:rsidP="00EE3BA8">
            <w:pPr>
              <w:widowControl/>
              <w:jc w:val="left"/>
              <w:rPr>
                <w:rFonts w:ascii="宋体" w:eastAsia="宋体" w:hAnsi="宋体"/>
                <w:kern w:val="0"/>
                <w:sz w:val="20"/>
                <w:szCs w:val="20"/>
              </w:rPr>
            </w:pPr>
            <w:r w:rsidRPr="001C2025">
              <w:rPr>
                <w:rFonts w:ascii="宋体" w:eastAsia="宋体" w:hAnsi="宋体" w:hint="eastAsia"/>
                <w:kern w:val="0"/>
                <w:sz w:val="20"/>
                <w:szCs w:val="20"/>
              </w:rPr>
              <w:t>建筑面积5000m²，实施环境及附属设施工程，污水处理工程，购置电梯、医疗设备及办公家具空调安装等。</w:t>
            </w:r>
          </w:p>
        </w:tc>
        <w:tc>
          <w:tcPr>
            <w:tcW w:w="993"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50</w:t>
            </w:r>
          </w:p>
        </w:tc>
        <w:tc>
          <w:tcPr>
            <w:tcW w:w="708"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新建</w:t>
            </w: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0.50</w:t>
            </w:r>
          </w:p>
        </w:tc>
        <w:tc>
          <w:tcPr>
            <w:tcW w:w="716"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0.50</w:t>
            </w:r>
          </w:p>
        </w:tc>
        <w:tc>
          <w:tcPr>
            <w:tcW w:w="70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p>
        </w:tc>
        <w:tc>
          <w:tcPr>
            <w:tcW w:w="851" w:type="dxa"/>
            <w:shd w:val="clear" w:color="auto" w:fill="auto"/>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0.50</w:t>
            </w:r>
          </w:p>
        </w:tc>
        <w:tc>
          <w:tcPr>
            <w:tcW w:w="1276" w:type="dxa"/>
            <w:shd w:val="clear" w:color="auto" w:fill="auto"/>
            <w:noWrap/>
            <w:vAlign w:val="center"/>
            <w:hideMark/>
          </w:tcPr>
          <w:p w:rsidR="00771CA3" w:rsidRPr="001C2025" w:rsidRDefault="00771CA3" w:rsidP="00EE3BA8">
            <w:pPr>
              <w:widowControl/>
              <w:jc w:val="center"/>
              <w:rPr>
                <w:rFonts w:ascii="宋体" w:eastAsia="宋体" w:hAnsi="宋体"/>
                <w:kern w:val="0"/>
                <w:sz w:val="20"/>
                <w:szCs w:val="20"/>
              </w:rPr>
            </w:pPr>
            <w:r w:rsidRPr="001C2025">
              <w:rPr>
                <w:rFonts w:ascii="宋体" w:eastAsia="宋体" w:hAnsi="宋体" w:hint="eastAsia"/>
                <w:kern w:val="0"/>
                <w:sz w:val="20"/>
                <w:szCs w:val="20"/>
              </w:rPr>
              <w:t>0.50</w:t>
            </w:r>
          </w:p>
        </w:tc>
      </w:tr>
    </w:tbl>
    <w:p w:rsidR="00771CA3" w:rsidRDefault="00771CA3" w:rsidP="00771CA3">
      <w:pPr>
        <w:pStyle w:val="a0"/>
      </w:pPr>
    </w:p>
    <w:sectPr w:rsidR="00771CA3" w:rsidSect="00771CA3">
      <w:pgSz w:w="16838" w:h="11906" w:orient="landscape" w:code="9"/>
      <w:pgMar w:top="1588" w:right="1418" w:bottom="1474" w:left="1418" w:header="1418" w:footer="1304" w:gutter="0"/>
      <w:pgNumType w:fmt="numberInDash" w:start="1"/>
      <w:cols w:space="720"/>
      <w:docGrid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588" w:rsidRDefault="002C5588">
      <w:r>
        <w:separator/>
      </w:r>
    </w:p>
  </w:endnote>
  <w:endnote w:type="continuationSeparator" w:id="0">
    <w:p w:rsidR="002C5588" w:rsidRDefault="002C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43" w:rsidRDefault="00757943">
    <w:pPr>
      <w:pStyle w:val="a6"/>
      <w:ind w:right="360"/>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43" w:rsidRDefault="00757943">
    <w:pPr>
      <w:pStyle w:val="a6"/>
      <w:ind w:right="360"/>
      <w:rPr>
        <w:rFonts w:ascii="宋体"/>
        <w:sz w:val="28"/>
        <w:szCs w:val="28"/>
      </w:rPr>
    </w:pPr>
    <w:r>
      <w:rPr>
        <w:noProof/>
        <w:sz w:val="28"/>
      </w:rPr>
      <mc:AlternateContent>
        <mc:Choice Requires="wps">
          <w:drawing>
            <wp:anchor distT="0" distB="0" distL="114300" distR="114300" simplePos="0" relativeHeight="251659264" behindDoc="0" locked="0" layoutInCell="1" allowOverlap="1" wp14:anchorId="2B442B56" wp14:editId="713F5599">
              <wp:simplePos x="0" y="0"/>
              <wp:positionH relativeFrom="margin">
                <wp:align>center</wp:align>
              </wp:positionH>
              <wp:positionV relativeFrom="paragraph">
                <wp:posOffset>0</wp:posOffset>
              </wp:positionV>
              <wp:extent cx="457835" cy="1974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wps:spPr>
                    <wps:txbx>
                      <w:txbxContent>
                        <w:p w:rsidR="00757943" w:rsidRDefault="00757943">
                          <w:pPr>
                            <w:pStyle w:val="a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2D2F49">
                            <w:rPr>
                              <w:rFonts w:asciiTheme="minorEastAsia" w:eastAsiaTheme="minorEastAsia" w:hAnsiTheme="minorEastAsia" w:cstheme="minorEastAsia"/>
                              <w:noProof/>
                              <w:sz w:val="24"/>
                              <w:szCs w:val="24"/>
                            </w:rPr>
                            <w:t>- 3 -</w:t>
                          </w:r>
                          <w:r>
                            <w:rPr>
                              <w:rFonts w:asciiTheme="minorEastAsia" w:eastAsiaTheme="minorEastAsia" w:hAnsiTheme="minorEastAsia" w:cstheme="minorEastAsia" w:hint="eastAsia"/>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6.05pt;height:15.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" filled="f" stroked="f">
              <v:textbox style="mso-fit-shape-to-text:t" inset="0,0,0,0">
                <w:txbxContent>
                  <w:p w:rsidR="00757943" w:rsidRDefault="00757943">
                    <w:pPr>
                      <w:pStyle w:val="a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2D2F49">
                      <w:rPr>
                        <w:rFonts w:asciiTheme="minorEastAsia" w:eastAsiaTheme="minorEastAsia" w:hAnsiTheme="minorEastAsia" w:cstheme="minorEastAsia"/>
                        <w:noProof/>
                        <w:sz w:val="24"/>
                        <w:szCs w:val="24"/>
                      </w:rPr>
                      <w:t>- 3 -</w:t>
                    </w:r>
                    <w:r>
                      <w:rPr>
                        <w:rFonts w:asciiTheme="minorEastAsia" w:eastAsia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588" w:rsidRDefault="002C5588">
      <w:r>
        <w:separator/>
      </w:r>
    </w:p>
  </w:footnote>
  <w:footnote w:type="continuationSeparator" w:id="0">
    <w:p w:rsidR="002C5588" w:rsidRDefault="002C5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943" w:rsidRDefault="00757943">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27F4C"/>
    <w:rsid w:val="000009E9"/>
    <w:rsid w:val="000253E6"/>
    <w:rsid w:val="00026636"/>
    <w:rsid w:val="00047C8E"/>
    <w:rsid w:val="0007303E"/>
    <w:rsid w:val="000C1988"/>
    <w:rsid w:val="000D195C"/>
    <w:rsid w:val="000E4F87"/>
    <w:rsid w:val="000F3F46"/>
    <w:rsid w:val="00153ECE"/>
    <w:rsid w:val="00172262"/>
    <w:rsid w:val="001767E6"/>
    <w:rsid w:val="001C2025"/>
    <w:rsid w:val="002424F1"/>
    <w:rsid w:val="002619DF"/>
    <w:rsid w:val="0026522B"/>
    <w:rsid w:val="00272908"/>
    <w:rsid w:val="00297876"/>
    <w:rsid w:val="002A4515"/>
    <w:rsid w:val="002B269E"/>
    <w:rsid w:val="002C5588"/>
    <w:rsid w:val="002D2F49"/>
    <w:rsid w:val="00306B82"/>
    <w:rsid w:val="0031141D"/>
    <w:rsid w:val="00360DC4"/>
    <w:rsid w:val="003C1F71"/>
    <w:rsid w:val="00427CE6"/>
    <w:rsid w:val="00447392"/>
    <w:rsid w:val="00471469"/>
    <w:rsid w:val="00494223"/>
    <w:rsid w:val="0050313F"/>
    <w:rsid w:val="0051667B"/>
    <w:rsid w:val="00523D1D"/>
    <w:rsid w:val="005414D1"/>
    <w:rsid w:val="005528F9"/>
    <w:rsid w:val="00557D45"/>
    <w:rsid w:val="005C4BB4"/>
    <w:rsid w:val="005F3D58"/>
    <w:rsid w:val="005F6CFA"/>
    <w:rsid w:val="00674C91"/>
    <w:rsid w:val="00686652"/>
    <w:rsid w:val="00686CCF"/>
    <w:rsid w:val="006A10F8"/>
    <w:rsid w:val="006E141C"/>
    <w:rsid w:val="007116A5"/>
    <w:rsid w:val="007163B3"/>
    <w:rsid w:val="00732C4E"/>
    <w:rsid w:val="00733673"/>
    <w:rsid w:val="00742BA1"/>
    <w:rsid w:val="00757943"/>
    <w:rsid w:val="00771CA3"/>
    <w:rsid w:val="00772D2F"/>
    <w:rsid w:val="00776502"/>
    <w:rsid w:val="0079716B"/>
    <w:rsid w:val="007A5260"/>
    <w:rsid w:val="007A70C9"/>
    <w:rsid w:val="007D330D"/>
    <w:rsid w:val="007E27B2"/>
    <w:rsid w:val="007E6395"/>
    <w:rsid w:val="007F1185"/>
    <w:rsid w:val="00805390"/>
    <w:rsid w:val="008322FE"/>
    <w:rsid w:val="008B21BA"/>
    <w:rsid w:val="008D7BC0"/>
    <w:rsid w:val="009306AC"/>
    <w:rsid w:val="00934072"/>
    <w:rsid w:val="00957B65"/>
    <w:rsid w:val="009B65C0"/>
    <w:rsid w:val="00A10A76"/>
    <w:rsid w:val="00A1782E"/>
    <w:rsid w:val="00A47E26"/>
    <w:rsid w:val="00AB7203"/>
    <w:rsid w:val="00B04E0E"/>
    <w:rsid w:val="00B378BF"/>
    <w:rsid w:val="00B425F2"/>
    <w:rsid w:val="00B60C55"/>
    <w:rsid w:val="00BD2D69"/>
    <w:rsid w:val="00BF282E"/>
    <w:rsid w:val="00C05D4E"/>
    <w:rsid w:val="00C71AA8"/>
    <w:rsid w:val="00C75AAC"/>
    <w:rsid w:val="00C9532C"/>
    <w:rsid w:val="00CB07B7"/>
    <w:rsid w:val="00CB2F57"/>
    <w:rsid w:val="00CE3E50"/>
    <w:rsid w:val="00D04785"/>
    <w:rsid w:val="00D10E66"/>
    <w:rsid w:val="00D57EFF"/>
    <w:rsid w:val="00DB689D"/>
    <w:rsid w:val="00DC52CD"/>
    <w:rsid w:val="00E04894"/>
    <w:rsid w:val="00E42C64"/>
    <w:rsid w:val="00E66647"/>
    <w:rsid w:val="00E70495"/>
    <w:rsid w:val="00E90530"/>
    <w:rsid w:val="00E94105"/>
    <w:rsid w:val="00E97822"/>
    <w:rsid w:val="00ED36A9"/>
    <w:rsid w:val="00EE097A"/>
    <w:rsid w:val="00EE1D06"/>
    <w:rsid w:val="00F12163"/>
    <w:rsid w:val="00F26D6A"/>
    <w:rsid w:val="00F326B8"/>
    <w:rsid w:val="00F5771D"/>
    <w:rsid w:val="00F60689"/>
    <w:rsid w:val="00F90AF8"/>
    <w:rsid w:val="00FA3889"/>
    <w:rsid w:val="00FD1356"/>
    <w:rsid w:val="00FD7061"/>
    <w:rsid w:val="00FE2719"/>
    <w:rsid w:val="019C0F14"/>
    <w:rsid w:val="02234998"/>
    <w:rsid w:val="098E7C4B"/>
    <w:rsid w:val="0C8F4935"/>
    <w:rsid w:val="0E9A783B"/>
    <w:rsid w:val="0F2B0915"/>
    <w:rsid w:val="10953DDC"/>
    <w:rsid w:val="11C76277"/>
    <w:rsid w:val="14B674DD"/>
    <w:rsid w:val="155177CB"/>
    <w:rsid w:val="15851408"/>
    <w:rsid w:val="17CB1779"/>
    <w:rsid w:val="1DEC13B8"/>
    <w:rsid w:val="1E9F536C"/>
    <w:rsid w:val="20DD109C"/>
    <w:rsid w:val="23747E67"/>
    <w:rsid w:val="280D7947"/>
    <w:rsid w:val="28554CC6"/>
    <w:rsid w:val="297E58DA"/>
    <w:rsid w:val="2C4E15A4"/>
    <w:rsid w:val="2C705823"/>
    <w:rsid w:val="2DFB4F51"/>
    <w:rsid w:val="2FB56058"/>
    <w:rsid w:val="30845D6E"/>
    <w:rsid w:val="30FF6DF8"/>
    <w:rsid w:val="311C3C77"/>
    <w:rsid w:val="32D615D2"/>
    <w:rsid w:val="32DE5FB9"/>
    <w:rsid w:val="33A55826"/>
    <w:rsid w:val="36354072"/>
    <w:rsid w:val="3872799C"/>
    <w:rsid w:val="3B371EFA"/>
    <w:rsid w:val="3BA7471C"/>
    <w:rsid w:val="41ED056B"/>
    <w:rsid w:val="42BF4B72"/>
    <w:rsid w:val="43240AB0"/>
    <w:rsid w:val="441C1405"/>
    <w:rsid w:val="496057DD"/>
    <w:rsid w:val="4A833778"/>
    <w:rsid w:val="4E0E01C9"/>
    <w:rsid w:val="555D78C3"/>
    <w:rsid w:val="56B217A4"/>
    <w:rsid w:val="571E377C"/>
    <w:rsid w:val="592D19FE"/>
    <w:rsid w:val="5A4E3E89"/>
    <w:rsid w:val="5F3033A5"/>
    <w:rsid w:val="614A056A"/>
    <w:rsid w:val="61F12F5E"/>
    <w:rsid w:val="62227F4C"/>
    <w:rsid w:val="625E0907"/>
    <w:rsid w:val="69185DC3"/>
    <w:rsid w:val="697856C0"/>
    <w:rsid w:val="69BC4D8C"/>
    <w:rsid w:val="6C5A605C"/>
    <w:rsid w:val="6CD94D6D"/>
    <w:rsid w:val="6D486525"/>
    <w:rsid w:val="6E634644"/>
    <w:rsid w:val="71570069"/>
    <w:rsid w:val="72CE7C41"/>
    <w:rsid w:val="732210C8"/>
    <w:rsid w:val="73313FDA"/>
    <w:rsid w:val="746D4E6D"/>
    <w:rsid w:val="748664BE"/>
    <w:rsid w:val="770326CE"/>
    <w:rsid w:val="79553041"/>
    <w:rsid w:val="7C1C315E"/>
    <w:rsid w:val="7D100921"/>
    <w:rsid w:val="7F673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uiPriority="99" w:qFormat="1"/>
    <w:lsdException w:name="footer" w:uiPriority="99" w:qFormat="1"/>
    <w:lsdException w:name="caption" w:semiHidden="1" w:unhideWhenUsed="1" w:qFormat="1"/>
    <w:lsdException w:name="Title" w:uiPriority="99"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4C91"/>
    <w:pPr>
      <w:widowControl w:val="0"/>
      <w:jc w:val="both"/>
    </w:pPr>
    <w:rPr>
      <w:rFonts w:eastAsia="方正仿宋_GBK" w:cs="宋体"/>
      <w:kern w:val="2"/>
      <w:sz w:val="32"/>
      <w:szCs w:val="21"/>
    </w:rPr>
  </w:style>
  <w:style w:type="paragraph" w:styleId="1">
    <w:name w:val="heading 1"/>
    <w:basedOn w:val="a"/>
    <w:next w:val="a"/>
    <w:qFormat/>
    <w:pPr>
      <w:spacing w:before="126" w:after="120"/>
      <w:ind w:leftChars="200" w:left="200" w:hanging="323"/>
      <w:outlineLvl w:val="0"/>
    </w:pPr>
    <w:rPr>
      <w:rFonts w:ascii="仿宋" w:eastAsia="方正黑体_GBK" w:hAnsi="仿宋" w:cs="仿宋"/>
      <w:bCs/>
      <w:szCs w:val="32"/>
      <w:lang w:val="zh-CN" w:bidi="zh-CN"/>
    </w:rPr>
  </w:style>
  <w:style w:type="paragraph" w:styleId="2">
    <w:name w:val="heading 2"/>
    <w:basedOn w:val="a"/>
    <w:next w:val="a"/>
    <w:unhideWhenUsed/>
    <w:qFormat/>
    <w:pPr>
      <w:keepNext/>
      <w:keepLines/>
      <w:spacing w:before="120" w:after="120"/>
      <w:ind w:leftChars="200" w:left="300"/>
      <w:outlineLvl w:val="1"/>
    </w:pPr>
    <w:rPr>
      <w:rFonts w:ascii="Arial" w:eastAsia="方正楷体_GBK" w:hAnsi="Arial" w:cs="仿宋"/>
      <w:lang w:val="zh-CN" w:bidi="zh-CN"/>
    </w:rPr>
  </w:style>
  <w:style w:type="paragraph" w:styleId="3">
    <w:name w:val="heading 3"/>
    <w:basedOn w:val="a"/>
    <w:next w:val="a"/>
    <w:semiHidden/>
    <w:unhideWhenUsed/>
    <w:qFormat/>
    <w:pPr>
      <w:keepNext/>
      <w:keepLines/>
      <w:spacing w:line="413" w:lineRule="auto"/>
      <w:outlineLvl w:val="2"/>
    </w:pPr>
    <w:rPr>
      <w:rFonts w:asciiTheme="minorHAnsi" w:hAnsiTheme="minorHAnsi" w:cs="仿宋"/>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pPr>
      <w:spacing w:line="360" w:lineRule="auto"/>
      <w:outlineLvl w:val="2"/>
    </w:pPr>
    <w:rPr>
      <w:rFonts w:ascii="Cambria" w:eastAsia="方正楷体_GBK" w:hAnsi="Cambria" w:cs="Cambria"/>
      <w:b/>
      <w:bCs/>
      <w:szCs w:val="32"/>
    </w:rPr>
  </w:style>
  <w:style w:type="paragraph" w:styleId="a4">
    <w:name w:val="annotation text"/>
    <w:basedOn w:val="a"/>
    <w:qFormat/>
    <w:pPr>
      <w:jc w:val="left"/>
    </w:pPr>
  </w:style>
  <w:style w:type="paragraph" w:styleId="a5">
    <w:name w:val="Body Text"/>
    <w:basedOn w:val="a"/>
    <w:uiPriority w:val="1"/>
    <w:qFormat/>
    <w:pPr>
      <w:ind w:left="228"/>
    </w:pPr>
    <w:rPr>
      <w:rFonts w:ascii="仿宋" w:eastAsia="仿宋" w:hAnsi="仿宋" w:cs="仿宋"/>
      <w:szCs w:val="32"/>
      <w:lang w:val="zh-CN" w:bidi="zh-CN"/>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table" w:styleId="a8">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1"/>
    <w:qFormat/>
    <w:pPr>
      <w:ind w:left="228" w:right="105" w:firstLine="638"/>
    </w:pPr>
    <w:rPr>
      <w:rFonts w:ascii="仿宋" w:eastAsia="仿宋" w:hAnsi="仿宋" w:cs="仿宋"/>
      <w:lang w:val="zh-CN" w:bidi="zh-CN"/>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styleId="aa">
    <w:name w:val="Hyperlink"/>
    <w:basedOn w:val="a1"/>
    <w:uiPriority w:val="99"/>
    <w:unhideWhenUsed/>
    <w:rsid w:val="00674C91"/>
    <w:rPr>
      <w:color w:val="0563C1" w:themeColor="hyperlink"/>
      <w:u w:val="single"/>
    </w:rPr>
  </w:style>
  <w:style w:type="paragraph" w:styleId="ab">
    <w:name w:val="Balloon Text"/>
    <w:basedOn w:val="a"/>
    <w:link w:val="Char"/>
    <w:rsid w:val="00771CA3"/>
    <w:rPr>
      <w:sz w:val="18"/>
      <w:szCs w:val="18"/>
    </w:rPr>
  </w:style>
  <w:style w:type="character" w:customStyle="1" w:styleId="Char">
    <w:name w:val="批注框文本 Char"/>
    <w:basedOn w:val="a1"/>
    <w:link w:val="ab"/>
    <w:rsid w:val="00771CA3"/>
    <w:rPr>
      <w:rFonts w:eastAsia="方正仿宋_GBK"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uiPriority="99" w:qFormat="1"/>
    <w:lsdException w:name="footer" w:uiPriority="99" w:qFormat="1"/>
    <w:lsdException w:name="caption" w:semiHidden="1" w:unhideWhenUsed="1" w:qFormat="1"/>
    <w:lsdException w:name="Title" w:uiPriority="99"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4C91"/>
    <w:pPr>
      <w:widowControl w:val="0"/>
      <w:jc w:val="both"/>
    </w:pPr>
    <w:rPr>
      <w:rFonts w:eastAsia="方正仿宋_GBK" w:cs="宋体"/>
      <w:kern w:val="2"/>
      <w:sz w:val="32"/>
      <w:szCs w:val="21"/>
    </w:rPr>
  </w:style>
  <w:style w:type="paragraph" w:styleId="1">
    <w:name w:val="heading 1"/>
    <w:basedOn w:val="a"/>
    <w:next w:val="a"/>
    <w:qFormat/>
    <w:pPr>
      <w:spacing w:before="126" w:after="120"/>
      <w:ind w:leftChars="200" w:left="200" w:hanging="323"/>
      <w:outlineLvl w:val="0"/>
    </w:pPr>
    <w:rPr>
      <w:rFonts w:ascii="仿宋" w:eastAsia="方正黑体_GBK" w:hAnsi="仿宋" w:cs="仿宋"/>
      <w:bCs/>
      <w:szCs w:val="32"/>
      <w:lang w:val="zh-CN" w:bidi="zh-CN"/>
    </w:rPr>
  </w:style>
  <w:style w:type="paragraph" w:styleId="2">
    <w:name w:val="heading 2"/>
    <w:basedOn w:val="a"/>
    <w:next w:val="a"/>
    <w:unhideWhenUsed/>
    <w:qFormat/>
    <w:pPr>
      <w:keepNext/>
      <w:keepLines/>
      <w:spacing w:before="120" w:after="120"/>
      <w:ind w:leftChars="200" w:left="300"/>
      <w:outlineLvl w:val="1"/>
    </w:pPr>
    <w:rPr>
      <w:rFonts w:ascii="Arial" w:eastAsia="方正楷体_GBK" w:hAnsi="Arial" w:cs="仿宋"/>
      <w:lang w:val="zh-CN" w:bidi="zh-CN"/>
    </w:rPr>
  </w:style>
  <w:style w:type="paragraph" w:styleId="3">
    <w:name w:val="heading 3"/>
    <w:basedOn w:val="a"/>
    <w:next w:val="a"/>
    <w:semiHidden/>
    <w:unhideWhenUsed/>
    <w:qFormat/>
    <w:pPr>
      <w:keepNext/>
      <w:keepLines/>
      <w:spacing w:line="413" w:lineRule="auto"/>
      <w:outlineLvl w:val="2"/>
    </w:pPr>
    <w:rPr>
      <w:rFonts w:asciiTheme="minorHAnsi" w:hAnsiTheme="minorHAnsi" w:cs="仿宋"/>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pPr>
      <w:spacing w:line="360" w:lineRule="auto"/>
      <w:outlineLvl w:val="2"/>
    </w:pPr>
    <w:rPr>
      <w:rFonts w:ascii="Cambria" w:eastAsia="方正楷体_GBK" w:hAnsi="Cambria" w:cs="Cambria"/>
      <w:b/>
      <w:bCs/>
      <w:szCs w:val="32"/>
    </w:rPr>
  </w:style>
  <w:style w:type="paragraph" w:styleId="a4">
    <w:name w:val="annotation text"/>
    <w:basedOn w:val="a"/>
    <w:qFormat/>
    <w:pPr>
      <w:jc w:val="left"/>
    </w:pPr>
  </w:style>
  <w:style w:type="paragraph" w:styleId="a5">
    <w:name w:val="Body Text"/>
    <w:basedOn w:val="a"/>
    <w:uiPriority w:val="1"/>
    <w:qFormat/>
    <w:pPr>
      <w:ind w:left="228"/>
    </w:pPr>
    <w:rPr>
      <w:rFonts w:ascii="仿宋" w:eastAsia="仿宋" w:hAnsi="仿宋" w:cs="仿宋"/>
      <w:szCs w:val="32"/>
      <w:lang w:val="zh-CN" w:bidi="zh-CN"/>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table" w:styleId="a8">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1"/>
    <w:qFormat/>
    <w:pPr>
      <w:ind w:left="228" w:right="105" w:firstLine="638"/>
    </w:pPr>
    <w:rPr>
      <w:rFonts w:ascii="仿宋" w:eastAsia="仿宋" w:hAnsi="仿宋" w:cs="仿宋"/>
      <w:lang w:val="zh-CN" w:bidi="zh-CN"/>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styleId="aa">
    <w:name w:val="Hyperlink"/>
    <w:basedOn w:val="a1"/>
    <w:uiPriority w:val="99"/>
    <w:unhideWhenUsed/>
    <w:rsid w:val="00674C91"/>
    <w:rPr>
      <w:color w:val="0563C1" w:themeColor="hyperlink"/>
      <w:u w:val="single"/>
    </w:rPr>
  </w:style>
  <w:style w:type="paragraph" w:styleId="ab">
    <w:name w:val="Balloon Text"/>
    <w:basedOn w:val="a"/>
    <w:link w:val="Char"/>
    <w:rsid w:val="00771CA3"/>
    <w:rPr>
      <w:sz w:val="18"/>
      <w:szCs w:val="18"/>
    </w:rPr>
  </w:style>
  <w:style w:type="character" w:customStyle="1" w:styleId="Char">
    <w:name w:val="批注框文本 Char"/>
    <w:basedOn w:val="a1"/>
    <w:link w:val="ab"/>
    <w:rsid w:val="00771CA3"/>
    <w:rPr>
      <w:rFonts w:eastAsia="方正仿宋_GBK"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523">
      <w:bodyDiv w:val="1"/>
      <w:marLeft w:val="0"/>
      <w:marRight w:val="0"/>
      <w:marTop w:val="0"/>
      <w:marBottom w:val="0"/>
      <w:divBdr>
        <w:top w:val="none" w:sz="0" w:space="0" w:color="auto"/>
        <w:left w:val="none" w:sz="0" w:space="0" w:color="auto"/>
        <w:bottom w:val="none" w:sz="0" w:space="0" w:color="auto"/>
        <w:right w:val="none" w:sz="0" w:space="0" w:color="auto"/>
      </w:divBdr>
    </w:div>
    <w:div w:id="29306508">
      <w:bodyDiv w:val="1"/>
      <w:marLeft w:val="0"/>
      <w:marRight w:val="0"/>
      <w:marTop w:val="0"/>
      <w:marBottom w:val="0"/>
      <w:divBdr>
        <w:top w:val="none" w:sz="0" w:space="0" w:color="auto"/>
        <w:left w:val="none" w:sz="0" w:space="0" w:color="auto"/>
        <w:bottom w:val="none" w:sz="0" w:space="0" w:color="auto"/>
        <w:right w:val="none" w:sz="0" w:space="0" w:color="auto"/>
      </w:divBdr>
    </w:div>
    <w:div w:id="625233694">
      <w:bodyDiv w:val="1"/>
      <w:marLeft w:val="0"/>
      <w:marRight w:val="0"/>
      <w:marTop w:val="0"/>
      <w:marBottom w:val="0"/>
      <w:divBdr>
        <w:top w:val="none" w:sz="0" w:space="0" w:color="auto"/>
        <w:left w:val="none" w:sz="0" w:space="0" w:color="auto"/>
        <w:bottom w:val="none" w:sz="0" w:space="0" w:color="auto"/>
        <w:right w:val="none" w:sz="0" w:space="0" w:color="auto"/>
      </w:divBdr>
    </w:div>
    <w:div w:id="742797863">
      <w:bodyDiv w:val="1"/>
      <w:marLeft w:val="0"/>
      <w:marRight w:val="0"/>
      <w:marTop w:val="0"/>
      <w:marBottom w:val="0"/>
      <w:divBdr>
        <w:top w:val="none" w:sz="0" w:space="0" w:color="auto"/>
        <w:left w:val="none" w:sz="0" w:space="0" w:color="auto"/>
        <w:bottom w:val="none" w:sz="0" w:space="0" w:color="auto"/>
        <w:right w:val="none" w:sz="0" w:space="0" w:color="auto"/>
      </w:divBdr>
    </w:div>
    <w:div w:id="752237818">
      <w:bodyDiv w:val="1"/>
      <w:marLeft w:val="0"/>
      <w:marRight w:val="0"/>
      <w:marTop w:val="0"/>
      <w:marBottom w:val="0"/>
      <w:divBdr>
        <w:top w:val="none" w:sz="0" w:space="0" w:color="auto"/>
        <w:left w:val="none" w:sz="0" w:space="0" w:color="auto"/>
        <w:bottom w:val="none" w:sz="0" w:space="0" w:color="auto"/>
        <w:right w:val="none" w:sz="0" w:space="0" w:color="auto"/>
      </w:divBdr>
    </w:div>
    <w:div w:id="763185669">
      <w:bodyDiv w:val="1"/>
      <w:marLeft w:val="0"/>
      <w:marRight w:val="0"/>
      <w:marTop w:val="0"/>
      <w:marBottom w:val="0"/>
      <w:divBdr>
        <w:top w:val="none" w:sz="0" w:space="0" w:color="auto"/>
        <w:left w:val="none" w:sz="0" w:space="0" w:color="auto"/>
        <w:bottom w:val="none" w:sz="0" w:space="0" w:color="auto"/>
        <w:right w:val="none" w:sz="0" w:space="0" w:color="auto"/>
      </w:divBdr>
    </w:div>
    <w:div w:id="1230536526">
      <w:bodyDiv w:val="1"/>
      <w:marLeft w:val="0"/>
      <w:marRight w:val="0"/>
      <w:marTop w:val="0"/>
      <w:marBottom w:val="0"/>
      <w:divBdr>
        <w:top w:val="none" w:sz="0" w:space="0" w:color="auto"/>
        <w:left w:val="none" w:sz="0" w:space="0" w:color="auto"/>
        <w:bottom w:val="none" w:sz="0" w:space="0" w:color="auto"/>
        <w:right w:val="none" w:sz="0" w:space="0" w:color="auto"/>
      </w:divBdr>
    </w:div>
    <w:div w:id="1243222203">
      <w:bodyDiv w:val="1"/>
      <w:marLeft w:val="0"/>
      <w:marRight w:val="0"/>
      <w:marTop w:val="0"/>
      <w:marBottom w:val="0"/>
      <w:divBdr>
        <w:top w:val="none" w:sz="0" w:space="0" w:color="auto"/>
        <w:left w:val="none" w:sz="0" w:space="0" w:color="auto"/>
        <w:bottom w:val="none" w:sz="0" w:space="0" w:color="auto"/>
        <w:right w:val="none" w:sz="0" w:space="0" w:color="auto"/>
      </w:divBdr>
    </w:div>
    <w:div w:id="2118672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39</Pages>
  <Words>3597</Words>
  <Characters>20503</Characters>
  <Application>Microsoft Office Word</Application>
  <DocSecurity>0</DocSecurity>
  <Lines>170</Lines>
  <Paragraphs>48</Paragraphs>
  <ScaleCrop>false</ScaleCrop>
  <Company>Microsoft</Company>
  <LinksUpToDate>false</LinksUpToDate>
  <CharactersWithSpaces>24052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李江</dc:creator>
  <cp:lastModifiedBy>Windows User</cp:lastModifiedBy>
  <cp:revision>9</cp:revision>
  <cp:lastPrinted>2021-11-18T01:53:00Z</cp:lastPrinted>
  <dcterms:created xsi:type="dcterms:W3CDTF">2021-11-17T07:37:00Z</dcterms:created>
  <dcterms:modified xsi:type="dcterms:W3CDTF">2021-11-18T01:53:00Z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6B1FFABB6DF240E186E1FD7E2B9CFC21</vt:lpwstr>
  </property>
</Properties>
</file>