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重庆市渝北区商务委员会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关于印发渝北区2024年重点汽车企业惠民促销活动方案的通知</w:t>
      </w:r>
    </w:p>
    <w:p>
      <w:pPr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相关汽车销售企业：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ascii="Times New Roman" w:hAnsi="Times New Roman" w:eastAsia="方正仿宋_GBK" w:cs="Times New Roman"/>
          <w:sz w:val="32"/>
          <w:szCs w:val="32"/>
        </w:rPr>
        <w:t>渝北区2024年重点汽车企业惠民促销活动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方案》已经区政府同意，现印发给你们，请结合实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际，认真组织实施。</w:t>
      </w: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重庆市渝北区商务委员会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2024年12月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20" w:lineRule="exact"/>
        <w:ind w:firstLine="880" w:firstLineChars="200"/>
        <w:rPr>
          <w:rFonts w:ascii="方正黑体_GBK" w:hAnsi="方正黑体_GBK" w:eastAsia="方正黑体_GBK" w:cs="方正黑体_GBK"/>
          <w:sz w:val="44"/>
          <w:szCs w:val="44"/>
        </w:rPr>
      </w:pPr>
    </w:p>
    <w:p>
      <w:pPr>
        <w:spacing w:line="520" w:lineRule="exact"/>
        <w:ind w:firstLine="880" w:firstLineChars="200"/>
        <w:jc w:val="center"/>
        <w:rPr>
          <w:rFonts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渝北区2024年重点汽车企业惠民促销活动方案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根据《关于优化升级实施好国家汽车以旧换新补贴政策的通知》（渝商务〔2024〕224号）、《关于优化调整 2024 年汽车置换更新补贴政策的通知》（渝商务〔2024〕339号）相关文件，结合重庆市开展“消费促进年”的工作安排及区级有关要求，进一步促进汽车消费和以旧换新，区商务委结合区域实际，计划组织开展“悦购渝北、擎动未来”渝北区2024年重点汽车企业惠民促销活动，特制定本方案。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一、活动名称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“悦购渝北、擎动未来”渝北区2024年重点汽车企业惠民促销活动。</w:t>
      </w: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二、活动时间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2024年10-12月</w:t>
      </w: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三、活动内容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鼓励重点汽车零售企业以“悦购渝北、擎动未来”为主题，积极联动金融机构，采取厂家让利、补贴、贴息等方式开展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各种</w:t>
      </w:r>
      <w:r>
        <w:rPr>
          <w:rFonts w:ascii="Times New Roman" w:hAnsi="Times New Roman" w:eastAsia="方正仿宋_GBK" w:cs="Times New Roman"/>
          <w:sz w:val="32"/>
          <w:szCs w:val="32"/>
        </w:rPr>
        <w:t>以旧换新惠民消费活动</w:t>
      </w: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四、参与条件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（一）渝北区属板块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（不含龙兴区域）</w:t>
      </w:r>
      <w:r>
        <w:rPr>
          <w:rFonts w:ascii="Times New Roman" w:hAnsi="Times New Roman" w:eastAsia="方正仿宋_GBK" w:cs="Times New Roman"/>
          <w:sz w:val="32"/>
          <w:szCs w:val="32"/>
        </w:rPr>
        <w:t>所有规范经营汽车销售企业；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（二）具有良好的商业信誉和健全的财务会计制度，有依法缴纳税收和社会保障金的良好记录；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（三）没有重大安全生产事故、偷逃税等违纪违法行为，未列入信用中国诚信“黑名单”；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2023年10月以前已纳入国家“统计联网直报平台”的存量企业，2023年零售销售规模不低于1亿元，2024年10-12月累计零售销售规模同比增速不低于15%。2.2023年12月以后纳入国家“统计联网直报平台”的新增企业，且2024年10-12月贡献零售销售规模不低于1亿元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参与活动企业</w:t>
      </w:r>
      <w:r>
        <w:rPr>
          <w:rFonts w:ascii="Times New Roman" w:hAnsi="Times New Roman" w:eastAsia="方正仿宋_GBK" w:cs="Times New Roman"/>
          <w:sz w:val="32"/>
          <w:szCs w:val="32"/>
        </w:rPr>
        <w:t>第四季度促销资金不低于5万元。</w:t>
      </w: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五、补贴标准</w:t>
      </w:r>
    </w:p>
    <w:p>
      <w:pPr>
        <w:spacing w:line="52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（一）存量企业</w:t>
      </w:r>
    </w:p>
    <w:tbl>
      <w:tblPr>
        <w:tblStyle w:val="2"/>
        <w:tblpPr w:leftFromText="180" w:rightFromText="180" w:vertAnchor="text" w:horzAnchor="margin" w:tblpXSpec="center" w:tblpY="73"/>
        <w:tblOverlap w:val="never"/>
        <w:tblW w:w="8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402"/>
        <w:gridCol w:w="24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2023年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零售销售规模</w:t>
            </w:r>
          </w:p>
        </w:tc>
        <w:tc>
          <w:tcPr>
            <w:tcW w:w="24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2024年10-12月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零售销售规模增长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1亿元（含）-2亿元（不含）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15%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2亿元-（含）3亿元（不含）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15%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3亿元以上（含）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15%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15万元</w:t>
            </w:r>
          </w:p>
        </w:tc>
      </w:tr>
    </w:tbl>
    <w:p>
      <w:pPr>
        <w:spacing w:line="52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（二）新增企业</w:t>
      </w:r>
    </w:p>
    <w:tbl>
      <w:tblPr>
        <w:tblStyle w:val="2"/>
        <w:tblpPr w:leftFromText="180" w:rightFromText="180" w:vertAnchor="text" w:horzAnchor="margin" w:tblpXSpec="center" w:tblpY="15"/>
        <w:tblOverlap w:val="never"/>
        <w:tblW w:w="8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833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3833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2024年10-12月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零售销售规模</w:t>
            </w:r>
          </w:p>
        </w:tc>
        <w:tc>
          <w:tcPr>
            <w:tcW w:w="240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奖励标准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383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1亿元（含）-2亿元（不含）</w:t>
            </w:r>
          </w:p>
        </w:tc>
        <w:tc>
          <w:tcPr>
            <w:tcW w:w="24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383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2亿元（含）-3亿元（不含）</w:t>
            </w:r>
          </w:p>
        </w:tc>
        <w:tc>
          <w:tcPr>
            <w:tcW w:w="24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383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3亿元以上（含）</w:t>
            </w:r>
          </w:p>
        </w:tc>
        <w:tc>
          <w:tcPr>
            <w:tcW w:w="24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15万元</w:t>
            </w:r>
          </w:p>
        </w:tc>
      </w:tr>
    </w:tbl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六</w:t>
      </w:r>
      <w:r>
        <w:rPr>
          <w:rFonts w:ascii="Times New Roman" w:hAnsi="Times New Roman" w:eastAsia="方正黑体_GBK" w:cs="Times New Roman"/>
          <w:sz w:val="32"/>
          <w:szCs w:val="32"/>
        </w:rPr>
        <w:t>、企业奖励资金申报认定程序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有意向参加活动的企业在12月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</w:t>
      </w:r>
      <w:r>
        <w:rPr>
          <w:rFonts w:ascii="Times New Roman" w:hAnsi="Times New Roman" w:eastAsia="方正仿宋_GBK" w:cs="Times New Roman"/>
          <w:sz w:val="32"/>
          <w:szCs w:val="32"/>
        </w:rPr>
        <w:t>日前向区商务委提交报名申请表。符合条件且已开展惠民促销活动的企业，于2025年1月30日前向区商务委提交以下申请材料（以A4纸打印装订成册，一式两份）：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（一）参加惠民促销活动政策申报表；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（二）申报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企业</w:t>
      </w:r>
      <w:r>
        <w:rPr>
          <w:rFonts w:ascii="Times New Roman" w:hAnsi="Times New Roman" w:eastAsia="方正仿宋_GBK" w:cs="Times New Roman"/>
          <w:sz w:val="32"/>
          <w:szCs w:val="32"/>
        </w:rPr>
        <w:t>基本信息表；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（三）企业惠民促销活动实施方案（主要包括：活动内容、优惠措施、组织方式、投入金额等）；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企业惠民促销活动第三方专项审计报告（包括但不限于：存量企业主要提供2024年10—12月零售销售规模同比增量、同比增速、促销资金投入等内容；新增企业主要提供2024年10—12月零售销售规模、促销资金投入等内容）纸质件，零售销售规模增量及增速有关数据以上报国家“统计联网直报平台”数据为准；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（五）企业在国家“统计联网直报平台”（http://lwzb.stats.gov.cn/）中填报的2023年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10-</w:t>
      </w:r>
      <w:r>
        <w:rPr>
          <w:rFonts w:ascii="Times New Roman" w:hAnsi="Times New Roman" w:eastAsia="方正仿宋_GBK" w:cs="Times New Roman"/>
          <w:sz w:val="32"/>
          <w:szCs w:val="32"/>
        </w:rPr>
        <w:t>12月（仅存量企业提供）和2024年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10-</w:t>
      </w:r>
      <w:r>
        <w:rPr>
          <w:rFonts w:ascii="Times New Roman" w:hAnsi="Times New Roman" w:eastAsia="方正仿宋_GBK" w:cs="Times New Roman"/>
          <w:sz w:val="32"/>
          <w:szCs w:val="32"/>
        </w:rPr>
        <w:t>12月《批发和零售业商品销售与库存（E204-1表）》统计报表打印件（新增企业提供首报月和2024年12月报表），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</w:t>
      </w:r>
      <w:r>
        <w:rPr>
          <w:rFonts w:ascii="Times New Roman" w:hAnsi="Times New Roman" w:eastAsia="方正仿宋_GBK" w:cs="Times New Roman"/>
          <w:sz w:val="32"/>
          <w:szCs w:val="32"/>
        </w:rPr>
        <w:t>2024年10-12月销售台账；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（六）真实性承诺书（确保提供的所有申报资料真实有效）。</w:t>
      </w:r>
    </w:p>
    <w:p>
      <w:pP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E32C26"/>
    <w:rsid w:val="004A11BB"/>
    <w:rsid w:val="005022CE"/>
    <w:rsid w:val="00D71369"/>
    <w:rsid w:val="3FE25BC4"/>
    <w:rsid w:val="67E32C26"/>
    <w:rsid w:val="7E7DB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</Words>
  <Characters>1346</Characters>
  <Lines>11</Lines>
  <Paragraphs>3</Paragraphs>
  <TotalTime>1</TotalTime>
  <ScaleCrop>false</ScaleCrop>
  <LinksUpToDate>false</LinksUpToDate>
  <CharactersWithSpaces>1579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2024-12-17T16:26:00Z</dcterms:created>
  <dc:creator>Administrator</dc:creator>
  <cp:lastModifiedBy>user</cp:lastModifiedBy>
  <cp:lastPrinted>2024-12-12T14:37:00Z</cp:lastPrinted>
  <dcterms:modified xsi:type="dcterms:W3CDTF">2024-12-25T09:52:10Z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C6DEB6D4AD6248EE90832D84140EEF2E_13</vt:lpwstr>
  </property>
</Properties>
</file>