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渝北区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2025</w:t>
      </w:r>
      <w:r>
        <w:rPr>
          <w:rFonts w:hint="eastAsia" w:ascii="方正小标宋_GBK" w:eastAsia="方正小标宋_GBK"/>
          <w:sz w:val="44"/>
          <w:szCs w:val="44"/>
        </w:rPr>
        <w:t>年油菜生产实施方案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为</w:t>
      </w:r>
      <w:r>
        <w:rPr>
          <w:rFonts w:hint="eastAsia" w:ascii="方正仿宋_GBK"/>
          <w:sz w:val="32"/>
          <w:szCs w:val="32"/>
          <w:lang w:val="en-US" w:eastAsia="zh-CN"/>
        </w:rPr>
        <w:t>大力</w:t>
      </w:r>
      <w:r>
        <w:rPr>
          <w:rFonts w:hint="eastAsia" w:ascii="方正仿宋_GBK" w:eastAsia="方正仿宋_GBK"/>
          <w:sz w:val="32"/>
          <w:szCs w:val="32"/>
        </w:rPr>
        <w:t>推进</w:t>
      </w:r>
      <w:r>
        <w:rPr>
          <w:rFonts w:hint="eastAsia" w:ascii="方正仿宋_GBK"/>
          <w:sz w:val="32"/>
          <w:szCs w:val="32"/>
          <w:lang w:val="en-US" w:eastAsia="zh-CN"/>
        </w:rPr>
        <w:t>我区</w:t>
      </w:r>
      <w:r>
        <w:rPr>
          <w:rFonts w:hint="eastAsia" w:ascii="方正仿宋_GBK" w:eastAsia="方正仿宋_GBK"/>
          <w:sz w:val="32"/>
          <w:szCs w:val="32"/>
        </w:rPr>
        <w:t>油菜生产，</w:t>
      </w:r>
      <w:r>
        <w:rPr>
          <w:rFonts w:hint="eastAsia" w:ascii="方正仿宋_GBK"/>
          <w:sz w:val="32"/>
          <w:szCs w:val="32"/>
          <w:lang w:val="en-US" w:eastAsia="zh-CN"/>
        </w:rPr>
        <w:t>进一步</w:t>
      </w:r>
      <w:r>
        <w:rPr>
          <w:rFonts w:hint="eastAsia" w:ascii="方正仿宋_GBK" w:eastAsia="方正仿宋_GBK"/>
          <w:sz w:val="32"/>
          <w:szCs w:val="32"/>
        </w:rPr>
        <w:t>提升油料供给能力，结合</w:t>
      </w:r>
      <w:r>
        <w:rPr>
          <w:rFonts w:hint="eastAsia" w:ascii="方正仿宋_GBK"/>
          <w:sz w:val="32"/>
          <w:szCs w:val="32"/>
          <w:lang w:val="en-US" w:eastAsia="zh-CN"/>
        </w:rPr>
        <w:t>往年生产</w:t>
      </w:r>
      <w:r>
        <w:rPr>
          <w:rFonts w:hint="eastAsia" w:ascii="方正仿宋_GBK" w:eastAsia="方正仿宋_GBK"/>
          <w:sz w:val="32"/>
          <w:szCs w:val="32"/>
        </w:rPr>
        <w:t>种植实际，现制定《渝北区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2025年油</w:t>
      </w:r>
      <w:r>
        <w:rPr>
          <w:rFonts w:hint="eastAsia" w:ascii="方正仿宋_GBK" w:eastAsia="方正仿宋_GBK"/>
          <w:sz w:val="32"/>
          <w:szCs w:val="32"/>
        </w:rPr>
        <w:t>菜生产实施方案》</w:t>
      </w:r>
      <w:r>
        <w:rPr>
          <w:rFonts w:hint="eastAsia" w:ascii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一、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充分挖掘我区冬闲田资源，加大耕地利用力度，坚持因地制宜，应种尽种的总体思路，大力推广油菜生产综合配套技术，</w:t>
      </w:r>
      <w:r>
        <w:rPr>
          <w:rFonts w:hint="eastAsia" w:ascii="Times New Roman" w:hAnsi="Times New Roman"/>
          <w:lang w:val="en-US" w:eastAsia="zh-CN"/>
        </w:rPr>
        <w:t>推进油菜生产高质量发展，确保油料自给率稳步提高。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</w:rPr>
        <w:t>年我区计划</w:t>
      </w:r>
      <w:r>
        <w:rPr>
          <w:rFonts w:hint="eastAsia"/>
          <w:lang w:val="en-US" w:eastAsia="zh-CN"/>
        </w:rPr>
        <w:t>发展</w:t>
      </w:r>
      <w:r>
        <w:rPr>
          <w:rFonts w:hint="eastAsia" w:ascii="Times New Roman" w:hAnsi="Times New Roman"/>
        </w:rPr>
        <w:t>油菜3万亩，</w:t>
      </w:r>
      <w:r>
        <w:rPr>
          <w:rFonts w:hint="eastAsia"/>
          <w:lang w:val="en-US" w:eastAsia="zh-CN"/>
        </w:rPr>
        <w:t>根据各镇街自主申报情况，确定各镇街应当种植面积及中央粮油生产保障资金分配明细见附件。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关键技术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（一）</w:t>
      </w:r>
      <w:r>
        <w:rPr>
          <w:rFonts w:hint="eastAsia"/>
          <w:lang w:val="en-US" w:eastAsia="zh-CN"/>
        </w:rPr>
        <w:t>选用良种</w:t>
      </w:r>
      <w:r>
        <w:rPr>
          <w:rFonts w:hint="eastAsia" w:ascii="Times New Roman" w:hAnsi="Times New Roman"/>
          <w:lang w:val="en-US" w:eastAsia="zh-CN"/>
        </w:rPr>
        <w:t>：选择抗病力强、产量高、含油高40%以上“双低”的油菜品种，如庆油3号、华油杂50、渝油28等油菜品种。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（二）适期播种：育苗移栽播种时间在9月上旬</w:t>
      </w:r>
      <w:r>
        <w:rPr>
          <w:rFonts w:hint="eastAsia"/>
          <w:lang w:val="en-US" w:eastAsia="zh-CN"/>
        </w:rPr>
        <w:t>~9月</w:t>
      </w:r>
      <w:r>
        <w:rPr>
          <w:rFonts w:hint="eastAsia" w:ascii="Times New Roman" w:hAnsi="Times New Roman"/>
          <w:lang w:val="en-US" w:eastAsia="zh-CN"/>
        </w:rPr>
        <w:t>下旬，直播时间在10下旬</w:t>
      </w:r>
      <w:r>
        <w:rPr>
          <w:rFonts w:hint="eastAsia"/>
          <w:lang w:val="en-US" w:eastAsia="zh-CN"/>
        </w:rPr>
        <w:t>~</w:t>
      </w:r>
      <w:r>
        <w:rPr>
          <w:rFonts w:hint="eastAsia" w:ascii="Times New Roman" w:hAnsi="Times New Roman"/>
          <w:lang w:val="en-US" w:eastAsia="zh-CN"/>
        </w:rPr>
        <w:t>11月中旬。移栽苗龄30</w:t>
      </w:r>
      <w:r>
        <w:rPr>
          <w:rFonts w:hint="eastAsia"/>
          <w:lang w:val="en-US" w:eastAsia="zh-CN"/>
        </w:rPr>
        <w:t>~</w:t>
      </w:r>
      <w:r>
        <w:rPr>
          <w:rFonts w:hint="eastAsia" w:ascii="Times New Roman" w:hAnsi="Times New Roman"/>
          <w:lang w:val="en-US" w:eastAsia="zh-CN"/>
        </w:rPr>
        <w:t>35天为宜，肥水条件好的田土，亩栽6000</w:t>
      </w:r>
      <w:r>
        <w:rPr>
          <w:rFonts w:hint="eastAsia"/>
          <w:lang w:val="en-US" w:eastAsia="zh-CN"/>
        </w:rPr>
        <w:t>~</w:t>
      </w:r>
      <w:r>
        <w:rPr>
          <w:rFonts w:hint="eastAsia" w:ascii="Times New Roman" w:hAnsi="Times New Roman"/>
          <w:lang w:val="en-US" w:eastAsia="zh-CN"/>
        </w:rPr>
        <w:t>7000株；较差的田土，亩栽8000</w:t>
      </w:r>
      <w:r>
        <w:rPr>
          <w:rFonts w:hint="eastAsia"/>
          <w:lang w:val="en-US" w:eastAsia="zh-CN"/>
        </w:rPr>
        <w:t>~</w:t>
      </w:r>
      <w:r>
        <w:rPr>
          <w:rFonts w:hint="eastAsia" w:ascii="Times New Roman" w:hAnsi="Times New Roman"/>
          <w:lang w:val="en-US" w:eastAsia="zh-CN"/>
        </w:rPr>
        <w:t>9000株。</w:t>
      </w:r>
      <w:r>
        <w:rPr>
          <w:rFonts w:hint="eastAsia"/>
          <w:lang w:val="en-US" w:eastAsia="zh-CN"/>
        </w:rPr>
        <w:t>生产上推广</w:t>
      </w:r>
      <w:r>
        <w:rPr>
          <w:rFonts w:hint="eastAsia" w:ascii="Times New Roman" w:hAnsi="Times New Roman"/>
          <w:lang w:val="en-US" w:eastAsia="zh-CN"/>
        </w:rPr>
        <w:t>宽行窄株</w:t>
      </w:r>
      <w:r>
        <w:rPr>
          <w:rFonts w:hint="eastAsia"/>
          <w:lang w:val="en-US" w:eastAsia="zh-CN"/>
        </w:rPr>
        <w:t>的种植方式</w:t>
      </w:r>
      <w:r>
        <w:rPr>
          <w:rFonts w:hint="eastAsia" w:ascii="Times New Roman" w:hAnsi="Times New Roman"/>
          <w:lang w:val="en-US" w:eastAsia="zh-CN"/>
        </w:rPr>
        <w:t>，</w:t>
      </w:r>
      <w:r>
        <w:rPr>
          <w:rFonts w:hint="eastAsia"/>
          <w:lang w:val="en-US" w:eastAsia="zh-CN"/>
        </w:rPr>
        <w:t>按</w:t>
      </w:r>
      <w:r>
        <w:rPr>
          <w:rFonts w:hint="eastAsia" w:ascii="Times New Roman" w:hAnsi="Times New Roman"/>
          <w:lang w:val="en-US" w:eastAsia="zh-CN"/>
        </w:rPr>
        <w:t>行距30</w:t>
      </w:r>
      <w:r>
        <w:rPr>
          <w:rFonts w:hint="eastAsia"/>
          <w:lang w:val="en-US" w:eastAsia="zh-CN"/>
        </w:rPr>
        <w:t>~</w:t>
      </w:r>
      <w:r>
        <w:rPr>
          <w:rFonts w:hint="eastAsia" w:ascii="Times New Roman" w:hAnsi="Times New Roman"/>
          <w:lang w:val="en-US" w:eastAsia="zh-CN"/>
        </w:rPr>
        <w:t>40cm，窝距25</w:t>
      </w:r>
      <w:r>
        <w:rPr>
          <w:rFonts w:hint="eastAsia"/>
          <w:lang w:val="en-US" w:eastAsia="zh-CN"/>
        </w:rPr>
        <w:t>~</w:t>
      </w:r>
      <w:r>
        <w:rPr>
          <w:rFonts w:hint="eastAsia" w:ascii="Times New Roman" w:hAnsi="Times New Roman"/>
          <w:lang w:val="en-US" w:eastAsia="zh-CN"/>
        </w:rPr>
        <w:t>30cm的宽窄行栽植。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（三）</w:t>
      </w:r>
      <w:r>
        <w:rPr>
          <w:rFonts w:hint="eastAsia"/>
          <w:lang w:val="en-US" w:eastAsia="zh-CN"/>
        </w:rPr>
        <w:t>合理</w:t>
      </w:r>
      <w:r>
        <w:rPr>
          <w:rFonts w:hint="eastAsia" w:ascii="Times New Roman" w:hAnsi="Times New Roman"/>
          <w:lang w:val="en-US" w:eastAsia="zh-CN"/>
        </w:rPr>
        <w:t>施肥：油菜施肥要做到重</w:t>
      </w:r>
      <w:r>
        <w:rPr>
          <w:rFonts w:hint="eastAsia"/>
          <w:lang w:val="en-US" w:eastAsia="zh-CN"/>
        </w:rPr>
        <w:t>施</w:t>
      </w:r>
      <w:r>
        <w:rPr>
          <w:rFonts w:hint="eastAsia" w:ascii="Times New Roman" w:hAnsi="Times New Roman"/>
          <w:lang w:val="en-US" w:eastAsia="zh-CN"/>
        </w:rPr>
        <w:t>底</w:t>
      </w:r>
      <w:r>
        <w:rPr>
          <w:rFonts w:hint="eastAsia"/>
          <w:lang w:val="en-US" w:eastAsia="zh-CN"/>
        </w:rPr>
        <w:t>肥</w:t>
      </w:r>
      <w:r>
        <w:rPr>
          <w:rFonts w:hint="eastAsia" w:ascii="Times New Roman" w:hAnsi="Times New Roman"/>
          <w:lang w:val="en-US" w:eastAsia="zh-CN"/>
        </w:rPr>
        <w:t>、早施追肥、轻施蕾台肥，</w:t>
      </w:r>
      <w:r>
        <w:rPr>
          <w:rFonts w:hint="eastAsia"/>
          <w:lang w:val="en-US" w:eastAsia="zh-CN"/>
        </w:rPr>
        <w:t>底肥</w:t>
      </w:r>
      <w:r>
        <w:rPr>
          <w:rFonts w:hint="eastAsia" w:ascii="Times New Roman" w:hAnsi="Times New Roman"/>
          <w:lang w:val="en-US" w:eastAsia="zh-CN"/>
        </w:rPr>
        <w:t>占整个用肥量的60%，追肥占30%，蕾苔肥占10%。</w:t>
      </w:r>
      <w:r>
        <w:rPr>
          <w:rFonts w:hint="eastAsia"/>
          <w:lang w:val="en-US" w:eastAsia="zh-CN"/>
        </w:rPr>
        <w:t>底肥建议用量，可</w:t>
      </w:r>
      <w:r>
        <w:rPr>
          <w:rFonts w:hint="eastAsia" w:ascii="Times New Roman" w:hAnsi="Times New Roman"/>
          <w:lang w:val="en-US" w:eastAsia="zh-CN"/>
        </w:rPr>
        <w:t>亩施40%复合肥25</w:t>
      </w:r>
      <w:r>
        <w:rPr>
          <w:rFonts w:hint="eastAsia"/>
          <w:lang w:val="en-US" w:eastAsia="zh-CN"/>
        </w:rPr>
        <w:t>~</w:t>
      </w:r>
      <w:r>
        <w:rPr>
          <w:rFonts w:hint="eastAsia" w:ascii="Times New Roman" w:hAnsi="Times New Roman"/>
          <w:lang w:val="en-US" w:eastAsia="zh-CN"/>
        </w:rPr>
        <w:t>30公斤加硼砂1公斤兑人畜粪水1500公斤</w:t>
      </w:r>
      <w:r>
        <w:rPr>
          <w:rFonts w:hint="eastAsia"/>
          <w:lang w:val="en-US" w:eastAsia="zh-CN"/>
        </w:rPr>
        <w:t>，</w:t>
      </w:r>
      <w:r>
        <w:rPr>
          <w:rFonts w:hint="eastAsia" w:ascii="Times New Roman" w:hAnsi="Times New Roman"/>
          <w:lang w:val="en-US" w:eastAsia="zh-CN"/>
        </w:rPr>
        <w:t>移栽成活后，亩</w:t>
      </w:r>
      <w:r>
        <w:rPr>
          <w:rFonts w:hint="eastAsia"/>
          <w:lang w:val="en-US" w:eastAsia="zh-CN"/>
        </w:rPr>
        <w:t>用</w:t>
      </w:r>
      <w:r>
        <w:rPr>
          <w:rFonts w:hint="eastAsia" w:ascii="Times New Roman" w:hAnsi="Times New Roman"/>
          <w:lang w:val="en-US" w:eastAsia="zh-CN"/>
        </w:rPr>
        <w:t>尿素5公斤</w:t>
      </w:r>
      <w:r>
        <w:rPr>
          <w:rFonts w:hint="eastAsia"/>
          <w:lang w:val="en-US" w:eastAsia="zh-CN"/>
        </w:rPr>
        <w:t>作追肥</w:t>
      </w:r>
      <w:r>
        <w:rPr>
          <w:rFonts w:hint="eastAsia" w:ascii="Times New Roman" w:hAnsi="Times New Roman"/>
          <w:lang w:val="en-US" w:eastAsia="zh-CN"/>
        </w:rPr>
        <w:t>，在冬至前后，亩施尿素8</w:t>
      </w:r>
      <w:r>
        <w:rPr>
          <w:rFonts w:hint="eastAsia"/>
          <w:lang w:val="en-US" w:eastAsia="zh-CN"/>
        </w:rPr>
        <w:t>~</w:t>
      </w:r>
      <w:r>
        <w:rPr>
          <w:rFonts w:hint="eastAsia" w:ascii="Times New Roman" w:hAnsi="Times New Roman"/>
          <w:lang w:val="en-US" w:eastAsia="zh-CN"/>
        </w:rPr>
        <w:t>10公斤</w:t>
      </w:r>
      <w:r>
        <w:rPr>
          <w:rFonts w:hint="eastAsia"/>
          <w:lang w:val="en-US" w:eastAsia="zh-CN"/>
        </w:rPr>
        <w:t>作</w:t>
      </w:r>
      <w:r>
        <w:rPr>
          <w:rFonts w:hint="eastAsia" w:ascii="Times New Roman" w:hAnsi="Times New Roman"/>
          <w:lang w:val="en-US" w:eastAsia="zh-CN"/>
        </w:rPr>
        <w:t>蕾苔肥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（四）病虫害统防统治：油菜重点防治蚜虫、菌核病等病虫害。</w:t>
      </w:r>
      <w:r>
        <w:rPr>
          <w:rFonts w:hint="eastAsia"/>
          <w:lang w:val="en-US" w:eastAsia="zh-CN"/>
        </w:rPr>
        <w:t>蚜虫</w:t>
      </w:r>
      <w:r>
        <w:rPr>
          <w:rFonts w:hint="eastAsia" w:ascii="Times New Roman" w:hAnsi="Times New Roman"/>
          <w:lang w:val="en-US" w:eastAsia="zh-CN"/>
        </w:rPr>
        <w:t>亩用10</w:t>
      </w:r>
      <w:r>
        <w:rPr>
          <w:rFonts w:hint="eastAsia"/>
          <w:lang w:val="en-US" w:eastAsia="zh-CN"/>
        </w:rPr>
        <w:t>%</w:t>
      </w:r>
      <w:r>
        <w:rPr>
          <w:rFonts w:hint="eastAsia" w:ascii="Times New Roman" w:hAnsi="Times New Roman"/>
          <w:lang w:val="en-US" w:eastAsia="zh-CN"/>
        </w:rPr>
        <w:t>吡虫啉或10</w:t>
      </w:r>
      <w:r>
        <w:rPr>
          <w:rFonts w:hint="eastAsia"/>
          <w:lang w:val="en-US" w:eastAsia="zh-CN"/>
        </w:rPr>
        <w:t>%</w:t>
      </w:r>
      <w:r>
        <w:rPr>
          <w:rFonts w:hint="eastAsia" w:ascii="Times New Roman" w:hAnsi="Times New Roman"/>
          <w:lang w:val="en-US" w:eastAsia="zh-CN"/>
        </w:rPr>
        <w:t>蚜虱净20克兑水30</w:t>
      </w:r>
      <w:r>
        <w:rPr>
          <w:rFonts w:hint="eastAsia"/>
          <w:lang w:val="en-US" w:eastAsia="zh-CN"/>
        </w:rPr>
        <w:t>~</w:t>
      </w:r>
      <w:r>
        <w:rPr>
          <w:rFonts w:hint="eastAsia" w:ascii="Times New Roman" w:hAnsi="Times New Roman"/>
          <w:lang w:val="en-US" w:eastAsia="zh-CN"/>
        </w:rPr>
        <w:t>45公斤防治；菌核病在初花期每5天防治一次，连续治2</w:t>
      </w:r>
      <w:r>
        <w:rPr>
          <w:rFonts w:hint="eastAsia"/>
          <w:lang w:val="en-US" w:eastAsia="zh-CN"/>
        </w:rPr>
        <w:t>~</w:t>
      </w:r>
      <w:r>
        <w:rPr>
          <w:rFonts w:hint="eastAsia" w:ascii="Times New Roman" w:hAnsi="Times New Roman"/>
          <w:lang w:val="en-US" w:eastAsia="zh-CN"/>
        </w:rPr>
        <w:t>3次，亩用50%多菌灵可湿性粉剂100</w:t>
      </w:r>
      <w:r>
        <w:rPr>
          <w:rFonts w:hint="eastAsia"/>
          <w:lang w:val="en-US" w:eastAsia="zh-CN"/>
        </w:rPr>
        <w:t>~</w:t>
      </w:r>
      <w:r>
        <w:rPr>
          <w:rFonts w:hint="eastAsia" w:ascii="Times New Roman" w:hAnsi="Times New Roman"/>
          <w:lang w:val="en-US" w:eastAsia="zh-CN"/>
        </w:rPr>
        <w:t>150克或70%甲基托布津100克兑水30</w:t>
      </w:r>
      <w:r>
        <w:rPr>
          <w:rFonts w:hint="eastAsia"/>
          <w:lang w:val="en-US" w:eastAsia="zh-CN"/>
        </w:rPr>
        <w:t>~</w:t>
      </w:r>
      <w:r>
        <w:rPr>
          <w:rFonts w:hint="eastAsia" w:ascii="Times New Roman" w:hAnsi="Times New Roman"/>
          <w:lang w:val="en-US" w:eastAsia="zh-CN"/>
        </w:rPr>
        <w:t>45公斤防治菌核病</w:t>
      </w:r>
      <w:r>
        <w:rPr>
          <w:rFonts w:hint="eastAsia"/>
          <w:lang w:val="en-US" w:eastAsia="zh-CN"/>
        </w:rPr>
        <w:t>，施药时做到全田喷药</w:t>
      </w:r>
      <w:r>
        <w:rPr>
          <w:rFonts w:hint="eastAsia" w:ascii="Times New Roman" w:hAnsi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（一）提高重视程度。</w:t>
      </w:r>
      <w:r>
        <w:rPr>
          <w:rFonts w:hint="eastAsia"/>
          <w:lang w:val="en-US" w:eastAsia="zh-CN"/>
        </w:rPr>
        <w:t>油菜扩种</w:t>
      </w:r>
      <w:r>
        <w:rPr>
          <w:rFonts w:hint="eastAsia" w:ascii="Times New Roman" w:hAnsi="Times New Roman"/>
          <w:lang w:val="en-US" w:eastAsia="zh-CN"/>
        </w:rPr>
        <w:t>是</w:t>
      </w:r>
      <w:r>
        <w:rPr>
          <w:rFonts w:hint="eastAsia"/>
          <w:lang w:val="en-US" w:eastAsia="zh-CN"/>
        </w:rPr>
        <w:t>保证粮油安全的重要抓手，是遏制季节性撂荒、提高耕地利用效率的有力手段，也是以农旅产业“小切口”撬动农民增收“大文章”的关键举措。各镇街主要领导要加强工作安排，做好种植规划布局，重点在轻轨、高铁、国道、高速等主要干道可视范围提高油菜覆盖率，要优化种植结构，做到观光型、蜜用型、肥料型等分类分区筹备，为来年农业生产奠定坚实基础，为粮油安全、乡村振兴贡献“油菜力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（二）保障物资供给。</w:t>
      </w:r>
      <w:r>
        <w:rPr>
          <w:rFonts w:hint="eastAsia" w:ascii="方正仿宋_GBK" w:hAnsi="仿宋" w:eastAsia="方正仿宋_GBK" w:cs="方正楷体_GBK"/>
          <w:b w:val="0"/>
          <w:bCs/>
          <w:kern w:val="0"/>
          <w:sz w:val="32"/>
          <w:szCs w:val="32"/>
          <w:shd w:val="clear" w:color="auto" w:fill="FFFFFF"/>
        </w:rPr>
        <w:t>各镇街要</w:t>
      </w:r>
      <w:r>
        <w:rPr>
          <w:rFonts w:hint="eastAsia" w:ascii="方正仿宋_GBK" w:hAnsi="仿宋" w:cs="方正楷体_GBK"/>
          <w:b w:val="0"/>
          <w:bCs/>
          <w:kern w:val="0"/>
          <w:sz w:val="32"/>
          <w:szCs w:val="32"/>
          <w:shd w:val="clear" w:color="auto" w:fill="FFFFFF"/>
          <w:lang w:val="en-US" w:eastAsia="zh-CN"/>
        </w:rPr>
        <w:t>提前谋划，</w:t>
      </w:r>
      <w:r>
        <w:rPr>
          <w:rFonts w:hint="eastAsia" w:ascii="方正仿宋_GBK" w:hAnsi="仿宋" w:eastAsia="方正仿宋_GBK" w:cs="方正楷体_GBK"/>
          <w:b w:val="0"/>
          <w:bCs/>
          <w:kern w:val="0"/>
          <w:sz w:val="32"/>
          <w:szCs w:val="32"/>
          <w:shd w:val="clear" w:color="auto" w:fill="FFFFFF"/>
        </w:rPr>
        <w:t>及时摸清辖区内种子、农药、肥料等生产物资储备情况，做好余缺调剂和市场检查，确保</w:t>
      </w:r>
      <w:r>
        <w:rPr>
          <w:rFonts w:hint="eastAsia" w:ascii="方正仿宋_GBK" w:hAnsi="仿宋" w:cs="方正楷体_GBK"/>
          <w:b w:val="0"/>
          <w:bCs/>
          <w:kern w:val="0"/>
          <w:sz w:val="32"/>
          <w:szCs w:val="32"/>
          <w:shd w:val="clear" w:color="auto" w:fill="FFFFFF"/>
          <w:lang w:val="en-US" w:eastAsia="zh-CN"/>
        </w:rPr>
        <w:t>油菜</w:t>
      </w:r>
      <w:r>
        <w:rPr>
          <w:rFonts w:hint="eastAsia" w:ascii="方正仿宋_GBK" w:hAnsi="仿宋" w:eastAsia="方正仿宋_GBK" w:cs="方正楷体_GBK"/>
          <w:b w:val="0"/>
          <w:bCs/>
          <w:kern w:val="0"/>
          <w:sz w:val="32"/>
          <w:szCs w:val="32"/>
          <w:shd w:val="clear" w:color="auto" w:fill="FFFFFF"/>
        </w:rPr>
        <w:t>生产物资市场供应充足、价格</w:t>
      </w:r>
      <w:r>
        <w:rPr>
          <w:rFonts w:hint="eastAsia" w:ascii="方正仿宋_GBK" w:hAnsi="仿宋" w:eastAsia="方正仿宋_GBK" w:cs="方正楷体_GBK"/>
          <w:b w:val="0"/>
          <w:bCs/>
          <w:kern w:val="0"/>
          <w:sz w:val="32"/>
          <w:szCs w:val="32"/>
          <w:shd w:val="clear" w:color="auto" w:fill="FFFFFF"/>
          <w:lang w:val="en-US" w:eastAsia="zh-CN"/>
        </w:rPr>
        <w:t>稳定</w:t>
      </w:r>
      <w:r>
        <w:rPr>
          <w:rFonts w:hint="eastAsia" w:ascii="方正仿宋_GBK" w:hAnsi="仿宋" w:eastAsia="方正仿宋_GBK" w:cs="方正楷体_GBK"/>
          <w:b w:val="0"/>
          <w:bCs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_GBK" w:hAnsi="仿宋" w:eastAsia="方正仿宋_GBK" w:cs="方正楷体_GBK"/>
          <w:b w:val="0"/>
          <w:bCs/>
          <w:kern w:val="0"/>
          <w:sz w:val="32"/>
          <w:szCs w:val="32"/>
          <w:shd w:val="clear" w:color="auto" w:fill="FFFFFF"/>
        </w:rPr>
        <w:t>质量可靠。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（三）加强技术培训。</w:t>
      </w:r>
      <w:r>
        <w:rPr>
          <w:rFonts w:hint="eastAsia"/>
          <w:lang w:val="en-US" w:eastAsia="zh-CN"/>
        </w:rPr>
        <w:t>冬种油菜稳产增量是一项系统工程，农技员真抓技术培训、</w:t>
      </w:r>
      <w:r>
        <w:rPr>
          <w:rFonts w:hint="eastAsia" w:ascii="Times New Roman" w:hAnsi="Times New Roman"/>
          <w:lang w:val="en-US" w:eastAsia="zh-CN"/>
        </w:rPr>
        <w:t>推广标准化生产技术是关键变量。各镇街农技员要在油菜种植的购种、育苗移栽、施肥、病虫害防治、收割和销售等环节把好技术关，确保油菜种植实效。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附件：渝北区202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年油菜种植面积和资金分配表</w:t>
      </w:r>
    </w:p>
    <w:p>
      <w:pPr>
        <w:pStyle w:val="6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7"/>
        <w:rPr>
          <w:rFonts w:hint="eastAsia"/>
        </w:rPr>
      </w:pPr>
    </w:p>
    <w:p>
      <w:pPr>
        <w:widowControl/>
        <w:shd w:val="clear" w:color="auto" w:fill="FFFFFF"/>
        <w:spacing w:line="560" w:lineRule="atLeast"/>
        <w:ind w:firstLine="4000" w:firstLineChars="1250"/>
        <w:jc w:val="left"/>
        <w:rPr>
          <w:rFonts w:cs="宋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重庆市渝北区农业农村委员会</w:t>
      </w:r>
    </w:p>
    <w:p>
      <w:pPr>
        <w:widowControl/>
        <w:shd w:val="clear" w:color="auto" w:fill="FFFFFF"/>
        <w:spacing w:line="560" w:lineRule="atLeast"/>
        <w:ind w:firstLine="4800" w:firstLineChars="1500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年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月2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日</w:t>
      </w:r>
    </w:p>
    <w:p>
      <w:pPr>
        <w:pStyle w:val="7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Style w:val="14"/>
          <w:rFonts w:hint="eastAsia" w:eastAsia="方正黑体_GBK"/>
          <w:b w:val="0"/>
          <w:color w:val="000000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7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Style w:val="14"/>
          <w:rFonts w:hint="eastAsia" w:eastAsia="方正黑体_GBK"/>
          <w:b w:val="0"/>
          <w:color w:val="000000"/>
          <w:szCs w:val="32"/>
          <w:lang w:val="en-US" w:eastAsia="zh-CN"/>
        </w:rPr>
      </w:pPr>
      <w:r>
        <w:rPr>
          <w:rStyle w:val="14"/>
          <w:rFonts w:hint="eastAsia" w:eastAsia="方正黑体_GBK"/>
          <w:b w:val="0"/>
          <w:color w:val="000000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tbl>
      <w:tblPr>
        <w:tblStyle w:val="10"/>
        <w:tblW w:w="88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233"/>
        <w:gridCol w:w="2300"/>
        <w:gridCol w:w="21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 w:cs="Times New Roman"/>
                <w:color w:val="000000"/>
                <w:sz w:val="44"/>
                <w:szCs w:val="44"/>
              </w:rPr>
              <w:t>渝北区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_GBK" w:hAnsi="Times New Roman" w:eastAsia="方正小标宋_GBK" w:cs="Times New Roman"/>
                <w:color w:val="000000"/>
                <w:sz w:val="44"/>
                <w:szCs w:val="44"/>
              </w:rPr>
              <w:t>年油菜种植面积</w:t>
            </w:r>
            <w:r>
              <w:rPr>
                <w:rFonts w:hint="eastAsia" w:ascii="方正小标宋_GBK" w:hAnsi="Times New Roman" w:eastAsia="方正小标宋_GBK" w:cs="Times New Roman"/>
                <w:color w:val="000000"/>
                <w:sz w:val="44"/>
                <w:szCs w:val="44"/>
                <w:lang w:val="en-US" w:eastAsia="zh-CN"/>
              </w:rPr>
              <w:t>和</w:t>
            </w:r>
            <w:r>
              <w:rPr>
                <w:rFonts w:hint="eastAsia" w:ascii="方正小标宋_GBK" w:hAnsi="Times New Roman" w:eastAsia="方正小标宋_GBK" w:cs="Times New Roman"/>
                <w:color w:val="000000"/>
                <w:sz w:val="44"/>
                <w:szCs w:val="44"/>
              </w:rPr>
              <w:t>资金分配表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4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大标宋_GBK" w:hAnsi="宋体" w:eastAsia="方正大标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</w:rPr>
              <w:t>镇街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</w:rPr>
              <w:t>油菜面积（亩）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</w:rPr>
              <w:t>金额（元）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茨竹镇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28300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兴隆镇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17000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统景镇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28300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大盛镇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28300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石船镇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3800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21500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大湾镇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17000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古路镇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8500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洛碛镇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11300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木耳镇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1300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7500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王家街道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NGUzZDAxZjM5YzdlZjFjOWU0NDc5MzU2N2JjZjcifQ=="/>
  </w:docVars>
  <w:rsids>
    <w:rsidRoot w:val="01A52DF1"/>
    <w:rsid w:val="009C337D"/>
    <w:rsid w:val="00BC3A1F"/>
    <w:rsid w:val="01480C96"/>
    <w:rsid w:val="01A52DF1"/>
    <w:rsid w:val="01AA7D1B"/>
    <w:rsid w:val="022E26FA"/>
    <w:rsid w:val="023F66B6"/>
    <w:rsid w:val="028023CD"/>
    <w:rsid w:val="02902A6D"/>
    <w:rsid w:val="02FC0103"/>
    <w:rsid w:val="030A6CC4"/>
    <w:rsid w:val="03212550"/>
    <w:rsid w:val="041651F4"/>
    <w:rsid w:val="0466617C"/>
    <w:rsid w:val="04B769D7"/>
    <w:rsid w:val="05C704E5"/>
    <w:rsid w:val="05CF1AFF"/>
    <w:rsid w:val="06617C32"/>
    <w:rsid w:val="06BC02D5"/>
    <w:rsid w:val="07CD6512"/>
    <w:rsid w:val="083B16CD"/>
    <w:rsid w:val="093F51ED"/>
    <w:rsid w:val="09586D16"/>
    <w:rsid w:val="0AA03A6A"/>
    <w:rsid w:val="0AAE0CA9"/>
    <w:rsid w:val="0ABE2142"/>
    <w:rsid w:val="0BCF5970"/>
    <w:rsid w:val="0BDF05C2"/>
    <w:rsid w:val="0C0A0C3E"/>
    <w:rsid w:val="0D526BF1"/>
    <w:rsid w:val="0DD56120"/>
    <w:rsid w:val="0E7B6CC7"/>
    <w:rsid w:val="0E7E0566"/>
    <w:rsid w:val="0EFD592E"/>
    <w:rsid w:val="0F040A6B"/>
    <w:rsid w:val="0F360E40"/>
    <w:rsid w:val="0F751969"/>
    <w:rsid w:val="10234F21"/>
    <w:rsid w:val="107533FF"/>
    <w:rsid w:val="10A2678D"/>
    <w:rsid w:val="10AC4808"/>
    <w:rsid w:val="10B07F3F"/>
    <w:rsid w:val="11C664AC"/>
    <w:rsid w:val="127E28E2"/>
    <w:rsid w:val="12891287"/>
    <w:rsid w:val="12A1169F"/>
    <w:rsid w:val="13182D37"/>
    <w:rsid w:val="13765CAF"/>
    <w:rsid w:val="13C34763"/>
    <w:rsid w:val="14B44CE1"/>
    <w:rsid w:val="14E37374"/>
    <w:rsid w:val="15C471A6"/>
    <w:rsid w:val="15DF46B4"/>
    <w:rsid w:val="16504596"/>
    <w:rsid w:val="16A50D85"/>
    <w:rsid w:val="16B26FFE"/>
    <w:rsid w:val="176B4C9A"/>
    <w:rsid w:val="17A32DEB"/>
    <w:rsid w:val="17C70888"/>
    <w:rsid w:val="17EB5B24"/>
    <w:rsid w:val="18B54B84"/>
    <w:rsid w:val="19583388"/>
    <w:rsid w:val="19604AC6"/>
    <w:rsid w:val="1A255D39"/>
    <w:rsid w:val="1A76380C"/>
    <w:rsid w:val="1A8C7B66"/>
    <w:rsid w:val="1AE96D67"/>
    <w:rsid w:val="1B471049"/>
    <w:rsid w:val="1B56146E"/>
    <w:rsid w:val="1B697EA8"/>
    <w:rsid w:val="1B956C10"/>
    <w:rsid w:val="1BDF3454"/>
    <w:rsid w:val="1C3051D8"/>
    <w:rsid w:val="1C4C6724"/>
    <w:rsid w:val="1C7865F4"/>
    <w:rsid w:val="1C8651B5"/>
    <w:rsid w:val="1C99656B"/>
    <w:rsid w:val="1D3B48E2"/>
    <w:rsid w:val="1D5759F2"/>
    <w:rsid w:val="1D721295"/>
    <w:rsid w:val="1E9128D6"/>
    <w:rsid w:val="1EE75CB3"/>
    <w:rsid w:val="1F304F88"/>
    <w:rsid w:val="1F4E188E"/>
    <w:rsid w:val="1F62533A"/>
    <w:rsid w:val="1F7A2683"/>
    <w:rsid w:val="1F8A745F"/>
    <w:rsid w:val="1FB40652"/>
    <w:rsid w:val="1FF92C15"/>
    <w:rsid w:val="202663D7"/>
    <w:rsid w:val="20895274"/>
    <w:rsid w:val="20DF30E6"/>
    <w:rsid w:val="213D2670"/>
    <w:rsid w:val="214E5E5D"/>
    <w:rsid w:val="21590074"/>
    <w:rsid w:val="219457DC"/>
    <w:rsid w:val="221E7686"/>
    <w:rsid w:val="22250FCC"/>
    <w:rsid w:val="22574EFE"/>
    <w:rsid w:val="22910410"/>
    <w:rsid w:val="2318643B"/>
    <w:rsid w:val="236F4BB8"/>
    <w:rsid w:val="23843AD1"/>
    <w:rsid w:val="239E21FE"/>
    <w:rsid w:val="246B794A"/>
    <w:rsid w:val="24BC5AD3"/>
    <w:rsid w:val="2516456C"/>
    <w:rsid w:val="25695999"/>
    <w:rsid w:val="256B319A"/>
    <w:rsid w:val="25E23F86"/>
    <w:rsid w:val="26272FA3"/>
    <w:rsid w:val="265956E8"/>
    <w:rsid w:val="2661459D"/>
    <w:rsid w:val="268A7650"/>
    <w:rsid w:val="26F7280B"/>
    <w:rsid w:val="270D0281"/>
    <w:rsid w:val="275723EA"/>
    <w:rsid w:val="27A24E6D"/>
    <w:rsid w:val="28074CD0"/>
    <w:rsid w:val="28397580"/>
    <w:rsid w:val="28E05C4D"/>
    <w:rsid w:val="294A30C6"/>
    <w:rsid w:val="294D1FF0"/>
    <w:rsid w:val="295977AD"/>
    <w:rsid w:val="29DB01C2"/>
    <w:rsid w:val="2AA64C74"/>
    <w:rsid w:val="2B326508"/>
    <w:rsid w:val="2B42499D"/>
    <w:rsid w:val="2B563FA5"/>
    <w:rsid w:val="2D1531FC"/>
    <w:rsid w:val="2D6C2D47"/>
    <w:rsid w:val="2DEF1BEF"/>
    <w:rsid w:val="2E8B665B"/>
    <w:rsid w:val="2F455109"/>
    <w:rsid w:val="2F57478F"/>
    <w:rsid w:val="2F875074"/>
    <w:rsid w:val="302208F9"/>
    <w:rsid w:val="30590093"/>
    <w:rsid w:val="30817A0F"/>
    <w:rsid w:val="30D77936"/>
    <w:rsid w:val="30F027A5"/>
    <w:rsid w:val="30F524B2"/>
    <w:rsid w:val="3139239E"/>
    <w:rsid w:val="31540F86"/>
    <w:rsid w:val="318B6972"/>
    <w:rsid w:val="31C84915"/>
    <w:rsid w:val="32095006"/>
    <w:rsid w:val="320E382B"/>
    <w:rsid w:val="327411B4"/>
    <w:rsid w:val="32AE46C6"/>
    <w:rsid w:val="333252F7"/>
    <w:rsid w:val="33BA5444"/>
    <w:rsid w:val="340E1801"/>
    <w:rsid w:val="34181F9A"/>
    <w:rsid w:val="34C226AB"/>
    <w:rsid w:val="355359F9"/>
    <w:rsid w:val="357070B5"/>
    <w:rsid w:val="361F3F7F"/>
    <w:rsid w:val="36721EAF"/>
    <w:rsid w:val="36FD7D3B"/>
    <w:rsid w:val="37227431"/>
    <w:rsid w:val="37234CA7"/>
    <w:rsid w:val="37294C63"/>
    <w:rsid w:val="37BA58BB"/>
    <w:rsid w:val="37DF5322"/>
    <w:rsid w:val="386F2AAF"/>
    <w:rsid w:val="38F512A1"/>
    <w:rsid w:val="390E300A"/>
    <w:rsid w:val="3911775D"/>
    <w:rsid w:val="3AB17E45"/>
    <w:rsid w:val="3C3E0F59"/>
    <w:rsid w:val="3E047890"/>
    <w:rsid w:val="3E265A58"/>
    <w:rsid w:val="3F0C10F2"/>
    <w:rsid w:val="3F2F6B8F"/>
    <w:rsid w:val="3F7347F1"/>
    <w:rsid w:val="3F9410E8"/>
    <w:rsid w:val="40097205"/>
    <w:rsid w:val="40266BAD"/>
    <w:rsid w:val="41016309"/>
    <w:rsid w:val="415154E2"/>
    <w:rsid w:val="41581B97"/>
    <w:rsid w:val="417C1E33"/>
    <w:rsid w:val="42A81132"/>
    <w:rsid w:val="43A37B4B"/>
    <w:rsid w:val="44E87F0C"/>
    <w:rsid w:val="45016925"/>
    <w:rsid w:val="45B46040"/>
    <w:rsid w:val="45EF0E26"/>
    <w:rsid w:val="460032DB"/>
    <w:rsid w:val="462D5724"/>
    <w:rsid w:val="467A1037"/>
    <w:rsid w:val="46916381"/>
    <w:rsid w:val="46B135E6"/>
    <w:rsid w:val="46B856BC"/>
    <w:rsid w:val="46D66D51"/>
    <w:rsid w:val="47394A4E"/>
    <w:rsid w:val="47463930"/>
    <w:rsid w:val="47596E9F"/>
    <w:rsid w:val="4771627F"/>
    <w:rsid w:val="479E48B1"/>
    <w:rsid w:val="48425B85"/>
    <w:rsid w:val="48970ABA"/>
    <w:rsid w:val="48E74548"/>
    <w:rsid w:val="496438D9"/>
    <w:rsid w:val="497C0C22"/>
    <w:rsid w:val="4A435BE4"/>
    <w:rsid w:val="4ADB406F"/>
    <w:rsid w:val="4AF60EA8"/>
    <w:rsid w:val="4B1B446B"/>
    <w:rsid w:val="4B447E66"/>
    <w:rsid w:val="4B690DD1"/>
    <w:rsid w:val="4B704048"/>
    <w:rsid w:val="4B720F4D"/>
    <w:rsid w:val="4BD765E4"/>
    <w:rsid w:val="4C143394"/>
    <w:rsid w:val="4C8524E4"/>
    <w:rsid w:val="4CEC6837"/>
    <w:rsid w:val="4D3C7046"/>
    <w:rsid w:val="4DCD4142"/>
    <w:rsid w:val="4DF6521C"/>
    <w:rsid w:val="4E192EE4"/>
    <w:rsid w:val="4E2B0E69"/>
    <w:rsid w:val="4E964534"/>
    <w:rsid w:val="4EB929A5"/>
    <w:rsid w:val="4F634A18"/>
    <w:rsid w:val="4F6F6DF3"/>
    <w:rsid w:val="4FDC68BF"/>
    <w:rsid w:val="50C335DB"/>
    <w:rsid w:val="50DB569A"/>
    <w:rsid w:val="51D00ECC"/>
    <w:rsid w:val="51E86B4A"/>
    <w:rsid w:val="52BF753E"/>
    <w:rsid w:val="5311062D"/>
    <w:rsid w:val="5325057D"/>
    <w:rsid w:val="53432D2C"/>
    <w:rsid w:val="53620E89"/>
    <w:rsid w:val="53FB3CD3"/>
    <w:rsid w:val="5411465D"/>
    <w:rsid w:val="54977258"/>
    <w:rsid w:val="54D15DC5"/>
    <w:rsid w:val="55117C10"/>
    <w:rsid w:val="55F66200"/>
    <w:rsid w:val="56286DC7"/>
    <w:rsid w:val="56C77BA6"/>
    <w:rsid w:val="577D56D5"/>
    <w:rsid w:val="58660CE3"/>
    <w:rsid w:val="58F567E9"/>
    <w:rsid w:val="594D1C5C"/>
    <w:rsid w:val="59F85803"/>
    <w:rsid w:val="59FB2037"/>
    <w:rsid w:val="5A897643"/>
    <w:rsid w:val="5AC54D10"/>
    <w:rsid w:val="5AF94609"/>
    <w:rsid w:val="5B9242D5"/>
    <w:rsid w:val="5BEA2363"/>
    <w:rsid w:val="5BF40AEC"/>
    <w:rsid w:val="5D821189"/>
    <w:rsid w:val="5DAF73C1"/>
    <w:rsid w:val="5E082F75"/>
    <w:rsid w:val="5E1216FE"/>
    <w:rsid w:val="5E2B7F25"/>
    <w:rsid w:val="5E543AC4"/>
    <w:rsid w:val="5E8720EC"/>
    <w:rsid w:val="5E8F0FA0"/>
    <w:rsid w:val="5EB50A07"/>
    <w:rsid w:val="5F2B2A77"/>
    <w:rsid w:val="60182382"/>
    <w:rsid w:val="60251BBC"/>
    <w:rsid w:val="60713702"/>
    <w:rsid w:val="60F03F78"/>
    <w:rsid w:val="614F19B0"/>
    <w:rsid w:val="619866BE"/>
    <w:rsid w:val="61D03DA9"/>
    <w:rsid w:val="62157A0E"/>
    <w:rsid w:val="62724E61"/>
    <w:rsid w:val="62E33669"/>
    <w:rsid w:val="62E95123"/>
    <w:rsid w:val="636447A9"/>
    <w:rsid w:val="63DA4A6C"/>
    <w:rsid w:val="64405216"/>
    <w:rsid w:val="651952B0"/>
    <w:rsid w:val="6559709D"/>
    <w:rsid w:val="65D8147F"/>
    <w:rsid w:val="661D1A42"/>
    <w:rsid w:val="662F5543"/>
    <w:rsid w:val="666F3B91"/>
    <w:rsid w:val="66D2299D"/>
    <w:rsid w:val="66FE2FE9"/>
    <w:rsid w:val="678371C8"/>
    <w:rsid w:val="67F26760"/>
    <w:rsid w:val="67F772DE"/>
    <w:rsid w:val="685272C6"/>
    <w:rsid w:val="690A2565"/>
    <w:rsid w:val="6A7D62B1"/>
    <w:rsid w:val="6B6712DB"/>
    <w:rsid w:val="6B973945"/>
    <w:rsid w:val="6BCC737D"/>
    <w:rsid w:val="6C1A65D8"/>
    <w:rsid w:val="6C464EE9"/>
    <w:rsid w:val="6C895281"/>
    <w:rsid w:val="6C983716"/>
    <w:rsid w:val="6CD209D6"/>
    <w:rsid w:val="6D1A6624"/>
    <w:rsid w:val="6D5D1E11"/>
    <w:rsid w:val="6DDB2994"/>
    <w:rsid w:val="6E0B0643"/>
    <w:rsid w:val="6E3851B0"/>
    <w:rsid w:val="6E4A0A40"/>
    <w:rsid w:val="6E70494A"/>
    <w:rsid w:val="6F101C89"/>
    <w:rsid w:val="6F743FC6"/>
    <w:rsid w:val="700C2527"/>
    <w:rsid w:val="70313C65"/>
    <w:rsid w:val="70BF140D"/>
    <w:rsid w:val="71237A52"/>
    <w:rsid w:val="71DB657E"/>
    <w:rsid w:val="72213D09"/>
    <w:rsid w:val="72A76461"/>
    <w:rsid w:val="72CE4243"/>
    <w:rsid w:val="7387688C"/>
    <w:rsid w:val="73BF154D"/>
    <w:rsid w:val="73D2750D"/>
    <w:rsid w:val="742B531C"/>
    <w:rsid w:val="74564BD4"/>
    <w:rsid w:val="745D75D2"/>
    <w:rsid w:val="745F5C2E"/>
    <w:rsid w:val="74B03CF2"/>
    <w:rsid w:val="74BF3F35"/>
    <w:rsid w:val="75385CD4"/>
    <w:rsid w:val="75DB592C"/>
    <w:rsid w:val="76187FA1"/>
    <w:rsid w:val="76542E2F"/>
    <w:rsid w:val="77674410"/>
    <w:rsid w:val="778C4CE3"/>
    <w:rsid w:val="78014865"/>
    <w:rsid w:val="781E5814"/>
    <w:rsid w:val="782A3DBC"/>
    <w:rsid w:val="789A7A83"/>
    <w:rsid w:val="78D930EC"/>
    <w:rsid w:val="79D00993"/>
    <w:rsid w:val="7A4E3666"/>
    <w:rsid w:val="7AC12B27"/>
    <w:rsid w:val="7AE55D78"/>
    <w:rsid w:val="7AF53C17"/>
    <w:rsid w:val="7B561223"/>
    <w:rsid w:val="7B7610C6"/>
    <w:rsid w:val="7C3D3C23"/>
    <w:rsid w:val="7C63789C"/>
    <w:rsid w:val="7C7C095E"/>
    <w:rsid w:val="7CD75B94"/>
    <w:rsid w:val="7DF30F46"/>
    <w:rsid w:val="7E0E1A8A"/>
    <w:rsid w:val="7EDB02B2"/>
    <w:rsid w:val="7F32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left="640" w:leftChars="20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420" w:leftChars="200"/>
      <w:outlineLvl w:val="0"/>
    </w:pPr>
    <w:rPr>
      <w:rFonts w:ascii="Times New Roman" w:hAnsi="Times New Roman" w:eastAsia="方正黑体_GBK" w:cs="方正黑体_GBK"/>
      <w:b/>
      <w:color w:val="000000" w:themeColor="text1"/>
      <w:kern w:val="44"/>
      <w:sz w:val="32"/>
      <w:szCs w:val="5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方正楷体_GBK" w:cs="方正楷体_GBK"/>
      <w:b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方正仿宋_GBK" w:cs="Times New Roman"/>
      <w:szCs w:val="22"/>
    </w:rPr>
  </w:style>
  <w:style w:type="paragraph" w:styleId="6">
    <w:name w:val="footer"/>
    <w:basedOn w:val="1"/>
    <w:next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公文正文"/>
    <w:basedOn w:val="1"/>
    <w:qFormat/>
    <w:uiPriority w:val="0"/>
    <w:pPr>
      <w:tabs>
        <w:tab w:val="center" w:pos="4153"/>
        <w:tab w:val="right" w:pos="8306"/>
      </w:tabs>
      <w:snapToGrid w:val="0"/>
      <w:spacing w:line="560" w:lineRule="exact"/>
      <w:ind w:firstLine="640" w:firstLineChars="20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</w:rPr>
  </w:style>
  <w:style w:type="character" w:customStyle="1" w:styleId="14">
    <w:name w:val="标题 3 Char"/>
    <w:link w:val="4"/>
    <w:semiHidden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1128</Words>
  <Characters>1307</Characters>
  <Lines>0</Lines>
  <Paragraphs>0</Paragraphs>
  <TotalTime>3</TotalTime>
  <ScaleCrop>false</ScaleCrop>
  <LinksUpToDate>false</LinksUpToDate>
  <CharactersWithSpaces>1318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2024-07-09T02:52:00Z</dcterms:created>
  <dc:creator>风泉泠泠</dc:creator>
  <cp:lastModifiedBy>Administrator</cp:lastModifiedBy>
  <cp:lastPrinted>2024-07-15T01:14:00Z</cp:lastPrinted>
  <dcterms:modified xsi:type="dcterms:W3CDTF">2024-09-23T01:34:50Z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EEBE9ECE3E5E4FE5892068B7D4097504_11</vt:lpwstr>
  </property>
</Properties>
</file>