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rPr>
        <w:t>重庆市渝北区</w:t>
      </w:r>
      <w:r>
        <w:rPr>
          <w:rFonts w:hint="default" w:ascii="Times New Roman" w:hAnsi="Times New Roman" w:eastAsia="方正小标宋_GBK" w:cs="Times New Roman"/>
          <w:color w:val="auto"/>
          <w:kern w:val="0"/>
          <w:sz w:val="44"/>
          <w:szCs w:val="44"/>
          <w:highlight w:val="none"/>
          <w:lang w:val="en-US" w:eastAsia="zh-CN"/>
        </w:rPr>
        <w:t>农业农村委员会</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kern w:val="0"/>
          <w:sz w:val="44"/>
          <w:szCs w:val="44"/>
          <w:highlight w:val="none"/>
        </w:rPr>
        <w:t>关于印发《</w:t>
      </w:r>
      <w:r>
        <w:rPr>
          <w:rFonts w:hint="default" w:ascii="Times New Roman" w:hAnsi="Times New Roman" w:eastAsia="方正小标宋_GBK" w:cs="Times New Roman"/>
          <w:color w:val="auto"/>
          <w:sz w:val="44"/>
          <w:szCs w:val="44"/>
          <w:highlight w:val="none"/>
        </w:rPr>
        <w:t>渝北区2022年支持粮油生产</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sz w:val="44"/>
          <w:szCs w:val="44"/>
          <w:highlight w:val="none"/>
        </w:rPr>
        <w:t>和蔬菜保供工作实施方案</w:t>
      </w:r>
      <w:r>
        <w:rPr>
          <w:rFonts w:hint="default" w:ascii="Times New Roman" w:hAnsi="Times New Roman" w:eastAsia="方正小标宋_GBK" w:cs="Times New Roman"/>
          <w:color w:val="auto"/>
          <w:kern w:val="0"/>
          <w:sz w:val="44"/>
          <w:szCs w:val="44"/>
          <w:highlight w:val="none"/>
        </w:rPr>
        <w:t>》的通知</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渝北农发〔202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rPr>
        <w:t>号</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color w:val="auto"/>
          <w:kern w:val="0"/>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各镇人民政府，区政府有关部门，各街道办事处，相关单位：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《渝北区2022年支持粮油生产和蔬菜保供工作实施方案》已经区政府同意，现印发给你们，请认真贯彻执行。</w:t>
      </w:r>
    </w:p>
    <w:p>
      <w:pPr>
        <w:pStyle w:val="8"/>
        <w:keepNext w:val="0"/>
        <w:keepLines w:val="0"/>
        <w:pageBreakBefore w:val="0"/>
        <w:widowControl/>
        <w:suppressLineNumbers w:val="0"/>
        <w:kinsoku/>
        <w:overflowPunct/>
        <w:topLinePunct w:val="0"/>
        <w:autoSpaceDE/>
        <w:autoSpaceDN/>
        <w:bidi w:val="0"/>
        <w:spacing w:before="0" w:beforeAutospacing="0" w:after="0" w:afterAutospacing="0" w:line="600" w:lineRule="exact"/>
        <w:ind w:right="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overflowPunct/>
        <w:topLinePunct w:val="0"/>
        <w:autoSpaceDE/>
        <w:autoSpaceDN/>
        <w:bidi w:val="0"/>
        <w:spacing w:before="0" w:beforeAutospacing="0" w:after="0" w:afterAutospacing="0" w:line="600" w:lineRule="exact"/>
        <w:ind w:right="0"/>
        <w:jc w:val="both"/>
        <w:textAlignment w:val="auto"/>
        <w:rPr>
          <w:rFonts w:hint="default" w:ascii="Times New Roman" w:hAnsi="Times New Roman" w:eastAsia="方正仿宋_GBK" w:cs="Times New Roman"/>
          <w:color w:val="auto"/>
          <w:sz w:val="32"/>
          <w:szCs w:val="32"/>
          <w:highlight w:val="none"/>
        </w:rPr>
      </w:pPr>
    </w:p>
    <w:p>
      <w:pPr>
        <w:pStyle w:val="6"/>
        <w:keepNext w:val="0"/>
        <w:keepLines w:val="0"/>
        <w:pageBreakBefore w:val="0"/>
        <w:widowControl w:val="0"/>
        <w:tabs>
          <w:tab w:val="left" w:pos="7088"/>
        </w:tabs>
        <w:kinsoku/>
        <w:wordWrap w:val="0"/>
        <w:overflowPunct/>
        <w:topLinePunct w:val="0"/>
        <w:autoSpaceDE/>
        <w:autoSpaceDN/>
        <w:bidi w:val="0"/>
        <w:adjustRightInd/>
        <w:snapToGrid/>
        <w:spacing w:after="0" w:line="600" w:lineRule="exact"/>
        <w:ind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重庆</w:t>
      </w:r>
      <w:r>
        <w:rPr>
          <w:rFonts w:hint="default" w:ascii="Times New Roman" w:hAnsi="Times New Roman" w:eastAsia="方正仿宋_GBK" w:cs="Times New Roman"/>
          <w:color w:val="auto"/>
          <w:sz w:val="32"/>
          <w:szCs w:val="32"/>
          <w:highlight w:val="none"/>
        </w:rPr>
        <w:t>市渝北区农业农村委员会</w:t>
      </w:r>
      <w:r>
        <w:rPr>
          <w:rFonts w:hint="default" w:ascii="Times New Roman" w:hAnsi="Times New Roman" w:eastAsia="方正仿宋_GBK" w:cs="Times New Roman"/>
          <w:color w:val="auto"/>
          <w:sz w:val="32"/>
          <w:szCs w:val="32"/>
          <w:highlight w:val="none"/>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2022年4月12日</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小标宋_GBK" w:cs="Times New Roman"/>
          <w:color w:val="auto"/>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bidi="ar"/>
        </w:rPr>
        <w:t>（此件公开发布）</w:t>
      </w: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color w:val="auto"/>
          <w:sz w:val="32"/>
          <w:szCs w:val="32"/>
          <w:highlight w:val="none"/>
        </w:rPr>
      </w:pPr>
    </w:p>
    <w:p>
      <w:pPr>
        <w:pStyle w:val="2"/>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color w:val="auto"/>
          <w:sz w:val="32"/>
          <w:szCs w:val="32"/>
          <w:highlight w:val="none"/>
        </w:rPr>
      </w:pPr>
    </w:p>
    <w:p>
      <w:pPr>
        <w:pStyle w:val="3"/>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color w:val="auto"/>
          <w:sz w:val="44"/>
          <w:szCs w:val="44"/>
          <w:highlight w:val="none"/>
        </w:rPr>
      </w:pPr>
      <w:bookmarkStart w:id="0" w:name="_GoBack"/>
      <w:bookmarkEnd w:id="0"/>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渝北区2022年支持粮油生产和蔬菜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保供工作实施方案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为深入贯彻习近平总书记有关粮食安全和保障重要农产品有效供给的重要指示，全面落实中央、市委和区委农村工作会和全区乡村振兴暨春季农业生产工作会议精神，以实际行动兑现区委、区政府稳粮保</w:t>
      </w:r>
      <w:r>
        <w:rPr>
          <w:rFonts w:hint="eastAsia" w:ascii="方正仿宋_GBK" w:hAnsi="方正仿宋_GBK" w:eastAsia="方正仿宋_GBK" w:cs="方正仿宋_GBK"/>
          <w:color w:val="auto"/>
          <w:sz w:val="32"/>
          <w:szCs w:val="32"/>
          <w:highlight w:val="none"/>
        </w:rPr>
        <w:t>供“军令状”</w:t>
      </w:r>
      <w:r>
        <w:rPr>
          <w:rFonts w:hint="default" w:ascii="Times New Roman" w:hAnsi="Times New Roman" w:eastAsia="方正仿宋_GBK" w:cs="Times New Roman"/>
          <w:color w:val="auto"/>
          <w:sz w:val="32"/>
          <w:szCs w:val="32"/>
          <w:highlight w:val="none"/>
        </w:rPr>
        <w:t>，确保高质量完成粮食生产和菜篮子保供各项的目标任务，特制定《渝北区2022年财政支持粮油生产和蔬菜保供工作实施方案》。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方正黑体_GBK" w:hAnsi="方正黑体_GBK" w:eastAsia="方正黑体_GBK" w:cs="方正黑体_GBK"/>
          <w:color w:val="auto"/>
          <w:sz w:val="32"/>
          <w:szCs w:val="32"/>
          <w:highlight w:val="none"/>
        </w:rPr>
        <w:t>一、目标</w:t>
      </w:r>
      <w:r>
        <w:rPr>
          <w:rFonts w:hint="default" w:ascii="Times New Roman" w:hAnsi="Times New Roman" w:eastAsia="黑体" w:cs="Times New Roman"/>
          <w:color w:val="auto"/>
          <w:sz w:val="32"/>
          <w:szCs w:val="32"/>
          <w:highlight w:val="none"/>
        </w:rPr>
        <w:t>任务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面整治利用撂荒耕地，促进农业生产健康发展，确保撂荒地复耕复种面积1.1万亩以上；大力推广经果林间套作，宜机化经果林至少间作1季粮油作物或蔬菜，永久基本农田原则上种粮油，一般耕地50%以上种粮油，经果林垄上（下）间作蔬菜作物3万亩，垄上（下）间作粮油作物3万亩以上；强示范带动，粮油单产提</w:t>
      </w:r>
      <w:r>
        <w:rPr>
          <w:rFonts w:hint="eastAsia" w:ascii="方正仿宋_GBK" w:hAnsi="方正仿宋_GBK" w:eastAsia="方正仿宋_GBK" w:cs="方正仿宋_GBK"/>
          <w:color w:val="auto"/>
          <w:sz w:val="32"/>
          <w:szCs w:val="32"/>
          <w:highlight w:val="none"/>
        </w:rPr>
        <w:t>升“百千”示范行动示</w:t>
      </w:r>
      <w:r>
        <w:rPr>
          <w:rFonts w:hint="default" w:ascii="Times New Roman" w:hAnsi="Times New Roman" w:eastAsia="方正仿宋_GBK" w:cs="Times New Roman"/>
          <w:color w:val="auto"/>
          <w:sz w:val="32"/>
          <w:szCs w:val="32"/>
          <w:highlight w:val="none"/>
        </w:rPr>
        <w:t>范片建设规模7000亩以上；土地整治后的宜机化粮油基地5000亩以上。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eastAsia" w:ascii="方正黑体_GBK" w:hAnsi="方正黑体_GBK" w:eastAsia="方正黑体_GBK" w:cs="方正黑体_GBK"/>
          <w:color w:val="auto"/>
          <w:sz w:val="32"/>
          <w:szCs w:val="32"/>
          <w:highlight w:val="none"/>
        </w:rPr>
        <w:t>二、补助标</w:t>
      </w:r>
      <w:r>
        <w:rPr>
          <w:rFonts w:hint="default" w:ascii="Times New Roman" w:hAnsi="Times New Roman" w:eastAsia="黑体" w:cs="Times New Roman"/>
          <w:color w:val="auto"/>
          <w:sz w:val="32"/>
          <w:szCs w:val="32"/>
          <w:highlight w:val="none"/>
        </w:rPr>
        <w:t>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（一）撂荒地复耕复种</w:t>
      </w:r>
      <w:r>
        <w:rPr>
          <w:rFonts w:hint="default" w:ascii="Times New Roman" w:hAnsi="Times New Roman" w:eastAsia="方正仿宋_GBK" w:cs="Times New Roman"/>
          <w:color w:val="auto"/>
          <w:sz w:val="32"/>
          <w:szCs w:val="32"/>
          <w:highlight w:val="none"/>
        </w:rPr>
        <w:t>。按照重庆市渝北区人民政府办公室《关于印发渝北区防</w:t>
      </w:r>
      <w:r>
        <w:rPr>
          <w:rFonts w:hint="eastAsia" w:ascii="方正仿宋_GBK" w:hAnsi="方正仿宋_GBK" w:eastAsia="方正仿宋_GBK" w:cs="方正仿宋_GBK"/>
          <w:color w:val="auto"/>
          <w:sz w:val="32"/>
          <w:szCs w:val="32"/>
          <w:highlight w:val="none"/>
        </w:rPr>
        <w:t>止耕地“非粮化”稳定粮</w:t>
      </w:r>
      <w:r>
        <w:rPr>
          <w:rFonts w:hint="default" w:ascii="Times New Roman" w:hAnsi="Times New Roman" w:eastAsia="方正仿宋_GBK" w:cs="Times New Roman"/>
          <w:color w:val="auto"/>
          <w:sz w:val="32"/>
          <w:szCs w:val="32"/>
          <w:highlight w:val="none"/>
        </w:rPr>
        <w:t>食生产工作方案的通知》（渝北府办发〔2021〕21号），复耕撂荒地每亩补助劳务等费用200元，对撂荒地复耕后播种粮食作物的，每亩补助种子、肥料、人工等费用200元。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（二）经果林垄上（下）间作。</w:t>
      </w:r>
      <w:r>
        <w:rPr>
          <w:rFonts w:hint="default" w:ascii="Times New Roman" w:hAnsi="Times New Roman" w:eastAsia="方正仿宋_GBK" w:cs="Times New Roman"/>
          <w:color w:val="auto"/>
          <w:sz w:val="32"/>
          <w:szCs w:val="32"/>
          <w:highlight w:val="none"/>
        </w:rPr>
        <w:t>一是垄上（下）间作蔬菜：每亩补贴种子、肥料、人工等80元。二是垄上间作粮油：每亩补贴种子、肥料和人工等150元；垄下种植粮油每亩补贴：土地整治150元，种子、肥料和人工等150元。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（三）粮油单产</w:t>
      </w:r>
      <w:r>
        <w:rPr>
          <w:rFonts w:hint="eastAsia" w:ascii="方正楷体_GBK" w:hAnsi="方正楷体_GBK" w:eastAsia="方正楷体_GBK" w:cs="方正楷体_GBK"/>
          <w:color w:val="auto"/>
          <w:sz w:val="32"/>
          <w:szCs w:val="32"/>
          <w:highlight w:val="none"/>
        </w:rPr>
        <w:t>提升“百千”示范行</w:t>
      </w:r>
      <w:r>
        <w:rPr>
          <w:rFonts w:hint="default" w:ascii="Times New Roman" w:hAnsi="Times New Roman" w:eastAsia="方正楷体_GBK" w:cs="Times New Roman"/>
          <w:color w:val="auto"/>
          <w:sz w:val="32"/>
          <w:szCs w:val="32"/>
          <w:highlight w:val="none"/>
        </w:rPr>
        <w:t>动示范片建设。</w:t>
      </w:r>
      <w:r>
        <w:rPr>
          <w:rFonts w:hint="default" w:ascii="Times New Roman" w:hAnsi="Times New Roman" w:eastAsia="方正仿宋_GBK" w:cs="Times New Roman"/>
          <w:color w:val="auto"/>
          <w:sz w:val="32"/>
          <w:szCs w:val="32"/>
          <w:highlight w:val="none"/>
        </w:rPr>
        <w:t>区镇联建示范片补助种子、肥料和农药，镇街自建或与村集体经济组织联建示范片补助种子。具体补助标准：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rPr>
        <w:t>1.</w:t>
      </w:r>
      <w:r>
        <w:rPr>
          <w:rFonts w:hint="eastAsia" w:ascii="Times New Roman" w:hAnsi="Times New Roman" w:eastAsia="方正仿宋_GBK" w:cs="Times New Roman"/>
          <w:color w:val="auto"/>
          <w:spacing w:val="0"/>
          <w:sz w:val="32"/>
          <w:szCs w:val="32"/>
          <w:highlight w:val="none"/>
          <w:lang w:val="en-US" w:eastAsia="zh-CN"/>
        </w:rPr>
        <w:t xml:space="preserve"> </w:t>
      </w:r>
      <w:r>
        <w:rPr>
          <w:rFonts w:hint="default" w:ascii="Times New Roman" w:hAnsi="Times New Roman" w:eastAsia="方正仿宋_GBK" w:cs="Times New Roman"/>
          <w:color w:val="auto"/>
          <w:spacing w:val="0"/>
          <w:sz w:val="32"/>
          <w:szCs w:val="32"/>
          <w:highlight w:val="none"/>
        </w:rPr>
        <w:t>种子（薯）：水稻每亩90元，普通玉米每亩90元，糯玉米每亩150元，大豆每亩75元，马铃薯每亩270元，油菜每亩7元。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肥料：水稻每亩100元，普通玉米每亩100元，糯玉米每亩100元，大豆每亩100元，马铃薯每亩100元，油菜每亩100元，再生稻每亩60元。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农药：再生稻每亩20元。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（四）宜机化粮油基地。</w:t>
      </w:r>
      <w:r>
        <w:rPr>
          <w:rFonts w:hint="default" w:ascii="Times New Roman" w:hAnsi="Times New Roman" w:eastAsia="方正仿宋_GBK" w:cs="Times New Roman"/>
          <w:color w:val="auto"/>
          <w:sz w:val="32"/>
          <w:szCs w:val="32"/>
          <w:highlight w:val="none"/>
        </w:rPr>
        <w:t>土地整治后宜机化粮油基地种粮油，每亩补贴种子、肥料和人工等150元。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（五）同一地块不重复补贴。</w:t>
      </w:r>
      <w:r>
        <w:rPr>
          <w:rFonts w:hint="default" w:ascii="Times New Roman" w:hAnsi="Times New Roman" w:eastAsia="方正仿宋_GBK" w:cs="Times New Roman"/>
          <w:color w:val="auto"/>
          <w:sz w:val="32"/>
          <w:szCs w:val="32"/>
          <w:highlight w:val="none"/>
        </w:rPr>
        <w:t>以单季作物种植申请一次性补贴为准，同一地块年内种植不同作物不能重复申请，补贴标准就高不就低。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三、种植要求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（一）撂荒地复耕复种。</w:t>
      </w:r>
      <w:r>
        <w:rPr>
          <w:rFonts w:hint="default" w:ascii="Times New Roman" w:hAnsi="Times New Roman" w:eastAsia="方正仿宋_GBK" w:cs="Times New Roman"/>
          <w:color w:val="auto"/>
          <w:sz w:val="32"/>
          <w:szCs w:val="32"/>
          <w:highlight w:val="none"/>
        </w:rPr>
        <w:t>撂荒地整治坚持相对集中连片的原则，整治后的土壤必须达到农作物生长的土质条件，对复耕后的土地必须用于粮油生产，粮油作物田间播种密度、管理水平、生长长势和病虫害防治达到相应的技术要求。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（二）粮油作物。</w:t>
      </w:r>
      <w:r>
        <w:rPr>
          <w:rFonts w:hint="default" w:ascii="Times New Roman" w:hAnsi="Times New Roman" w:eastAsia="方正仿宋_GBK" w:cs="Times New Roman"/>
          <w:color w:val="auto"/>
          <w:sz w:val="32"/>
          <w:szCs w:val="32"/>
          <w:highlight w:val="none"/>
        </w:rPr>
        <w:t>重点推广优质抗逆品种、增窝增苗技术、测土配方施肥、农机农艺融合和病虫害绿色防控等技术措施，宜机化经果林垄上宜种植大豆、甘薯、马铃薯、油菜、胡豆和豌豆等作物，垄下宜发展玉米、高粱、油菜和大豆带状复合种植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中稻+再生稻：示范片亩植株数要保证在10000—12000窝，种植规格23cm×27cm或27cm×27cm，实施测土配方施肥、秸秆还田和有机肥替代；改病虫害分散防治为专业化统防统治和绿色防控，减少使用化学农药。中稻+再生稻示范片，中稻要提前做好种植规划，选择水稻生长后期有水源保障的区域，重点推广抗逆性强、生育期短、再生能力强、萌发性好的品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玉米（春秋糯玉米）：示范片亩植株数要保证在1400—1500窝（双株），种植规格100cm×45cm或100cm×42cm，大力推广经果林垄下间种植玉米，土层深度要保证在35cm以上，排水通畅不积水，可以种植2行，窝距40cm,亩植株数保证在1400—1500窝（双株）。生产上大力推广配方肥和有机肥，综合应用病虫害绿色防控技术，要尽可能</w:t>
      </w:r>
      <w:r>
        <w:rPr>
          <w:rFonts w:hint="eastAsia" w:ascii="Times New Roman" w:hAnsi="Times New Roman" w:eastAsia="方正仿宋_GBK" w:cs="Times New Roman"/>
          <w:color w:val="auto"/>
          <w:sz w:val="32"/>
          <w:szCs w:val="32"/>
          <w:highlight w:val="none"/>
          <w:lang w:val="en-US" w:eastAsia="zh-CN"/>
        </w:rPr>
        <w:t>地</w:t>
      </w:r>
      <w:r>
        <w:rPr>
          <w:rFonts w:hint="default" w:ascii="Times New Roman" w:hAnsi="Times New Roman" w:eastAsia="方正仿宋_GBK" w:cs="Times New Roman"/>
          <w:color w:val="auto"/>
          <w:sz w:val="32"/>
          <w:szCs w:val="32"/>
          <w:highlight w:val="none"/>
        </w:rPr>
        <w:t>将玉米秸秆粉碎还田或资源化利用。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马铃薯：大田生产间作推行宽垄双行种植，种植规格100cm×25cm或100cm×22cm，每亩种植2500—3600窝。经果林垄上：距果树树冠距离50cm，双边双行种植，窝距30cm，亩种植1800窝左右；垄下：土层深度40cm以上，排水性能好，马铃薯与垄边距离各50cm，种植4行，窝距30cm，亩种植1800窝。选用健康脱毒种薯、大力推广有机肥替代化肥和病虫害绿色防控技术等，减少化肥农药用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大豆：充分利用稻田田埂、与玉米间作或经果林等空闲土地发展大豆生产，大力推广大豆玉米带状复合种植和经果林垄上（下）种植模式，亩植3500—4500窝，每窝播种3～4粒；经果林垄上：距果树树冠距离50cm，双边双行种植，窝距25cm，亩种植2200窝左右；垄下：土层深度30cm以上的半沙半泥区域，排水性能好，大豆距垄边50cm，窝距25cm，种植4行，亩种植2200窝。大力推广配方肥和有机肥，改只施底肥或不施肥为底肥追肥相结合，改化学防控病虫害为绿色综合防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高粱：重点在经果林垄下、土层30—40厘米区域种植，采用育苗移栽的方式种植，秧苗移栽后要及时查苗补缺，窝行距按25cm×80cm双株栽植，每亩栽3300窝。</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油菜：采用机械直播，每亩种植15000株以上；大田生产推广育苗移栽和免耕栽培的方式（严禁撒播），每亩种植6000—7000株，规格35cm×33cm或33cm×30cm。经果林垄上：距果树树冠距离50cm，双边双株种植，窝距33cm，亩种植3200株；垄下：土层深度40cm以上，排水性能好，与垄边各距50cm，单株种植，窝距33cm,种植3行，亩种植2600株。要大力推广有机肥替代化肥和病虫害绿色防控技术等，减少化肥农药用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（三）蔬菜作物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瓜类蔬菜：包括南瓜、冬瓜等，经果林垄上：靠垄面外侧往里30cm，单边单株种植，窝距100cm，亩种植80窝；垄下：土层深度40cm以上，排水性能好，单行单株种植，窝距100cm，亩种植80窝。每亩施复合肥20公斤。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甘蓝类、白菜类蔬菜：包括莲白、花菜、大白菜等，靠垄面外侧往里30cm，垄面两边各种1行，单株种植，窝距40cm，亩种植400窝。每亩施复合肥20公斤。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白菜类、绿叶菜类蔬菜：包括瓢白、莴笋等，靠垄面外侧往里20cm，垄面两边各种2行，单株种植，瓢白窝距20cm，亩种植1600窝，莴笋窝距30cm，亩种植1000窝。每亩施复合肥20公斤。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根菜类、芥菜类蔬菜：萝卜、榨菜靠垄面外侧往里30cm，垄面两边各种1行，单株种植，窝距33cm，亩种植500窝；儿菜、笋壳菜靠垄面外侧往里40cm，垄面两边各种1行，单株种植，窝距50cm，亩种植320窝。每亩施复合肥20公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茄果类蔬菜：主要指辣椒，靠垄面外侧往里30cm，垄面两边各种1行，双株种植，窝距40cm，亩种植800窝。每亩施复合肥20公斤。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撒播叶类蔬菜：包括通过撒播的方式种植的叶类蔬菜，从垄面外侧往里撒播30cm，垄面两侧均撒，株距不大于10cm。每亩施复合肥20公斤。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eastAsia" w:ascii="方正黑体_GBK" w:hAnsi="方正黑体_GBK" w:eastAsia="方正黑体_GBK" w:cs="方正黑体_GBK"/>
          <w:color w:val="auto"/>
          <w:sz w:val="32"/>
          <w:szCs w:val="32"/>
          <w:highlight w:val="none"/>
        </w:rPr>
        <w:t>四、补贴及验收办法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（一）补贴对象：</w:t>
      </w:r>
      <w:r>
        <w:rPr>
          <w:rFonts w:hint="default" w:ascii="Times New Roman" w:hAnsi="Times New Roman" w:eastAsia="方正仿宋_GBK" w:cs="Times New Roman"/>
          <w:color w:val="auto"/>
          <w:sz w:val="32"/>
          <w:szCs w:val="32"/>
          <w:highlight w:val="none"/>
        </w:rPr>
        <w:t>各村集体经济组织或生产互助农业股份合作社。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（二）验收办法：</w:t>
      </w:r>
      <w:r>
        <w:rPr>
          <w:rFonts w:hint="default" w:ascii="Times New Roman" w:hAnsi="Times New Roman" w:eastAsia="方正仿宋_GBK" w:cs="Times New Roman"/>
          <w:color w:val="auto"/>
          <w:sz w:val="32"/>
          <w:szCs w:val="32"/>
          <w:highlight w:val="none"/>
        </w:rPr>
        <w:t>由实施主体保留实施前中后的依据，并据实向镇街申报，各镇街组织核实验收，验收后将补贴金额向区财政局、区农业农村委备案，区财政局、区农业农村委按每镇街随</w:t>
      </w:r>
      <w:r>
        <w:rPr>
          <w:rFonts w:hint="default" w:ascii="Times New Roman" w:hAnsi="Times New Roman" w:eastAsia="方正仿宋_GBK" w:cs="Times New Roman"/>
          <w:color w:val="auto"/>
          <w:spacing w:val="-11"/>
          <w:sz w:val="32"/>
          <w:szCs w:val="32"/>
          <w:highlight w:val="none"/>
        </w:rPr>
        <w:t>机抽10%复核后由财政局直接补贴到各镇街，镇街核发至申报主体。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（一）加强组织领导。</w:t>
      </w:r>
      <w:r>
        <w:rPr>
          <w:rFonts w:hint="default" w:ascii="Times New Roman" w:hAnsi="Times New Roman" w:eastAsia="方正仿宋_GBK" w:cs="Times New Roman"/>
          <w:color w:val="auto"/>
          <w:sz w:val="32"/>
          <w:szCs w:val="32"/>
          <w:highlight w:val="none"/>
        </w:rPr>
        <w:t>成立渝北2022年区促进粮油生产和蔬菜保供工作领导小组，由区农业农村委主任陈华任组长，区财政局副局长易思维、区农业农村委副主任邬德品任副组长，区财政局农业农村科、区农技站、区经作站、区农机站负责人为成员的领导小组，统筹推进全区促进粮油生产和蔬菜保供工作，领导小组下设办公室在区农技站，具体负责日常工作。各镇街要对本辖区促进粮油生产和蔬菜保供工作负总责，切实加强领导，坚决扛起粮食安全和菜篮子保供政治责任，要成立相应的工作专班，制定实施方案，细化政策措施，压实工作责任，积极抓好各项工作落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（二）加强工作指导。</w:t>
      </w:r>
      <w:r>
        <w:rPr>
          <w:rFonts w:hint="default" w:ascii="Times New Roman" w:hAnsi="Times New Roman" w:eastAsia="方正仿宋_GBK" w:cs="Times New Roman"/>
          <w:color w:val="auto"/>
          <w:sz w:val="32"/>
          <w:szCs w:val="32"/>
          <w:highlight w:val="none"/>
        </w:rPr>
        <w:t>区农业农村委抽调区农技站、区经作站和区农机站专业技术人员实行分镇包片指导，协助镇街做好技术服务，在关键农时季节，开展现场观摩、技术培训等活动，提高技术到位率。各镇街要应配齐配强工作力量，深入一线开展工作指导，以市场为导向，选优选好种植作物品种、把控种植质量标准和联系农产品产销</w:t>
      </w:r>
      <w:r>
        <w:rPr>
          <w:rFonts w:hint="eastAsia" w:ascii="Times New Roman" w:hAnsi="Times New Roman" w:eastAsia="方正仿宋_GBK" w:cs="Times New Roman"/>
          <w:b w:val="0"/>
          <w:bCs w:val="0"/>
          <w:color w:val="auto"/>
          <w:w w:val="100"/>
          <w:sz w:val="32"/>
          <w:szCs w:val="32"/>
          <w:highlight w:val="none"/>
          <w:lang w:val="en-US" w:eastAsia="zh-CN"/>
        </w:rPr>
        <w:t>连</w:t>
      </w:r>
      <w:r>
        <w:rPr>
          <w:rFonts w:hint="eastAsia" w:ascii="Times New Roman" w:hAnsi="Times New Roman" w:eastAsia="方正仿宋_GBK" w:cs="Times New Roman"/>
          <w:b w:val="0"/>
          <w:bCs w:val="0"/>
          <w:color w:val="auto"/>
          <w:w w:val="100"/>
          <w:sz w:val="32"/>
          <w:szCs w:val="32"/>
          <w:highlight w:val="none"/>
          <w:lang w:val="en-US" w:eastAsia="zh-CN"/>
        </w:rPr>
        <w:t>接</w:t>
      </w:r>
      <w:r>
        <w:rPr>
          <w:rFonts w:hint="default" w:ascii="Times New Roman" w:hAnsi="Times New Roman" w:eastAsia="方正仿宋_GBK" w:cs="Times New Roman"/>
          <w:color w:val="auto"/>
          <w:sz w:val="32"/>
          <w:szCs w:val="32"/>
          <w:highlight w:val="none"/>
        </w:rPr>
        <w:t>等工作。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（三）做好宣传动员。</w:t>
      </w:r>
      <w:r>
        <w:rPr>
          <w:rFonts w:hint="default" w:ascii="Times New Roman" w:hAnsi="Times New Roman" w:eastAsia="方正仿宋_GBK" w:cs="Times New Roman"/>
          <w:color w:val="auto"/>
          <w:sz w:val="32"/>
          <w:szCs w:val="32"/>
          <w:highlight w:val="none"/>
        </w:rPr>
        <w:t>各镇街要充分利用广播、电视、会议和其他新媒体，用群众喜闻乐见的方式广泛宣传撂荒地复耕复种、经果林间（套）、粮油单产</w:t>
      </w:r>
      <w:r>
        <w:rPr>
          <w:rFonts w:hint="eastAsia" w:ascii="方正仿宋_GBK" w:hAnsi="方正仿宋_GBK" w:eastAsia="方正仿宋_GBK" w:cs="方正仿宋_GBK"/>
          <w:color w:val="auto"/>
          <w:sz w:val="32"/>
          <w:szCs w:val="32"/>
          <w:highlight w:val="none"/>
        </w:rPr>
        <w:t>提升“百千”示范</w:t>
      </w:r>
      <w:r>
        <w:rPr>
          <w:rFonts w:hint="default" w:ascii="Times New Roman" w:hAnsi="Times New Roman" w:eastAsia="方正仿宋_GBK" w:cs="Times New Roman"/>
          <w:color w:val="auto"/>
          <w:sz w:val="32"/>
          <w:szCs w:val="32"/>
          <w:highlight w:val="none"/>
        </w:rPr>
        <w:t>行动、宜机化粮油基地、耕地地力保护补贴等惠农政策，对促进粮油生产和蔬菜保供工作中的好做法、好经验、好典型进行宣传报道，积极为促进粮油生产和蔬菜保供工作营造良好舆论氛围。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（四）严格监督考核。</w:t>
      </w:r>
      <w:r>
        <w:rPr>
          <w:rFonts w:hint="default" w:ascii="Times New Roman" w:hAnsi="Times New Roman" w:eastAsia="方正仿宋_GBK" w:cs="Times New Roman"/>
          <w:color w:val="auto"/>
          <w:sz w:val="32"/>
          <w:szCs w:val="32"/>
          <w:highlight w:val="none"/>
        </w:rPr>
        <w:t>严格落实粮食安全和菜篮子考核责任制，实行党政同责，加大考核激励约束力度，将撂荒地复耕复种、经果林间（套）种和粮油单</w:t>
      </w:r>
      <w:r>
        <w:rPr>
          <w:rFonts w:hint="eastAsia" w:ascii="方正仿宋_GBK" w:hAnsi="方正仿宋_GBK" w:eastAsia="方正仿宋_GBK" w:cs="方正仿宋_GBK"/>
          <w:color w:val="auto"/>
          <w:sz w:val="32"/>
          <w:szCs w:val="32"/>
          <w:highlight w:val="none"/>
        </w:rPr>
        <w:t>产提升“百千”示范建设、</w:t>
      </w:r>
      <w:r>
        <w:rPr>
          <w:rFonts w:hint="default" w:ascii="Times New Roman" w:hAnsi="Times New Roman" w:eastAsia="方正仿宋_GBK" w:cs="Times New Roman"/>
          <w:color w:val="auto"/>
          <w:sz w:val="32"/>
          <w:szCs w:val="32"/>
          <w:highlight w:val="none"/>
        </w:rPr>
        <w:t>宜机化粮油基地建设等纳入粮食安全责任制的考核内容，加强考核结果运用，对成绩突出的镇街进行表扬，对落实不力的镇街进行通报约谈，并与相关支持政策和资金安排衔接。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1598" w:leftChars="290" w:right="0" w:hanging="960" w:hangingChars="3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附件：渝北区2022年促进粮油生产和蔬菜保供目标任务分解表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firstLineChars="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0" w:firstLineChars="0"/>
        <w:jc w:val="left"/>
        <w:textAlignment w:val="auto"/>
        <w:rPr>
          <w:rFonts w:hint="default" w:ascii="Times New Roman" w:hAnsi="Times New Roman" w:eastAsia="黑体" w:cs="Times New Roman"/>
          <w:color w:val="auto"/>
          <w:sz w:val="32"/>
          <w:szCs w:val="32"/>
          <w:highlight w:val="none"/>
        </w:rPr>
      </w:pP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渝北区2022年促进粮油生产和蔬菜保供目标任务分解表</w:t>
      </w:r>
    </w:p>
    <w:tbl>
      <w:tblPr>
        <w:tblStyle w:val="9"/>
        <w:tblW w:w="9300"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82"/>
        <w:gridCol w:w="2340"/>
        <w:gridCol w:w="1968"/>
        <w:gridCol w:w="1968"/>
        <w:gridCol w:w="19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427"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镇街</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撂荒地复耕复种指导面积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（亩）</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经果林种植蔬菜指导面积（亩）</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经果林种植粮油指导面积（亩）</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宜机化粮油基地指导面积（亩）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茨竹镇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2500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2500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大盛镇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5400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5400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1630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大湾镇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3000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3000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古路镇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石船镇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洛碛镇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统景镇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4200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木耳镇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4000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4000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兴隆镇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6000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6000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玉峰山</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龙兴镇</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350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350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王家</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230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230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双凤桥</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56</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两路</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4" w:hRule="exact"/>
          <w:jc w:val="center"/>
        </w:trPr>
        <w:tc>
          <w:tcPr>
            <w:tcW w:w="108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合计</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11306</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30820</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30820</w:t>
            </w:r>
          </w:p>
        </w:tc>
        <w:tc>
          <w:tcPr>
            <w:tcW w:w="194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after="0" w:afterAutospacing="0"/>
              <w:ind w:left="0" w:firstLine="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5250</w:t>
            </w:r>
          </w:p>
        </w:tc>
      </w:tr>
    </w:tbl>
    <w:p>
      <w:pPr>
        <w:bidi w:val="0"/>
        <w:jc w:val="both"/>
        <w:rPr>
          <w:rFonts w:hint="default" w:ascii="Times New Roman" w:hAnsi="Times New Roman" w:cs="Times New Roman"/>
          <w:color w:val="auto"/>
          <w:highlight w:val="no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280"/>
      </w:tabs>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967"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重庆市渝北区农业农村委员会</w:t>
    </w:r>
    <w:r>
      <w:rPr>
        <w:rFonts w:hint="eastAsia" w:ascii="宋体" w:hAnsi="宋体" w:eastAsia="宋体" w:cs="宋体"/>
        <w:b/>
        <w:bCs/>
        <w:color w:val="005192"/>
        <w:sz w:val="28"/>
        <w:szCs w:val="44"/>
        <w:lang w:val="en-US" w:eastAsia="zh-CN"/>
      </w:rPr>
      <w:t xml:space="preserve">发布    </w:t>
    </w:r>
    <w:r>
      <w:rPr>
        <w:rFonts w:hint="eastAsia" w:ascii="宋体" w:hAnsi="宋体" w:eastAsia="宋体" w:cs="宋体"/>
        <w:b/>
        <w:bCs/>
        <w:color w:val="005192"/>
        <w:sz w:val="28"/>
        <w:szCs w:val="44"/>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24"/>
        <w:szCs w:val="20"/>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335280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26.4pt;height:0pt;width:442.55pt;z-index:251659264;mso-width-relative:page;mso-height-relative:page;" filled="f" stroked="t" coordsize="21600,21600" o:gfxdata="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pAoRH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区农业农村委员会行政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TU4OTc4ZmY3ZGQ4MWIyZmI2MDUxMDU5MWU4ODYifQ=="/>
  </w:docVars>
  <w:rsids>
    <w:rsidRoot w:val="00172A27"/>
    <w:rsid w:val="019E71BD"/>
    <w:rsid w:val="01E32DF3"/>
    <w:rsid w:val="03627BBC"/>
    <w:rsid w:val="041C42DA"/>
    <w:rsid w:val="04B679C3"/>
    <w:rsid w:val="05557C93"/>
    <w:rsid w:val="05F07036"/>
    <w:rsid w:val="06E00104"/>
    <w:rsid w:val="080F63D8"/>
    <w:rsid w:val="09341458"/>
    <w:rsid w:val="098254C2"/>
    <w:rsid w:val="0A766EDE"/>
    <w:rsid w:val="0A8264A8"/>
    <w:rsid w:val="0AD64BE8"/>
    <w:rsid w:val="0B0912D7"/>
    <w:rsid w:val="0E025194"/>
    <w:rsid w:val="12D31BDC"/>
    <w:rsid w:val="152D2DCA"/>
    <w:rsid w:val="187168EA"/>
    <w:rsid w:val="196673CA"/>
    <w:rsid w:val="1B2F4AEE"/>
    <w:rsid w:val="1C5F710B"/>
    <w:rsid w:val="1CF734C9"/>
    <w:rsid w:val="1DEC284C"/>
    <w:rsid w:val="1E2A765C"/>
    <w:rsid w:val="1E6523AC"/>
    <w:rsid w:val="22440422"/>
    <w:rsid w:val="22BB4BBB"/>
    <w:rsid w:val="26BE00CF"/>
    <w:rsid w:val="2AEB3417"/>
    <w:rsid w:val="31A15F24"/>
    <w:rsid w:val="324A1681"/>
    <w:rsid w:val="35DD6054"/>
    <w:rsid w:val="36FB1DF0"/>
    <w:rsid w:val="395347B5"/>
    <w:rsid w:val="39A232A0"/>
    <w:rsid w:val="39E745AA"/>
    <w:rsid w:val="3B5A6BBB"/>
    <w:rsid w:val="3B797A38"/>
    <w:rsid w:val="3E323D2C"/>
    <w:rsid w:val="3EDA13A6"/>
    <w:rsid w:val="417B75E9"/>
    <w:rsid w:val="42F058B7"/>
    <w:rsid w:val="436109F6"/>
    <w:rsid w:val="441A38D4"/>
    <w:rsid w:val="4504239D"/>
    <w:rsid w:val="491D66F3"/>
    <w:rsid w:val="4BC77339"/>
    <w:rsid w:val="4C9236C5"/>
    <w:rsid w:val="4E1B3E92"/>
    <w:rsid w:val="4E250A85"/>
    <w:rsid w:val="4F400E56"/>
    <w:rsid w:val="4FFD4925"/>
    <w:rsid w:val="505C172E"/>
    <w:rsid w:val="506405EA"/>
    <w:rsid w:val="52F46F0B"/>
    <w:rsid w:val="532B6A10"/>
    <w:rsid w:val="53D8014D"/>
    <w:rsid w:val="55E064E0"/>
    <w:rsid w:val="572C6D10"/>
    <w:rsid w:val="57752711"/>
    <w:rsid w:val="59BE6EE0"/>
    <w:rsid w:val="5BF926CB"/>
    <w:rsid w:val="5DC34279"/>
    <w:rsid w:val="5F9D4109"/>
    <w:rsid w:val="5FCD688E"/>
    <w:rsid w:val="5FF9BDAA"/>
    <w:rsid w:val="608816D1"/>
    <w:rsid w:val="60EF4E7F"/>
    <w:rsid w:val="61C471B3"/>
    <w:rsid w:val="648B0A32"/>
    <w:rsid w:val="64D6194D"/>
    <w:rsid w:val="65B24F85"/>
    <w:rsid w:val="665233C1"/>
    <w:rsid w:val="69386932"/>
    <w:rsid w:val="69AC0D42"/>
    <w:rsid w:val="6AD9688B"/>
    <w:rsid w:val="6B5748B3"/>
    <w:rsid w:val="6B7E5F3B"/>
    <w:rsid w:val="6D0E3F22"/>
    <w:rsid w:val="744E4660"/>
    <w:rsid w:val="753355A2"/>
    <w:rsid w:val="7537629F"/>
    <w:rsid w:val="759F1C61"/>
    <w:rsid w:val="769F2DE8"/>
    <w:rsid w:val="76FDEB7C"/>
    <w:rsid w:val="79C65162"/>
    <w:rsid w:val="7C6C3C01"/>
    <w:rsid w:val="7C9011D9"/>
    <w:rsid w:val="7D790ADE"/>
    <w:rsid w:val="7DC651C5"/>
    <w:rsid w:val="7F9DA0E8"/>
    <w:rsid w:val="7FCC2834"/>
    <w:rsid w:val="7FF6A4EF"/>
    <w:rsid w:val="8DFF5933"/>
    <w:rsid w:val="92DD1CEF"/>
    <w:rsid w:val="F05B4F69"/>
    <w:rsid w:val="F771D9FB"/>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8"/>
    <w:basedOn w:val="1"/>
    <w:next w:val="1"/>
    <w:unhideWhenUsed/>
    <w:qFormat/>
    <w:uiPriority w:val="99"/>
    <w:pPr>
      <w:ind w:left="1400" w:leftChars="1400"/>
    </w:p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3664</Words>
  <Characters>4175</Characters>
  <Lines>1</Lines>
  <Paragraphs>1</Paragraphs>
  <TotalTime>11</TotalTime>
  <ScaleCrop>false</ScaleCrop>
  <LinksUpToDate>false</LinksUpToDate>
  <CharactersWithSpaces>4188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胡欣</cp:lastModifiedBy>
  <cp:lastPrinted>2022-05-12T16:46:00Z</cp:lastPrinted>
  <dcterms:modified xsi:type="dcterms:W3CDTF">2023-10-31T06:50:01Z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98747739B8654F4CB23F6C3CB4C79095</vt:lpwstr>
  </property>
</Properties>
</file>