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仿宋_GB2312"/>
          <w:sz w:val="28"/>
          <w:szCs w:val="28"/>
        </w:rPr>
      </w:pPr>
    </w:p>
    <w:p>
      <w:pPr>
        <w:pStyle w:val="2"/>
      </w:pPr>
    </w:p>
    <w:p>
      <w:pPr>
        <w:snapToGrid w:val="0"/>
        <w:spacing w:line="360" w:lineRule="auto"/>
        <w:jc w:val="center"/>
        <w:rPr>
          <w:rFonts w:eastAsia="仿宋_GB2312"/>
          <w:sz w:val="28"/>
          <w:szCs w:val="28"/>
        </w:rPr>
      </w:pPr>
    </w:p>
    <w:p>
      <w:pPr>
        <w:snapToGrid w:val="0"/>
        <w:spacing w:line="360" w:lineRule="auto"/>
        <w:jc w:val="center"/>
        <w:rPr>
          <w:rFonts w:eastAsia="仿宋_GB2312"/>
          <w:sz w:val="28"/>
          <w:szCs w:val="28"/>
        </w:rPr>
      </w:pPr>
      <w:r>
        <w:rPr>
          <w:rFonts w:eastAsia="仿宋_GB2312"/>
          <w:sz w:val="32"/>
          <w:szCs w:val="32"/>
        </w:rPr>
        <w:pict>
          <v:shape id="_x0000_s1026" o:spid="_x0000_s1026" o:spt="136" type="#_x0000_t136" style="position:absolute;left:0pt;margin-left:8pt;margin-top:0.1pt;height:45.35pt;width:399.7pt;z-index:251664384;mso-width-relative:page;mso-height-relative:page;" fillcolor="#FF0000" filled="t" stroked="t" coordsize="21600,21600" adj="10800">
            <v:path/>
            <v:fill on="t" color2="#FFFFFF" focussize="0,0"/>
            <v:stroke color="#FF0000"/>
            <v:imagedata o:title=""/>
            <o:lock v:ext="edit" aspectratio="f"/>
            <v:textpath on="t" fitshape="t" fitpath="t" trim="t" xscale="f" string="重庆市渝北区民政局" style="font-family:方正小标宋_GBK;font-size:36pt;v-text-align:center;v-text-spacing:98304f;"/>
          </v:shape>
        </w:pict>
      </w:r>
    </w:p>
    <w:p>
      <w:pPr>
        <w:snapToGrid w:val="0"/>
        <w:spacing w:line="360" w:lineRule="auto"/>
        <w:jc w:val="center"/>
        <w:rPr>
          <w:rFonts w:eastAsia="仿宋_GB2312"/>
          <w:sz w:val="32"/>
          <w:szCs w:val="32"/>
        </w:rPr>
      </w:pPr>
      <w:r>
        <w:rPr>
          <w:rFonts w:ascii="Times New Roman" w:hAnsi="Times New Roman" w:eastAsia="方正小标宋_GBK"/>
          <w:color w:val="FF0000"/>
          <w:sz w:val="44"/>
          <w:szCs w:val="44"/>
        </w:rPr>
        <mc:AlternateContent>
          <mc:Choice Requires="wps">
            <w:drawing>
              <wp:anchor distT="0" distB="0" distL="114300" distR="114300" simplePos="0" relativeHeight="251697152" behindDoc="0" locked="0" layoutInCell="1" allowOverlap="1">
                <wp:simplePos x="0" y="0"/>
                <wp:positionH relativeFrom="column">
                  <wp:posOffset>5129530</wp:posOffset>
                </wp:positionH>
                <wp:positionV relativeFrom="paragraph">
                  <wp:posOffset>272415</wp:posOffset>
                </wp:positionV>
                <wp:extent cx="1345565" cy="7651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45565" cy="765175"/>
                        </a:xfrm>
                        <a:prstGeom prst="rect">
                          <a:avLst/>
                        </a:prstGeom>
                        <a:noFill/>
                        <a:ln>
                          <a:noFill/>
                        </a:ln>
                      </wps:spPr>
                      <wps:txbx>
                        <w:txbxContent>
                          <w:p>
                            <w:pPr>
                              <w:rPr>
                                <w:rFonts w:ascii="方正小标宋_GBK" w:eastAsia="方正小标宋_GBK"/>
                                <w:b/>
                                <w:color w:val="FF0000"/>
                                <w:sz w:val="60"/>
                                <w:szCs w:val="60"/>
                              </w:rPr>
                            </w:pPr>
                            <w:r>
                              <w:rPr>
                                <w:rFonts w:hint="eastAsia" w:ascii="方正小标宋_GBK" w:eastAsia="方正小标宋_GBK"/>
                                <w:b/>
                                <w:color w:val="FF0000"/>
                                <w:sz w:val="70"/>
                                <w:szCs w:val="70"/>
                                <w:lang w:eastAsia="zh-CN"/>
                              </w:rPr>
                              <w:t>文件</w:t>
                            </w:r>
                          </w:p>
                        </w:txbxContent>
                      </wps:txbx>
                      <wps:bodyPr upright="1"/>
                    </wps:wsp>
                  </a:graphicData>
                </a:graphic>
              </wp:anchor>
            </w:drawing>
          </mc:Choice>
          <mc:Fallback>
            <w:pict>
              <v:shape id="_x0000_s1026" o:spid="_x0000_s1026" o:spt="202" type="#_x0000_t202" style="position:absolute;left:0pt;margin-left:403.9pt;margin-top:21.45pt;height:60.25pt;width:105.95pt;z-index:251697152;mso-width-relative:margin;mso-height-relative:margin;" filled="f" stroked="f" coordsize="21600,21600" o:gfxdata="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rbqFF2AAAAAsBAAAPAAAAAAAAAAEAIAAAACIAAABkcnMv&#10;ZG93bnJldi54bWxQSwECFAAUAAAACACHTuJAgmbLapEBAAAAAwAADgAAAAAAAAABACAAAAAnAQAA&#10;ZHJzL2Uyb0RvYy54bWxQSwUGAAAAAAYABgBZAQAAKgUAAAAA&#10;">
                <v:fill on="f" focussize="0,0"/>
                <v:stroke on="f"/>
                <v:imagedata o:title=""/>
                <o:lock v:ext="edit" aspectratio="f"/>
                <v:textbox>
                  <w:txbxContent>
                    <w:p>
                      <w:pPr>
                        <w:rPr>
                          <w:rFonts w:ascii="方正小标宋_GBK" w:eastAsia="方正小标宋_GBK"/>
                          <w:b/>
                          <w:color w:val="FF0000"/>
                          <w:sz w:val="60"/>
                          <w:szCs w:val="60"/>
                        </w:rPr>
                      </w:pPr>
                      <w:r>
                        <w:rPr>
                          <w:rFonts w:hint="eastAsia" w:ascii="方正小标宋_GBK" w:eastAsia="方正小标宋_GBK"/>
                          <w:b/>
                          <w:color w:val="FF0000"/>
                          <w:sz w:val="70"/>
                          <w:szCs w:val="70"/>
                          <w:lang w:eastAsia="zh-CN"/>
                        </w:rPr>
                        <w:t>文件</w:t>
                      </w:r>
                    </w:p>
                  </w:txbxContent>
                </v:textbox>
              </v:shape>
            </w:pict>
          </mc:Fallback>
        </mc:AlternateContent>
      </w:r>
    </w:p>
    <w:p>
      <w:pPr>
        <w:snapToGrid w:val="0"/>
        <w:spacing w:line="360" w:lineRule="auto"/>
        <w:jc w:val="center"/>
        <w:rPr>
          <w:rFonts w:eastAsia="仿宋_GB2312"/>
          <w:sz w:val="32"/>
          <w:szCs w:val="32"/>
        </w:rPr>
      </w:pPr>
      <w:r>
        <w:rPr>
          <w:rFonts w:eastAsia="仿宋_GB2312"/>
          <w:sz w:val="32"/>
          <w:szCs w:val="32"/>
        </w:rPr>
        <w:pict>
          <v:shape id="_x0000_s1027" o:spid="_x0000_s1027" o:spt="136" type="#_x0000_t136" style="position:absolute;left:0pt;margin-left:7.15pt;margin-top:4.4pt;height:45.35pt;width:399.7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重庆市渝北区发展和改革委员会" style="font-family:方正小标宋_GBK;font-size:36pt;v-text-align:center;"/>
          </v:shape>
        </w:pict>
      </w: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r>
        <w:rPr>
          <w:rFonts w:eastAsia="仿宋_GB2312"/>
          <w:sz w:val="32"/>
          <w:szCs w:val="32"/>
        </w:rPr>
        <w:pict>
          <v:shape id="_x0000_s1028" o:spid="_x0000_s1028" o:spt="136" type="#_x0000_t136" style="position:absolute;left:0pt;margin-left:8.85pt;margin-top:2.9pt;height:45.35pt;width:399.7pt;z-index:251663360;mso-width-relative:page;mso-height-relative:page;" fillcolor="#FF0000" filled="t" stroked="t" coordsize="21600,21600" adj="10800">
            <v:path/>
            <v:fill on="t" color2="#FFFFFF" focussize="0,0"/>
            <v:stroke color="#FF0000"/>
            <v:imagedata o:title=""/>
            <o:lock v:ext="edit" aspectratio="f"/>
            <v:textpath on="t" fitshape="t" fitpath="t" trim="t" xscale="f" string="重庆市渝北区市场监督管理局" style="font-family:方正小标宋_GBK;font-size:36pt;v-text-align:center;"/>
          </v:shape>
        </w:pict>
      </w:r>
    </w:p>
    <w:p>
      <w:pPr>
        <w:snapToGrid w:val="0"/>
        <w:jc w:val="center"/>
        <w:rPr>
          <w:rFonts w:eastAsia="仿宋_GB2312"/>
          <w:sz w:val="28"/>
          <w:szCs w:val="28"/>
        </w:rPr>
      </w:pPr>
    </w:p>
    <w:p>
      <w:pPr>
        <w:snapToGrid w:val="0"/>
        <w:jc w:val="center"/>
        <w:rPr>
          <w:rFonts w:eastAsia="仿宋_GB2312"/>
          <w:sz w:val="28"/>
          <w:szCs w:val="28"/>
        </w:rPr>
      </w:pPr>
      <w:bookmarkStart w:id="1" w:name="_GoBack"/>
      <w:bookmarkEnd w:id="1"/>
    </w:p>
    <w:p>
      <w:pPr>
        <w:snapToGrid w:val="0"/>
        <w:jc w:val="center"/>
        <w:rPr>
          <w:rFonts w:eastAsia="仿宋_GB2312"/>
          <w:sz w:val="28"/>
          <w:szCs w:val="28"/>
        </w:rPr>
      </w:pPr>
    </w:p>
    <w:p>
      <w:pPr>
        <w:snapToGrid w:val="0"/>
        <w:spacing w:line="578" w:lineRule="exact"/>
        <w:jc w:val="center"/>
        <w:rPr>
          <w:rFonts w:eastAsia="方正仿宋_GBK"/>
          <w:sz w:val="32"/>
          <w:szCs w:val="32"/>
        </w:rPr>
      </w:pPr>
      <w:r>
        <w:rPr>
          <w:rFonts w:eastAsia="方正仿宋_GBK"/>
          <w:sz w:val="32"/>
          <w:szCs w:val="32"/>
        </w:rPr>
        <w:t>渝</w:t>
      </w:r>
      <w:r>
        <w:rPr>
          <w:rFonts w:hint="eastAsia" w:eastAsia="方正仿宋_GBK"/>
          <w:sz w:val="32"/>
          <w:szCs w:val="32"/>
          <w:lang w:val="en-US" w:eastAsia="zh-CN"/>
        </w:rPr>
        <w:t>北</w:t>
      </w:r>
      <w:r>
        <w:rPr>
          <w:rFonts w:eastAsia="方正仿宋_GBK"/>
          <w:sz w:val="32"/>
          <w:szCs w:val="32"/>
        </w:rPr>
        <w:t>民〔20</w:t>
      </w:r>
      <w:r>
        <w:rPr>
          <w:rFonts w:hint="eastAsia" w:eastAsia="方正仿宋_GBK"/>
          <w:sz w:val="32"/>
          <w:szCs w:val="32"/>
        </w:rPr>
        <w:t>22</w:t>
      </w:r>
      <w:r>
        <w:rPr>
          <w:rFonts w:eastAsia="方正仿宋_GBK"/>
          <w:sz w:val="32"/>
          <w:szCs w:val="32"/>
        </w:rPr>
        <w:t>〕</w:t>
      </w:r>
      <w:r>
        <w:rPr>
          <w:rFonts w:hint="eastAsia" w:eastAsia="方正仿宋_GBK"/>
          <w:sz w:val="32"/>
          <w:szCs w:val="32"/>
          <w:lang w:val="en-US" w:eastAsia="zh-CN"/>
        </w:rPr>
        <w:t>110</w:t>
      </w:r>
      <w:r>
        <w:rPr>
          <w:rFonts w:eastAsia="方正仿宋_GBK"/>
          <w:sz w:val="32"/>
          <w:szCs w:val="32"/>
        </w:rPr>
        <w:t>号</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eastAsia="仿宋_GB2312"/>
          <w:sz w:val="32"/>
          <w:szCs w:val="32"/>
        </w:rPr>
      </w:pPr>
      <w:r>
        <w:rPr>
          <w:rFonts w:eastAsia="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36830</wp:posOffset>
                </wp:positionV>
                <wp:extent cx="56007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5pt;margin-top:2.9pt;height:0pt;width:441pt;z-index:251662336;mso-width-relative:page;mso-height-relative:page;" filled="f" stroked="t" coordsize="21600,21600" o:gfxdata="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8tTLeNUAAAAGAQAADwAAAAAAAAAB&#10;ACAAAAAiAAAAZHJzL2Rvd25yZXYueG1sUEsBAhQAFAAAAAgAh07iQMloBjfaAQAAlwMAAA4AAAAA&#10;AAAAAQAgAAAAJAEAAGRycy9lMm9Eb2MueG1sUEsFBgAAAAAGAAYAWQEAAHAFAAAAAA==&#10;">
                <v:fill on="f" focussize="0,0"/>
                <v:stroke weight="1.5pt" color="#FF0000" joinstyle="round"/>
                <v:imagedata o:title=""/>
                <o:lock v:ext="edit" aspectratio="f"/>
              </v:line>
            </w:pict>
          </mc:Fallback>
        </mc:AlternateConten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jc w:val="center"/>
        <w:textAlignment w:val="auto"/>
        <w:outlineLvl w:val="9"/>
        <w:rPr>
          <w:rFonts w:ascii="方正小标宋_GBK" w:hAnsi="方正小标宋简体" w:eastAsia="方正小标宋_GBK" w:cs="方正小标宋简体"/>
          <w:color w:val="000000"/>
          <w:kern w:val="0"/>
          <w:sz w:val="44"/>
          <w:szCs w:val="44"/>
        </w:rPr>
      </w:pPr>
      <w:r>
        <w:rPr>
          <w:rFonts w:hint="eastAsia" w:ascii="方正小标宋_GBK" w:hAnsi="方正小标宋简体" w:eastAsia="方正小标宋_GBK" w:cs="方正小标宋简体"/>
          <w:color w:val="000000"/>
          <w:kern w:val="0"/>
          <w:sz w:val="44"/>
          <w:szCs w:val="44"/>
        </w:rPr>
        <w:t>关于开展行业协会商会乱收费专项清理整治“回头看”工作的通知</w:t>
      </w:r>
    </w:p>
    <w:p>
      <w:pPr>
        <w:keepNext w:val="0"/>
        <w:keepLines w:val="0"/>
        <w:pageBreakBefore w:val="0"/>
        <w:widowControl w:val="0"/>
        <w:shd w:val="clear" w:color="auto" w:fill="FFFFFF"/>
        <w:kinsoku/>
        <w:wordWrap/>
        <w:overflowPunct w:val="0"/>
        <w:topLinePunct w:val="0"/>
        <w:autoSpaceDE/>
        <w:autoSpaceDN/>
        <w:bidi w:val="0"/>
        <w:adjustRightInd/>
        <w:snapToGrid w:val="0"/>
        <w:spacing w:line="400" w:lineRule="exact"/>
        <w:jc w:val="left"/>
        <w:textAlignment w:val="auto"/>
        <w:outlineLvl w:val="9"/>
        <w:rPr>
          <w:rFonts w:ascii="方正仿宋_GBK" w:hAnsi="方正仿宋_GBK" w:eastAsia="方正仿宋_GBK" w:cs="方正仿宋_GBK"/>
          <w:color w:val="000000"/>
          <w:kern w:val="0"/>
          <w:sz w:val="32"/>
          <w:szCs w:val="32"/>
        </w:rPr>
      </w:pP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jc w:val="left"/>
        <w:textAlignment w:val="auto"/>
        <w:outlineLvl w:val="9"/>
        <w:rPr>
          <w:rFonts w:eastAsia="方正仿宋_GBK"/>
          <w:color w:val="000000"/>
          <w:kern w:val="0"/>
          <w:sz w:val="32"/>
          <w:szCs w:val="32"/>
        </w:rPr>
      </w:pPr>
      <w:r>
        <w:rPr>
          <w:rFonts w:hint="eastAsia" w:hAnsi="方正仿宋_GBK" w:eastAsia="方正仿宋_GBK"/>
          <w:color w:val="000000"/>
          <w:sz w:val="32"/>
          <w:szCs w:val="32"/>
        </w:rPr>
        <w:t>各</w:t>
      </w:r>
      <w:r>
        <w:rPr>
          <w:rFonts w:hint="eastAsia" w:hAnsi="方正仿宋_GBK" w:eastAsia="方正仿宋_GBK"/>
          <w:color w:val="000000"/>
          <w:sz w:val="32"/>
          <w:szCs w:val="32"/>
          <w:lang w:val="en-US" w:eastAsia="zh-CN"/>
        </w:rPr>
        <w:t>区级</w:t>
      </w:r>
      <w:r>
        <w:rPr>
          <w:rFonts w:hint="eastAsia" w:hAnsi="方正仿宋_GBK" w:eastAsia="方正仿宋_GBK"/>
          <w:color w:val="000000"/>
          <w:sz w:val="32"/>
          <w:szCs w:val="32"/>
        </w:rPr>
        <w:t>行业协会商会，各业务主管单位、行业管理部门，有关单位</w:t>
      </w:r>
      <w:r>
        <w:rPr>
          <w:rFonts w:eastAsia="方正仿宋_GBK"/>
          <w:color w:val="000000"/>
          <w:kern w:val="0"/>
          <w:sz w:val="32"/>
          <w:szCs w:val="32"/>
        </w:rPr>
        <w:t>：</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jc w:val="left"/>
        <w:textAlignment w:val="auto"/>
        <w:outlineLvl w:val="9"/>
        <w:rPr>
          <w:rFonts w:eastAsia="方正仿宋_GBK"/>
          <w:color w:val="000000"/>
          <w:kern w:val="0"/>
          <w:sz w:val="32"/>
          <w:szCs w:val="32"/>
        </w:rPr>
      </w:pPr>
      <w:r>
        <w:rPr>
          <w:rFonts w:hint="eastAsia" w:eastAsia="方正仿宋_GBK"/>
          <w:color w:val="000000"/>
          <w:kern w:val="0"/>
          <w:sz w:val="32"/>
          <w:szCs w:val="32"/>
        </w:rPr>
        <w:t>为进一步巩固和深化行业协会商会乱收费专项清理整治工作成果</w:t>
      </w:r>
      <w:r>
        <w:rPr>
          <w:rFonts w:eastAsia="方正仿宋_GBK"/>
          <w:color w:val="000000"/>
          <w:kern w:val="0"/>
          <w:sz w:val="32"/>
          <w:szCs w:val="32"/>
        </w:rPr>
        <w:t>，</w:t>
      </w:r>
      <w:r>
        <w:rPr>
          <w:rFonts w:hint="eastAsia" w:eastAsia="方正仿宋_GBK"/>
          <w:color w:val="000000"/>
          <w:kern w:val="0"/>
          <w:sz w:val="32"/>
          <w:szCs w:val="32"/>
        </w:rPr>
        <w:t>持续强化行业协会商会收费行为监管，切实帮助市场主体减负纾困、激发活力，</w:t>
      </w:r>
      <w:r>
        <w:rPr>
          <w:rFonts w:eastAsia="方正仿宋_GBK"/>
          <w:color w:val="000000"/>
          <w:kern w:val="0"/>
          <w:sz w:val="32"/>
          <w:szCs w:val="32"/>
        </w:rPr>
        <w:t>根据</w:t>
      </w:r>
      <w:r>
        <w:rPr>
          <w:rFonts w:hint="eastAsia" w:eastAsia="方正仿宋_GBK"/>
          <w:color w:val="000000"/>
          <w:kern w:val="0"/>
          <w:sz w:val="32"/>
          <w:szCs w:val="32"/>
          <w:lang w:val="en-US" w:eastAsia="zh-CN"/>
        </w:rPr>
        <w:t>市民政局、市发展改革委、市市场监管局</w:t>
      </w:r>
      <w:r>
        <w:rPr>
          <w:rFonts w:hint="eastAsia" w:eastAsia="方正仿宋_GBK"/>
          <w:color w:val="000000"/>
          <w:kern w:val="0"/>
          <w:sz w:val="32"/>
          <w:szCs w:val="32"/>
        </w:rPr>
        <w:t>《关于开展行业协会商会乱收费专项清理整治“回头看”工作的通知》（渝民〔2022〕152号）</w:t>
      </w:r>
      <w:r>
        <w:rPr>
          <w:rFonts w:eastAsia="方正仿宋_GBK"/>
          <w:color w:val="000000"/>
          <w:kern w:val="0"/>
          <w:sz w:val="32"/>
          <w:szCs w:val="32"/>
        </w:rPr>
        <w:t>要求，结合我</w:t>
      </w:r>
      <w:r>
        <w:rPr>
          <w:rFonts w:hint="eastAsia" w:eastAsia="方正仿宋_GBK"/>
          <w:color w:val="000000"/>
          <w:kern w:val="0"/>
          <w:sz w:val="32"/>
          <w:szCs w:val="32"/>
          <w:lang w:val="en-US" w:eastAsia="zh-CN"/>
        </w:rPr>
        <w:t>区</w:t>
      </w:r>
      <w:r>
        <w:rPr>
          <w:rFonts w:eastAsia="方正仿宋_GBK"/>
          <w:color w:val="000000"/>
          <w:kern w:val="0"/>
          <w:sz w:val="32"/>
          <w:szCs w:val="32"/>
        </w:rPr>
        <w:t>实际，</w:t>
      </w:r>
      <w:r>
        <w:rPr>
          <w:rFonts w:hint="eastAsia" w:eastAsia="方正仿宋_GBK"/>
          <w:color w:val="000000"/>
          <w:kern w:val="0"/>
          <w:sz w:val="32"/>
          <w:szCs w:val="32"/>
        </w:rPr>
        <w:t>决定在全</w:t>
      </w:r>
      <w:r>
        <w:rPr>
          <w:rFonts w:hint="eastAsia" w:eastAsia="方正仿宋_GBK"/>
          <w:color w:val="000000"/>
          <w:kern w:val="0"/>
          <w:sz w:val="32"/>
          <w:szCs w:val="32"/>
          <w:lang w:val="en-US" w:eastAsia="zh-CN"/>
        </w:rPr>
        <w:t>区</w:t>
      </w:r>
      <w:r>
        <w:rPr>
          <w:rFonts w:hint="eastAsia" w:eastAsia="方正仿宋_GBK"/>
          <w:color w:val="000000"/>
          <w:kern w:val="0"/>
          <w:sz w:val="32"/>
          <w:szCs w:val="32"/>
        </w:rPr>
        <w:t>范围内开展行业协会商会乱收费专项清理整治工作开展“回头看”。现就有关事宜通知如下</w:t>
      </w:r>
      <w:r>
        <w:rPr>
          <w:rFonts w:eastAsia="方正仿宋_GBK"/>
          <w:color w:val="000000"/>
          <w:kern w:val="0"/>
          <w:sz w:val="32"/>
          <w:szCs w:val="32"/>
        </w:rPr>
        <w:t>：</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jc w:val="left"/>
        <w:textAlignment w:val="auto"/>
        <w:outlineLvl w:val="9"/>
        <w:rPr>
          <w:rFonts w:eastAsia="方正黑体_GBK"/>
          <w:color w:val="000000"/>
          <w:kern w:val="0"/>
          <w:sz w:val="32"/>
          <w:szCs w:val="32"/>
        </w:rPr>
      </w:pPr>
      <w:r>
        <w:rPr>
          <w:rFonts w:eastAsia="方正黑体_GBK"/>
          <w:color w:val="000000"/>
          <w:kern w:val="0"/>
          <w:sz w:val="32"/>
          <w:szCs w:val="32"/>
        </w:rPr>
        <w:t>一、总体目标</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hint="eastAsia" w:eastAsia="方正仿宋_GBK"/>
          <w:color w:val="000000"/>
          <w:kern w:val="0"/>
          <w:sz w:val="32"/>
          <w:szCs w:val="32"/>
        </w:rPr>
        <w:t>以习近平新时代中国特色社会主义思想为指导，全面贯彻党的十九大和十九届历次全会精神，通过开展“回头看”工作，深入清理取消行业协会商会违法违规收费，全面规范行业协会商会合法合理收费，进一步压缩行业协会商会涉企收费规模，提升行业协会商会服务企业能力，健全行业协会商会收费长效监管机制，为减轻企业负担、优化营商环境、着力保持平稳健康的经济环境贡献力量，以实际行动迎接党的二十大胜利召开</w:t>
      </w:r>
      <w:r>
        <w:rPr>
          <w:rFonts w:eastAsia="方正仿宋_GBK"/>
          <w:color w:val="000000"/>
          <w:kern w:val="0"/>
          <w:sz w:val="32"/>
          <w:szCs w:val="32"/>
        </w:rPr>
        <w:t>。</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eastAsia="方正黑体_GBK"/>
          <w:color w:val="000000"/>
          <w:kern w:val="0"/>
          <w:sz w:val="32"/>
          <w:szCs w:val="32"/>
        </w:rPr>
        <w:t>二、时间安排</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eastAsia="方正仿宋_GBK"/>
          <w:color w:val="000000"/>
          <w:kern w:val="0"/>
          <w:sz w:val="32"/>
          <w:szCs w:val="32"/>
        </w:rPr>
        <w:t>2022年</w:t>
      </w:r>
      <w:r>
        <w:rPr>
          <w:rFonts w:hint="eastAsia" w:eastAsia="方正仿宋_GBK"/>
          <w:color w:val="000000"/>
          <w:kern w:val="0"/>
          <w:sz w:val="32"/>
          <w:szCs w:val="32"/>
        </w:rPr>
        <w:t>7</w:t>
      </w:r>
      <w:r>
        <w:rPr>
          <w:rFonts w:eastAsia="方正仿宋_GBK"/>
          <w:color w:val="000000"/>
          <w:kern w:val="0"/>
          <w:sz w:val="32"/>
          <w:szCs w:val="32"/>
        </w:rPr>
        <w:t>月</w:t>
      </w:r>
      <w:r>
        <w:rPr>
          <w:rFonts w:hint="eastAsia" w:eastAsia="方正仿宋_GBK"/>
          <w:color w:val="000000"/>
          <w:kern w:val="0"/>
          <w:sz w:val="32"/>
          <w:szCs w:val="32"/>
        </w:rPr>
        <w:t>—8</w:t>
      </w:r>
      <w:r>
        <w:rPr>
          <w:rFonts w:eastAsia="方正仿宋_GBK"/>
          <w:color w:val="000000"/>
          <w:kern w:val="0"/>
          <w:sz w:val="32"/>
          <w:szCs w:val="32"/>
        </w:rPr>
        <w:t>月。</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jc w:val="left"/>
        <w:textAlignment w:val="auto"/>
        <w:outlineLvl w:val="9"/>
        <w:rPr>
          <w:rFonts w:eastAsia="方正黑体_GBK"/>
          <w:color w:val="000000"/>
          <w:kern w:val="0"/>
          <w:sz w:val="32"/>
          <w:szCs w:val="32"/>
        </w:rPr>
      </w:pPr>
      <w:r>
        <w:rPr>
          <w:rFonts w:hint="eastAsia" w:eastAsia="方正黑体_GBK"/>
          <w:sz w:val="32"/>
          <w:szCs w:val="32"/>
        </w:rPr>
        <w:t>三、</w:t>
      </w:r>
      <w:r>
        <w:rPr>
          <w:rFonts w:hint="eastAsia" w:eastAsia="方正黑体_GBK"/>
          <w:color w:val="000000"/>
          <w:kern w:val="0"/>
          <w:sz w:val="32"/>
          <w:szCs w:val="32"/>
        </w:rPr>
        <w:t>整治重点</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hint="eastAsia" w:eastAsia="方正仿宋_GBK"/>
          <w:color w:val="000000"/>
          <w:kern w:val="0"/>
          <w:sz w:val="32"/>
          <w:szCs w:val="32"/>
        </w:rPr>
        <w:t>通过“回头看”持续对以下社会和企业反映强烈的行业协会商会乱收费问题进行清理规范和专项整治：</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hint="eastAsia" w:eastAsia="方正仿宋_GBK"/>
          <w:color w:val="000000"/>
          <w:kern w:val="0"/>
          <w:sz w:val="32"/>
          <w:szCs w:val="32"/>
        </w:rPr>
        <w:t>1.强制或变相强制入会并收取会费；</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hint="eastAsia" w:eastAsia="方正仿宋_GBK"/>
          <w:color w:val="000000"/>
          <w:kern w:val="0"/>
          <w:sz w:val="32"/>
          <w:szCs w:val="32"/>
        </w:rPr>
        <w:t>2.只收取会费不提供服务，或者对会费所包含的基本服务项目重复收取费用；</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hint="eastAsia" w:eastAsia="方正仿宋_GBK"/>
          <w:color w:val="000000"/>
          <w:kern w:val="0"/>
          <w:sz w:val="32"/>
          <w:szCs w:val="32"/>
        </w:rPr>
        <w:t>3.利用分支（代表）机构多头收取会费；</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hint="eastAsia" w:eastAsia="方正仿宋_GBK"/>
          <w:color w:val="000000"/>
          <w:kern w:val="0"/>
          <w:sz w:val="32"/>
          <w:szCs w:val="32"/>
        </w:rPr>
        <w:t>4.采取“收费返成”等方式吸收会员、收取会费；</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hint="eastAsia" w:eastAsia="方正仿宋_GBK"/>
          <w:color w:val="000000"/>
          <w:kern w:val="0"/>
          <w:sz w:val="32"/>
          <w:szCs w:val="32"/>
        </w:rPr>
        <w:t>5.利用法定职责、行政机关委托授权事项或者其他行政影响力违规收费；</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hint="eastAsia" w:eastAsia="方正仿宋_GBK"/>
          <w:color w:val="000000"/>
          <w:kern w:val="0"/>
          <w:sz w:val="32"/>
          <w:szCs w:val="32"/>
        </w:rPr>
        <w:t>6.通过评比达标表彰活动收费；</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hint="eastAsia" w:eastAsia="方正仿宋_GBK"/>
          <w:color w:val="000000"/>
          <w:kern w:val="0"/>
          <w:sz w:val="32"/>
          <w:szCs w:val="32"/>
        </w:rPr>
        <w:t>7.通过职业资格认定违规收费；</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hint="eastAsia" w:eastAsia="方正仿宋_GBK"/>
          <w:color w:val="000000"/>
          <w:kern w:val="0"/>
          <w:sz w:val="32"/>
          <w:szCs w:val="32"/>
        </w:rPr>
        <w:t>8.强制或诱导企业参加会议、培训、展览、考核评比、表彰、出国考察等各类收费活动；</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hint="eastAsia" w:eastAsia="方正仿宋_GBK"/>
          <w:color w:val="000000"/>
          <w:kern w:val="0"/>
          <w:sz w:val="32"/>
          <w:szCs w:val="32"/>
        </w:rPr>
        <w:t>9.强制市场主体提供赞助、捐赠、订购有关产品或刊物；</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hint="eastAsia" w:eastAsia="方正仿宋_GBK"/>
          <w:color w:val="000000"/>
          <w:kern w:val="0"/>
          <w:sz w:val="32"/>
          <w:szCs w:val="32"/>
        </w:rPr>
        <w:t>10.以设立分支机构、代表机构的名义收取或变相收取管理费、赞助费；</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hint="eastAsia" w:eastAsia="方正仿宋_GBK"/>
          <w:color w:val="000000"/>
          <w:kern w:val="0"/>
          <w:sz w:val="32"/>
          <w:szCs w:val="32"/>
        </w:rPr>
        <w:t>11.以担任理事、常务理事、负责人为名向会员收取除会费以外的其他费用；</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hint="eastAsia" w:eastAsia="方正仿宋_GBK"/>
          <w:color w:val="000000"/>
          <w:kern w:val="0"/>
          <w:sz w:val="32"/>
          <w:szCs w:val="32"/>
        </w:rPr>
        <w:t>12.会费标准未按规定程序制定或修改；</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hint="eastAsia" w:eastAsia="方正仿宋_GBK"/>
          <w:color w:val="000000"/>
          <w:kern w:val="0"/>
          <w:sz w:val="32"/>
          <w:szCs w:val="32"/>
        </w:rPr>
        <w:t>13.具有一定垄断性和强制性的经营服务性收费项目未按要求进行调整和规范；</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hint="eastAsia" w:eastAsia="方正仿宋_GBK"/>
          <w:color w:val="000000"/>
          <w:kern w:val="0"/>
          <w:sz w:val="32"/>
          <w:szCs w:val="32"/>
        </w:rPr>
        <w:t>14.实行市场调节价格的经营服务性收费项目收费标准不合理；</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color w:val="000000"/>
          <w:kern w:val="0"/>
          <w:sz w:val="32"/>
          <w:szCs w:val="32"/>
        </w:rPr>
      </w:pPr>
      <w:r>
        <w:rPr>
          <w:rFonts w:hint="eastAsia" w:eastAsia="方正仿宋_GBK"/>
          <w:color w:val="000000"/>
          <w:kern w:val="0"/>
          <w:sz w:val="32"/>
          <w:szCs w:val="32"/>
        </w:rPr>
        <w:t>15.其他企业和群众反映强烈的乱收费行为。</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jc w:val="left"/>
        <w:textAlignment w:val="auto"/>
        <w:outlineLvl w:val="9"/>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四、主要任务</w:t>
      </w:r>
    </w:p>
    <w:p>
      <w:pPr>
        <w:keepNext w:val="0"/>
        <w:keepLines w:val="0"/>
        <w:pageBreakBefore w:val="0"/>
        <w:widowControl w:val="0"/>
        <w:kinsoku/>
        <w:wordWrap/>
        <w:overflowPunct w:val="0"/>
        <w:topLinePunct w:val="0"/>
        <w:autoSpaceDE/>
        <w:autoSpaceDN/>
        <w:bidi w:val="0"/>
        <w:adjustRightInd/>
        <w:snapToGrid w:val="0"/>
        <w:spacing w:line="560" w:lineRule="exact"/>
        <w:ind w:firstLine="640" w:firstLineChars="200"/>
        <w:textAlignment w:val="auto"/>
        <w:outlineLvl w:val="9"/>
        <w:rPr>
          <w:rFonts w:eastAsia="方正仿宋_GBK"/>
          <w:sz w:val="32"/>
          <w:szCs w:val="32"/>
        </w:rPr>
      </w:pPr>
      <w:r>
        <w:rPr>
          <w:rFonts w:hint="eastAsia" w:ascii="方正楷体_GBK" w:hAnsi="方正楷体_GBK" w:eastAsia="方正楷体_GBK" w:cs="方正楷体_GBK"/>
          <w:color w:val="000000"/>
          <w:kern w:val="0"/>
          <w:sz w:val="32"/>
          <w:szCs w:val="32"/>
        </w:rPr>
        <w:t>（一）对行业协会商会收费自查自纠工作进行“回头看”，持续纠正违法违规收费。</w:t>
      </w:r>
      <w:r>
        <w:rPr>
          <w:rFonts w:hint="eastAsia" w:eastAsia="方正仿宋_GBK"/>
          <w:color w:val="000000"/>
          <w:kern w:val="0"/>
          <w:sz w:val="32"/>
          <w:szCs w:val="32"/>
        </w:rPr>
        <w:t>民政部门会同发展改革、市场监管等部门对照《国务院办公厅关于进一步规范行业协会商会收费的通知》（国办发〔2020〕21号）关于“严禁强制入会和强制收费”、“严禁利用法定职责和行政机关委托、授权事项违规收费”、“严禁通过评比达标表彰活动收费”、“严禁通过职业资格认定违规收费”、“严禁只收费不服务或多头重复收费”等规定要求和本《通知》确定的整治重点，以及</w:t>
      </w:r>
      <w:r>
        <w:rPr>
          <w:rFonts w:eastAsia="方正仿宋_GBK"/>
          <w:color w:val="000000"/>
          <w:sz w:val="32"/>
          <w:szCs w:val="32"/>
        </w:rPr>
        <w:t>《民政部 国家发展改革委 市场监管总局关于开展行业协会商会乱收费专项清理整治工作的通知》（民发〔2021〕52号）</w:t>
      </w:r>
      <w:r>
        <w:rPr>
          <w:rFonts w:hint="eastAsia" w:eastAsia="方正仿宋_GBK"/>
          <w:color w:val="000000"/>
          <w:sz w:val="32"/>
          <w:szCs w:val="32"/>
        </w:rPr>
        <w:t>要求，</w:t>
      </w:r>
      <w:r>
        <w:rPr>
          <w:rFonts w:hint="eastAsia" w:eastAsia="方正仿宋_GBK"/>
          <w:color w:val="000000"/>
          <w:kern w:val="0"/>
          <w:sz w:val="32"/>
          <w:szCs w:val="32"/>
        </w:rPr>
        <w:t>组织辖区内各行业协会商会对2021年自查自纠工作进行“回头看”，同时对2022年新设立的收费项目进行全面自查，确保所有行业协会商会实现应查尽查，所有发现的违法违规收费问题实现应改尽改。市场监管部门按照</w:t>
      </w:r>
      <w:r>
        <w:rPr>
          <w:rFonts w:eastAsia="方正仿宋_GBK"/>
          <w:color w:val="000000"/>
          <w:kern w:val="0"/>
          <w:sz w:val="32"/>
          <w:szCs w:val="32"/>
        </w:rPr>
        <w:t>《</w:t>
      </w:r>
      <w:r>
        <w:rPr>
          <w:rFonts w:hint="eastAsia" w:eastAsia="方正仿宋_GBK"/>
          <w:color w:val="000000"/>
          <w:kern w:val="0"/>
          <w:sz w:val="32"/>
          <w:szCs w:val="32"/>
        </w:rPr>
        <w:t>重庆市市场监督管理局办公室转发市场监管总局关于</w:t>
      </w:r>
      <w:r>
        <w:rPr>
          <w:rFonts w:eastAsia="方正仿宋_GBK"/>
          <w:color w:val="000000"/>
          <w:kern w:val="0"/>
          <w:sz w:val="32"/>
          <w:szCs w:val="32"/>
        </w:rPr>
        <w:t>开展2022年</w:t>
      </w:r>
      <w:r>
        <w:rPr>
          <w:rFonts w:hint="eastAsia" w:eastAsia="方正仿宋_GBK"/>
          <w:color w:val="000000"/>
          <w:kern w:val="0"/>
          <w:sz w:val="32"/>
          <w:szCs w:val="32"/>
        </w:rPr>
        <w:t>涉企违规收费专项整治行动的通知</w:t>
      </w:r>
      <w:r>
        <w:rPr>
          <w:rFonts w:eastAsia="方正仿宋_GBK"/>
          <w:color w:val="000000"/>
          <w:kern w:val="0"/>
          <w:sz w:val="32"/>
          <w:szCs w:val="32"/>
        </w:rPr>
        <w:t>》</w:t>
      </w:r>
      <w:r>
        <w:rPr>
          <w:rFonts w:hint="eastAsia" w:eastAsia="方正仿宋_GBK"/>
          <w:color w:val="000000"/>
          <w:kern w:val="0"/>
          <w:sz w:val="32"/>
          <w:szCs w:val="32"/>
        </w:rPr>
        <w:t>（</w:t>
      </w:r>
      <w:r>
        <w:rPr>
          <w:rFonts w:hint="eastAsia" w:eastAsia="方正仿宋_GBK"/>
          <w:sz w:val="32"/>
          <w:szCs w:val="20"/>
        </w:rPr>
        <w:t>渝市监办发</w:t>
      </w:r>
      <w:r>
        <w:rPr>
          <w:rFonts w:eastAsia="方正仿宋_GBK"/>
          <w:color w:val="000000"/>
          <w:sz w:val="32"/>
          <w:szCs w:val="20"/>
        </w:rPr>
        <w:t>〔</w:t>
      </w:r>
      <w:r>
        <w:rPr>
          <w:rFonts w:hint="eastAsia" w:eastAsia="方正仿宋_GBK"/>
          <w:color w:val="000000"/>
          <w:sz w:val="32"/>
          <w:szCs w:val="20"/>
        </w:rPr>
        <w:t>2022</w:t>
      </w:r>
      <w:r>
        <w:rPr>
          <w:rFonts w:eastAsia="方正仿宋_GBK"/>
          <w:color w:val="000000"/>
          <w:sz w:val="32"/>
          <w:szCs w:val="20"/>
        </w:rPr>
        <w:t>〕</w:t>
      </w:r>
      <w:r>
        <w:rPr>
          <w:rFonts w:hint="eastAsia" w:eastAsia="方正仿宋_GBK"/>
          <w:color w:val="000000"/>
          <w:sz w:val="32"/>
          <w:szCs w:val="20"/>
        </w:rPr>
        <w:t>48</w:t>
      </w:r>
      <w:r>
        <w:rPr>
          <w:rFonts w:eastAsia="方正仿宋_GBK"/>
          <w:color w:val="000000"/>
          <w:sz w:val="32"/>
          <w:szCs w:val="20"/>
        </w:rPr>
        <w:t>号</w:t>
      </w:r>
      <w:r>
        <w:rPr>
          <w:rFonts w:hint="eastAsia" w:eastAsia="方正仿宋_GBK"/>
          <w:color w:val="000000"/>
          <w:kern w:val="0"/>
          <w:sz w:val="32"/>
          <w:szCs w:val="32"/>
        </w:rPr>
        <w:t>）要求</w:t>
      </w:r>
      <w:r>
        <w:rPr>
          <w:rFonts w:eastAsia="方正仿宋_GBK"/>
          <w:color w:val="000000"/>
          <w:kern w:val="0"/>
          <w:sz w:val="32"/>
          <w:szCs w:val="32"/>
        </w:rPr>
        <w:t>，</w:t>
      </w:r>
      <w:r>
        <w:rPr>
          <w:rFonts w:hint="eastAsia" w:eastAsia="方正仿宋_GBK"/>
          <w:color w:val="000000"/>
          <w:kern w:val="0"/>
          <w:sz w:val="32"/>
          <w:szCs w:val="32"/>
        </w:rPr>
        <w:t>持续做好行业协会商会收费检查</w:t>
      </w:r>
      <w:r>
        <w:rPr>
          <w:rFonts w:eastAsia="方正仿宋_GBK"/>
          <w:sz w:val="32"/>
          <w:szCs w:val="32"/>
        </w:rPr>
        <w:t>和违法违规收费查处工作</w:t>
      </w:r>
      <w:r>
        <w:rPr>
          <w:rFonts w:hint="eastAsia" w:eastAsia="方正仿宋_GBK"/>
          <w:sz w:val="32"/>
          <w:szCs w:val="32"/>
        </w:rPr>
        <w:t>。</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jc w:val="left"/>
        <w:textAlignment w:val="auto"/>
        <w:outlineLvl w:val="9"/>
        <w:rPr>
          <w:rFonts w:eastAsia="方正仿宋_GBK"/>
          <w:color w:val="000000"/>
          <w:kern w:val="0"/>
          <w:sz w:val="32"/>
          <w:szCs w:val="32"/>
        </w:rPr>
      </w:pPr>
      <w:r>
        <w:rPr>
          <w:rFonts w:hint="eastAsia" w:ascii="方正楷体_GBK" w:hAnsi="方正楷体_GBK" w:eastAsia="方正楷体_GBK" w:cs="方正楷体_GBK"/>
          <w:color w:val="000000"/>
          <w:kern w:val="0"/>
          <w:sz w:val="32"/>
          <w:szCs w:val="32"/>
        </w:rPr>
        <w:t>（二）对提升行业协会商会收费规范性和透明度进行“回头看”，持续规范合法合理收费。</w:t>
      </w:r>
      <w:r>
        <w:rPr>
          <w:rFonts w:hint="eastAsia" w:eastAsia="方正仿宋_GBK"/>
          <w:color w:val="000000"/>
          <w:kern w:val="0"/>
          <w:sz w:val="32"/>
          <w:szCs w:val="32"/>
        </w:rPr>
        <w:t>民政部门围绕行业协会商会会费标准制定和修改程序、表决方式、基本服务项目设置、票据使用、收支管理等内容进行重点检查，进一步提升行业协会商会会费管理规范化水平。发展改革部门牵头会同有关部门，按照关于“合理设定经营服务性收费标准”要求，对行业协会商会经营服务性收费标准调整和规范工作完成情况进行全面检查，重点关注行业协会商会开展的具有一定垄断性和强制性的经营服务性收费项目整改情况，并建立工作台账；按照关于“推动降低部分重点领域行业协会商会偏高收费”要求，推动对行业协会商会特别是涉及银行、证券、基金、期货、资产评估等履行法定职责的行业协会商会收费项目加强成本审核，推动行业协会商会合理制定收费标准，防止过高收费。</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jc w:val="left"/>
        <w:textAlignment w:val="auto"/>
        <w:outlineLvl w:val="9"/>
        <w:rPr>
          <w:rFonts w:eastAsia="方正仿宋_GBK"/>
          <w:color w:val="000000"/>
          <w:kern w:val="0"/>
          <w:sz w:val="32"/>
          <w:szCs w:val="32"/>
        </w:rPr>
      </w:pPr>
      <w:r>
        <w:rPr>
          <w:rFonts w:hint="eastAsia" w:ascii="方正楷体_GBK" w:hAnsi="方正楷体_GBK" w:eastAsia="方正楷体_GBK" w:cs="方正楷体_GBK"/>
          <w:color w:val="000000"/>
          <w:kern w:val="0"/>
          <w:sz w:val="32"/>
          <w:szCs w:val="32"/>
        </w:rPr>
        <w:t>（三）对“我为企业减负担”专项行动进行“回头看”，持续帮助企业减负纾困。</w:t>
      </w:r>
      <w:r>
        <w:rPr>
          <w:rFonts w:hint="eastAsia" w:eastAsia="方正仿宋_GBK"/>
          <w:color w:val="000000"/>
          <w:kern w:val="0"/>
          <w:sz w:val="32"/>
          <w:szCs w:val="32"/>
        </w:rPr>
        <w:t>持续引导和鼓励行业协会商会按照“能免则免、能减则减”的原则，主动减免经营困难会员企业尤其是中小微企业的会费和其他收费项目，主动降低盈余较多收费项目的收费标准，主动研究各类收费缓缴的具体安排，力所能及地为支持助企纾困和稳岗贡献力量。鼓励行业协会商会充分发挥桥梁纽带作用，积极反映行业诉求，帮助会员企业争取国家各方面政策措施支持；自觉履行社会责任，动员本行业本领域内的金融机构、自然垄断企业和平台型企业等会员主动向其他市场主体合理让利；提升服务企业能力，在减免和降低收费的同时不断提升服务项目含金量，切实增强企业获得感和幸福感。</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jc w:val="left"/>
        <w:textAlignment w:val="auto"/>
        <w:outlineLvl w:val="9"/>
        <w:rPr>
          <w:rFonts w:ascii="方正黑体_GBK" w:hAnsi="方正黑体_GBK" w:eastAsia="方正黑体_GBK" w:cs="方正黑体_GBK"/>
          <w:color w:val="000000"/>
          <w:kern w:val="0"/>
          <w:sz w:val="32"/>
          <w:szCs w:val="32"/>
        </w:rPr>
      </w:pPr>
      <w:r>
        <w:rPr>
          <w:rFonts w:hint="eastAsia" w:ascii="方正楷体_GBK" w:hAnsi="方正楷体_GBK" w:eastAsia="方正楷体_GBK" w:cs="方正楷体_GBK"/>
          <w:color w:val="000000"/>
          <w:kern w:val="0"/>
          <w:sz w:val="32"/>
          <w:szCs w:val="32"/>
        </w:rPr>
        <w:t>（四）对建立健全行业协会商会收费长效监管机制进行“回头看”，持续加大监管查处力度。</w:t>
      </w:r>
      <w:r>
        <w:rPr>
          <w:rFonts w:hint="eastAsia" w:eastAsia="方正仿宋_GBK"/>
          <w:color w:val="000000"/>
          <w:kern w:val="0"/>
          <w:sz w:val="32"/>
          <w:szCs w:val="32"/>
        </w:rPr>
        <w:t>发展改革、市场监管、民政部门要进一步落实部门监管职责，完善监管制度措施，健全监管工作机制，加强信息共享和部门联动，不断提高收费监管的精准性和实效性，切实加大违规收费监管查处力度；进一步加大收费监管政策宣传力度，加强教育培训，增强事先预防效果，营造知法懂法守法的良好氛围；进一步引导行业协会商会健全完善法人治理结构，完善收费内部管理和监督机制，严格约束收费行为，通过“信用中国”网站或者自身门户网站、微信公众号等渠道加大收费信息公开力度，自觉接受社会监督；进一步畅通投诉举报渠道，公布投诉举报方式，鼓励群众和会员企业积极举报行业协会商会违法违规收费线索；进一步严把行业协会商会登记入口关，持续整治“僵尸型”社会组织，优化行业协会商会结构布局，减轻市场主体多头缴费负担；进一步深化行业协会商会改革，巩固拓展脱钩改革成果，持续推动从源头上解决行业协会商会依托行政机关或利用行政影响力乱收费问题。</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jc w:val="left"/>
        <w:textAlignment w:val="auto"/>
        <w:outlineLvl w:val="9"/>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五、工作要求</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jc w:val="left"/>
        <w:textAlignment w:val="auto"/>
        <w:outlineLvl w:val="9"/>
        <w:rPr>
          <w:rFonts w:eastAsia="方正仿宋_GBK"/>
          <w:color w:val="000000"/>
          <w:kern w:val="0"/>
          <w:sz w:val="32"/>
          <w:szCs w:val="32"/>
        </w:rPr>
      </w:pPr>
      <w:r>
        <w:rPr>
          <w:rFonts w:eastAsia="方正楷体_GBK"/>
          <w:color w:val="000000"/>
          <w:kern w:val="0"/>
          <w:sz w:val="32"/>
          <w:szCs w:val="32"/>
        </w:rPr>
        <w:t>（一）提高政治站位。</w:t>
      </w:r>
      <w:r>
        <w:rPr>
          <w:rFonts w:hint="eastAsia" w:eastAsia="方正仿宋_GBK"/>
          <w:color w:val="000000"/>
          <w:kern w:val="0"/>
          <w:sz w:val="32"/>
          <w:szCs w:val="32"/>
          <w:lang w:val="en-US" w:eastAsia="zh-CN"/>
        </w:rPr>
        <w:t>各相关单位</w:t>
      </w:r>
      <w:r>
        <w:rPr>
          <w:rFonts w:hint="eastAsia" w:eastAsia="方正仿宋_GBK"/>
          <w:color w:val="000000"/>
          <w:kern w:val="0"/>
          <w:sz w:val="32"/>
          <w:szCs w:val="32"/>
        </w:rPr>
        <w:t>要高度重视行业协会商会乱收费专项清理整治“回头看”工作，将其作为增强“四个意识”、坚定“四个自信”、做到“两个维护”的具体体现，作为深入贯彻落实党中央、国务院决策部署和市委、市政府工作安排，进一步为市场主体松绑减负、激发活力、服务构建新发展格局的重要举措，提高思想认识，提升政治站位，切实增强思想自觉、政治自觉和行动自觉，扎实推动各项任务落实落细取得实效</w:t>
      </w:r>
      <w:r>
        <w:rPr>
          <w:rFonts w:eastAsia="方正仿宋_GBK"/>
          <w:color w:val="000000"/>
          <w:kern w:val="0"/>
          <w:sz w:val="32"/>
          <w:szCs w:val="32"/>
        </w:rPr>
        <w:t>。</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jc w:val="left"/>
        <w:textAlignment w:val="auto"/>
        <w:outlineLvl w:val="9"/>
        <w:rPr>
          <w:rFonts w:hint="default" w:eastAsia="方正仿宋_GBK"/>
          <w:color w:val="000000"/>
          <w:kern w:val="0"/>
          <w:sz w:val="32"/>
          <w:szCs w:val="32"/>
          <w:lang w:val="en-US" w:eastAsia="zh-CN"/>
        </w:rPr>
      </w:pPr>
      <w:r>
        <w:rPr>
          <w:rFonts w:eastAsia="方正楷体_GBK"/>
          <w:color w:val="000000"/>
          <w:kern w:val="0"/>
          <w:sz w:val="32"/>
          <w:szCs w:val="32"/>
        </w:rPr>
        <w:t>（二）</w:t>
      </w:r>
      <w:r>
        <w:rPr>
          <w:rFonts w:hint="eastAsia" w:eastAsia="方正楷体_GBK"/>
          <w:color w:val="000000"/>
          <w:kern w:val="0"/>
          <w:sz w:val="32"/>
          <w:szCs w:val="32"/>
        </w:rPr>
        <w:t>狠抓工作落实</w:t>
      </w:r>
      <w:r>
        <w:rPr>
          <w:rFonts w:eastAsia="方正楷体_GBK"/>
          <w:color w:val="000000"/>
          <w:kern w:val="0"/>
          <w:sz w:val="32"/>
          <w:szCs w:val="32"/>
        </w:rPr>
        <w:t>。</w:t>
      </w:r>
      <w:r>
        <w:rPr>
          <w:rFonts w:hint="eastAsia" w:eastAsia="方正仿宋_GBK"/>
          <w:b/>
          <w:bCs/>
          <w:color w:val="000000"/>
          <w:kern w:val="0"/>
          <w:sz w:val="32"/>
          <w:szCs w:val="32"/>
        </w:rPr>
        <w:t>民政、发展改革、市场监管部门</w:t>
      </w:r>
      <w:r>
        <w:rPr>
          <w:rFonts w:hint="eastAsia" w:eastAsia="方正仿宋_GBK"/>
          <w:color w:val="000000"/>
          <w:kern w:val="0"/>
          <w:sz w:val="32"/>
          <w:szCs w:val="32"/>
        </w:rPr>
        <w:t>要在全面总结2021年工作成绩和经验基础上，统筹安排好2022年行业协会商会乱收费专项清理整治“回头看”各项工作。要将该“回头看”工作作为今年的一项重要政治任务，列入重要议事日程，明确责任分工，建立工作台账，精心组织实施。要建立主要负责同志亲自研究、分管负责同志具体主抓，一级抓一级、层层抓落实的有效工作格局。</w:t>
      </w:r>
      <w:r>
        <w:rPr>
          <w:rFonts w:hint="eastAsia" w:eastAsia="方正仿宋_GBK"/>
          <w:b/>
          <w:bCs/>
          <w:color w:val="000000"/>
          <w:kern w:val="0"/>
          <w:sz w:val="32"/>
          <w:szCs w:val="32"/>
        </w:rPr>
        <w:t>各业务主管单位、行业管理部门</w:t>
      </w:r>
      <w:r>
        <w:rPr>
          <w:rFonts w:hint="eastAsia" w:eastAsia="方正仿宋_GBK"/>
          <w:color w:val="000000"/>
          <w:kern w:val="0"/>
          <w:sz w:val="32"/>
          <w:szCs w:val="32"/>
        </w:rPr>
        <w:t>要进一步</w:t>
      </w:r>
      <w:r>
        <w:rPr>
          <w:rFonts w:hint="eastAsia" w:eastAsia="方正仿宋_GBK"/>
          <w:color w:val="000000"/>
          <w:kern w:val="0"/>
          <w:sz w:val="32"/>
          <w:szCs w:val="32"/>
          <w:lang w:val="en-US" w:eastAsia="zh-CN"/>
        </w:rPr>
        <w:t>加强对行业协会商会日常业务活动的监督管理和业务指导，</w:t>
      </w:r>
      <w:r>
        <w:rPr>
          <w:rFonts w:hint="eastAsia" w:eastAsia="方正仿宋_GBK"/>
          <w:color w:val="000000"/>
          <w:kern w:val="0"/>
          <w:sz w:val="32"/>
          <w:szCs w:val="32"/>
        </w:rPr>
        <w:t>加大对行业协会商会</w:t>
      </w:r>
      <w:r>
        <w:rPr>
          <w:rFonts w:hint="eastAsia" w:eastAsia="方正仿宋_GBK"/>
          <w:color w:val="000000"/>
          <w:kern w:val="0"/>
          <w:sz w:val="32"/>
          <w:szCs w:val="32"/>
          <w:lang w:val="en-US" w:eastAsia="zh-CN"/>
        </w:rPr>
        <w:t>乱收费</w:t>
      </w:r>
      <w:r>
        <w:rPr>
          <w:rFonts w:hint="eastAsia" w:eastAsia="方正仿宋_GBK"/>
          <w:color w:val="000000"/>
          <w:kern w:val="0"/>
          <w:sz w:val="32"/>
          <w:szCs w:val="32"/>
        </w:rPr>
        <w:t>自查自纠情况的抽查检查力度，</w:t>
      </w:r>
      <w:r>
        <w:rPr>
          <w:rFonts w:hint="eastAsia" w:eastAsia="方正仿宋_GBK"/>
          <w:color w:val="000000"/>
          <w:kern w:val="0"/>
          <w:sz w:val="32"/>
          <w:szCs w:val="32"/>
          <w:lang w:val="en-US" w:eastAsia="zh-CN"/>
        </w:rPr>
        <w:t>及时发现问题、处置问题，</w:t>
      </w:r>
      <w:r>
        <w:rPr>
          <w:rFonts w:hint="eastAsia" w:eastAsia="方正仿宋_GBK"/>
          <w:color w:val="000000"/>
          <w:kern w:val="0"/>
          <w:sz w:val="32"/>
          <w:szCs w:val="32"/>
        </w:rPr>
        <w:t>确保相关问题全面整改到位。</w:t>
      </w:r>
      <w:r>
        <w:rPr>
          <w:rFonts w:hint="eastAsia" w:eastAsia="方正仿宋_GBK"/>
          <w:b/>
          <w:bCs/>
          <w:color w:val="000000"/>
          <w:kern w:val="0"/>
          <w:sz w:val="32"/>
          <w:szCs w:val="32"/>
          <w:lang w:val="en-US" w:eastAsia="zh-CN"/>
        </w:rPr>
        <w:t>各相关单位</w:t>
      </w:r>
      <w:r>
        <w:rPr>
          <w:rFonts w:hint="eastAsia" w:eastAsia="方正仿宋_GBK"/>
          <w:color w:val="000000"/>
          <w:kern w:val="0"/>
          <w:sz w:val="32"/>
          <w:szCs w:val="32"/>
        </w:rPr>
        <w:t>要进一步完善协同配合、上下联动的工作机制，凝聚工作合力，推进标本兼治，确保通过“回头看”实现2022年度行业协会商会乱收费清理整治工作思想不松、标准不降、力度不减。</w:t>
      </w:r>
      <w:r>
        <w:rPr>
          <w:rFonts w:hint="eastAsia" w:eastAsia="方正仿宋_GBK"/>
          <w:b/>
          <w:bCs/>
          <w:color w:val="000000"/>
          <w:kern w:val="0"/>
          <w:sz w:val="32"/>
          <w:szCs w:val="32"/>
          <w:lang w:val="en-US" w:eastAsia="zh-CN"/>
        </w:rPr>
        <w:t>各行业协会商会</w:t>
      </w:r>
      <w:r>
        <w:rPr>
          <w:rFonts w:hint="eastAsia" w:eastAsia="方正仿宋_GBK"/>
          <w:color w:val="000000"/>
          <w:kern w:val="0"/>
          <w:sz w:val="32"/>
          <w:szCs w:val="32"/>
          <w:lang w:val="en-US" w:eastAsia="zh-CN"/>
        </w:rPr>
        <w:t>要对本单位所有涉企收费项目及会费收取进行全面自查，查清收费项目、标准、范围、数额和依据，有问题要立即上报整改，对于自查不认真、核查情况不真实的，一律纳入重点检查范围。</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jc w:val="left"/>
        <w:textAlignment w:val="auto"/>
        <w:outlineLvl w:val="9"/>
        <w:rPr>
          <w:rFonts w:eastAsia="方正仿宋_GBK"/>
          <w:color w:val="000000"/>
          <w:kern w:val="0"/>
          <w:sz w:val="32"/>
          <w:szCs w:val="32"/>
        </w:rPr>
      </w:pPr>
      <w:r>
        <w:rPr>
          <w:rFonts w:eastAsia="方正楷体_GBK"/>
          <w:color w:val="000000"/>
          <w:kern w:val="0"/>
          <w:sz w:val="32"/>
          <w:szCs w:val="32"/>
        </w:rPr>
        <w:t>（三）</w:t>
      </w:r>
      <w:r>
        <w:rPr>
          <w:rFonts w:hint="eastAsia" w:eastAsia="方正楷体_GBK"/>
          <w:color w:val="000000"/>
          <w:kern w:val="0"/>
          <w:sz w:val="32"/>
          <w:szCs w:val="32"/>
        </w:rPr>
        <w:t>加强宣传引导</w:t>
      </w:r>
      <w:r>
        <w:rPr>
          <w:rFonts w:eastAsia="方正楷体_GBK"/>
          <w:color w:val="000000"/>
          <w:kern w:val="0"/>
          <w:sz w:val="32"/>
          <w:szCs w:val="32"/>
        </w:rPr>
        <w:t>。</w:t>
      </w:r>
      <w:r>
        <w:rPr>
          <w:rFonts w:hint="eastAsia" w:eastAsia="方正仿宋_GBK"/>
          <w:color w:val="000000"/>
          <w:kern w:val="0"/>
          <w:sz w:val="32"/>
          <w:szCs w:val="32"/>
        </w:rPr>
        <w:t>充分利用报刊、电视、广播、网络等多种渠道，加大行业协会商会乱收费专项清理整治“回头看”新闻宣传工作力度，大力宣传降低涉企收费减轻企业负担效果明显的行业协会商会先进典型，及时曝光顶风违法违规收费增加企业负担的负面典型，形成全民知晓、全民动员、全民参与的良好氛围，进一步营造“回头看”工作开展的良好环境</w:t>
      </w:r>
      <w:r>
        <w:rPr>
          <w:rFonts w:eastAsia="方正仿宋_GBK"/>
          <w:color w:val="000000"/>
          <w:kern w:val="0"/>
          <w:sz w:val="32"/>
          <w:szCs w:val="32"/>
        </w:rPr>
        <w:t>。</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0" w:firstLineChars="200"/>
        <w:jc w:val="left"/>
        <w:textAlignment w:val="auto"/>
        <w:outlineLvl w:val="9"/>
        <w:rPr>
          <w:rFonts w:eastAsia="方正仿宋_GBK"/>
          <w:color w:val="000000"/>
          <w:kern w:val="0"/>
          <w:sz w:val="32"/>
          <w:szCs w:val="32"/>
        </w:rPr>
      </w:pPr>
      <w:r>
        <w:rPr>
          <w:rFonts w:eastAsia="方正楷体_GBK"/>
          <w:color w:val="000000"/>
          <w:kern w:val="0"/>
          <w:sz w:val="32"/>
          <w:szCs w:val="32"/>
        </w:rPr>
        <w:t>（</w:t>
      </w:r>
      <w:r>
        <w:rPr>
          <w:rFonts w:hint="eastAsia" w:eastAsia="方正楷体_GBK"/>
          <w:color w:val="000000"/>
          <w:kern w:val="0"/>
          <w:sz w:val="32"/>
          <w:szCs w:val="32"/>
        </w:rPr>
        <w:t>四</w:t>
      </w:r>
      <w:r>
        <w:rPr>
          <w:rFonts w:eastAsia="方正楷体_GBK"/>
          <w:color w:val="000000"/>
          <w:kern w:val="0"/>
          <w:sz w:val="32"/>
          <w:szCs w:val="32"/>
        </w:rPr>
        <w:t>）及时报送情况。</w:t>
      </w:r>
      <w:r>
        <w:rPr>
          <w:rFonts w:hint="eastAsia" w:eastAsia="方正楷体_GBK"/>
          <w:b/>
          <w:bCs/>
          <w:color w:val="000000"/>
          <w:kern w:val="0"/>
          <w:sz w:val="32"/>
          <w:szCs w:val="32"/>
          <w:lang w:val="en-US" w:eastAsia="zh-CN"/>
        </w:rPr>
        <w:t>各行业协会商会</w:t>
      </w:r>
      <w:r>
        <w:rPr>
          <w:rFonts w:hint="eastAsia" w:ascii="Times New Roman" w:hAnsi="Times New Roman" w:eastAsia="方正仿宋_GBK" w:cs="Times New Roman"/>
          <w:color w:val="000000"/>
          <w:kern w:val="0"/>
          <w:sz w:val="32"/>
          <w:szCs w:val="32"/>
          <w:lang w:val="en-US" w:eastAsia="zh-CN"/>
        </w:rPr>
        <w:t>于8月5日前将《渝北区行业协会商会自查情况表》（附件1）交至区民政局行政审批科，电子档传至邮箱。</w:t>
      </w:r>
      <w:r>
        <w:rPr>
          <w:rFonts w:hint="eastAsia" w:ascii="Times New Roman" w:hAnsi="Times New Roman" w:eastAsia="方正仿宋_GBK" w:cs="Times New Roman"/>
          <w:b/>
          <w:bCs/>
          <w:color w:val="000000"/>
          <w:kern w:val="0"/>
          <w:sz w:val="32"/>
          <w:szCs w:val="32"/>
          <w:lang w:val="en-US" w:eastAsia="zh-CN"/>
        </w:rPr>
        <w:t>民政、</w:t>
      </w:r>
      <w:r>
        <w:rPr>
          <w:rFonts w:hint="eastAsia" w:eastAsia="方正仿宋_GBK"/>
          <w:b/>
          <w:bCs/>
          <w:color w:val="000000"/>
          <w:kern w:val="0"/>
          <w:sz w:val="32"/>
          <w:szCs w:val="32"/>
        </w:rPr>
        <w:t>发展改革、市场监管部门</w:t>
      </w:r>
      <w:r>
        <w:rPr>
          <w:rFonts w:hint="eastAsia" w:eastAsia="方正仿宋_GBK"/>
          <w:color w:val="000000"/>
          <w:kern w:val="0"/>
          <w:sz w:val="32"/>
          <w:szCs w:val="32"/>
        </w:rPr>
        <w:t>于8月</w:t>
      </w:r>
      <w:r>
        <w:rPr>
          <w:rFonts w:hint="eastAsia" w:eastAsia="方正仿宋_GBK"/>
          <w:color w:val="000000"/>
          <w:kern w:val="0"/>
          <w:sz w:val="32"/>
          <w:szCs w:val="32"/>
          <w:lang w:val="en-US" w:eastAsia="zh-CN"/>
        </w:rPr>
        <w:t>10</w:t>
      </w:r>
      <w:r>
        <w:rPr>
          <w:rFonts w:hint="eastAsia" w:eastAsia="方正仿宋_GBK"/>
          <w:color w:val="000000"/>
          <w:kern w:val="0"/>
          <w:sz w:val="32"/>
          <w:szCs w:val="32"/>
        </w:rPr>
        <w:t>日</w:t>
      </w:r>
      <w:r>
        <w:rPr>
          <w:rFonts w:hint="eastAsia" w:eastAsia="方正仿宋_GBK"/>
          <w:color w:val="000000"/>
          <w:kern w:val="0"/>
          <w:sz w:val="32"/>
          <w:szCs w:val="32"/>
          <w:lang w:val="en-US" w:eastAsia="zh-CN"/>
        </w:rPr>
        <w:t>前</w:t>
      </w:r>
      <w:r>
        <w:rPr>
          <w:rFonts w:hint="eastAsia" w:eastAsia="方正仿宋_GBK"/>
          <w:color w:val="000000"/>
          <w:kern w:val="0"/>
          <w:sz w:val="32"/>
          <w:szCs w:val="32"/>
        </w:rPr>
        <w:t>，对本部门2022年度行业协会商会乱收费专项清理整治“回头看”工作情况进行全面梳理总结，形成专题情况报告和</w:t>
      </w:r>
      <w:r>
        <w:rPr>
          <w:rFonts w:hint="eastAsia" w:eastAsia="方正仿宋_GBK"/>
          <w:color w:val="000000"/>
          <w:kern w:val="0"/>
          <w:sz w:val="32"/>
          <w:szCs w:val="32"/>
          <w:lang w:eastAsia="zh-CN"/>
        </w:rPr>
        <w:t>《</w:t>
      </w:r>
      <w:r>
        <w:rPr>
          <w:rFonts w:hint="eastAsia" w:eastAsia="方正仿宋_GBK"/>
          <w:color w:val="000000"/>
          <w:kern w:val="0"/>
          <w:sz w:val="32"/>
          <w:szCs w:val="32"/>
          <w:lang w:val="en-US" w:eastAsia="zh-CN"/>
        </w:rPr>
        <w:t>渝北区</w:t>
      </w:r>
      <w:r>
        <w:rPr>
          <w:rFonts w:hint="eastAsia" w:eastAsia="方正仿宋_GBK"/>
          <w:color w:val="000000"/>
          <w:kern w:val="0"/>
          <w:sz w:val="32"/>
          <w:szCs w:val="32"/>
        </w:rPr>
        <w:t>工作情况统计表</w:t>
      </w:r>
      <w:r>
        <w:rPr>
          <w:rFonts w:hint="eastAsia" w:eastAsia="方正仿宋_GBK"/>
          <w:color w:val="000000"/>
          <w:kern w:val="0"/>
          <w:sz w:val="32"/>
          <w:szCs w:val="32"/>
          <w:lang w:eastAsia="zh-CN"/>
        </w:rPr>
        <w:t>》（</w:t>
      </w:r>
      <w:r>
        <w:rPr>
          <w:rFonts w:hint="eastAsia" w:eastAsia="方正仿宋_GBK"/>
          <w:color w:val="000000"/>
          <w:kern w:val="0"/>
          <w:sz w:val="32"/>
          <w:szCs w:val="32"/>
          <w:lang w:val="en-US" w:eastAsia="zh-CN"/>
        </w:rPr>
        <w:t>附件2</w:t>
      </w:r>
      <w:r>
        <w:rPr>
          <w:rFonts w:hint="eastAsia" w:eastAsia="方正仿宋_GBK"/>
          <w:color w:val="000000"/>
          <w:kern w:val="0"/>
          <w:sz w:val="32"/>
          <w:szCs w:val="32"/>
          <w:lang w:eastAsia="zh-CN"/>
        </w:rPr>
        <w:t>）</w:t>
      </w:r>
      <w:r>
        <w:rPr>
          <w:rFonts w:hint="eastAsia" w:eastAsia="方正仿宋_GBK"/>
          <w:color w:val="000000"/>
          <w:kern w:val="0"/>
          <w:sz w:val="32"/>
          <w:szCs w:val="32"/>
        </w:rPr>
        <w:t>分别报送市民政局、市发展改革委和市市场监管局。各</w:t>
      </w:r>
      <w:r>
        <w:rPr>
          <w:rFonts w:hint="eastAsia" w:eastAsia="方正仿宋_GBK"/>
          <w:color w:val="000000"/>
          <w:kern w:val="0"/>
          <w:sz w:val="32"/>
          <w:szCs w:val="32"/>
          <w:lang w:val="en-US" w:eastAsia="zh-CN"/>
        </w:rPr>
        <w:t>相关</w:t>
      </w:r>
      <w:r>
        <w:rPr>
          <w:rFonts w:hint="eastAsia" w:eastAsia="方正仿宋_GBK"/>
          <w:color w:val="000000"/>
          <w:kern w:val="0"/>
          <w:sz w:val="32"/>
          <w:szCs w:val="32"/>
        </w:rPr>
        <w:t>单位在工作开展过程中的相关部署、进展成效、问题困难、意见建议等情况，可结合工作实际形成工作信息及时报送。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eastAsia="方正仿宋_GBK"/>
          <w:sz w:val="32"/>
          <w:szCs w:val="32"/>
          <w:lang w:val="en-US" w:eastAsia="zh-CN"/>
        </w:rPr>
      </w:pPr>
      <w:r>
        <w:rPr>
          <w:rFonts w:hint="eastAsia" w:eastAsia="方正仿宋_GBK"/>
          <w:sz w:val="32"/>
          <w:szCs w:val="32"/>
          <w:lang w:val="en-US" w:eastAsia="zh-CN"/>
        </w:rPr>
        <w:t>联系人：陈耀、黄芋霖、黄莉    电话：86015069</w:t>
      </w:r>
    </w:p>
    <w:p>
      <w:pPr>
        <w:shd w:val="clear" w:color="auto" w:fill="FFFFFF"/>
        <w:overflowPunct w:val="0"/>
        <w:snapToGrid w:val="0"/>
        <w:spacing w:line="579" w:lineRule="exact"/>
        <w:ind w:firstLine="640" w:firstLineChars="200"/>
        <w:jc w:val="left"/>
        <w:rPr>
          <w:rFonts w:eastAsia="方正仿宋_GBK"/>
          <w:color w:val="000000"/>
          <w:kern w:val="0"/>
          <w:sz w:val="32"/>
          <w:szCs w:val="32"/>
        </w:rPr>
      </w:pPr>
      <w:r>
        <w:rPr>
          <w:rFonts w:hint="eastAsia" w:eastAsia="方正仿宋_GBK"/>
          <w:color w:val="000000"/>
          <w:kern w:val="0"/>
          <w:sz w:val="32"/>
          <w:szCs w:val="32"/>
        </w:rPr>
        <w:t>电子邮箱:137020279@qq.com</w:t>
      </w:r>
    </w:p>
    <w:p>
      <w:pPr>
        <w:pStyle w:val="2"/>
      </w:pPr>
    </w:p>
    <w:p>
      <w:pPr>
        <w:overflowPunct w:val="0"/>
        <w:snapToGrid w:val="0"/>
        <w:spacing w:line="579" w:lineRule="exact"/>
        <w:ind w:firstLine="640" w:firstLineChars="200"/>
        <w:rPr>
          <w:rFonts w:hint="default" w:eastAsia="方正仿宋_GBK"/>
          <w:color w:val="000000"/>
          <w:kern w:val="0"/>
          <w:sz w:val="32"/>
          <w:szCs w:val="32"/>
          <w:lang w:val="en-US" w:eastAsia="zh-CN"/>
        </w:rPr>
      </w:pPr>
      <w:r>
        <w:rPr>
          <w:rFonts w:hint="eastAsia" w:eastAsia="方正仿宋_GBK"/>
          <w:color w:val="000000"/>
          <w:kern w:val="0"/>
          <w:sz w:val="32"/>
          <w:szCs w:val="32"/>
          <w:lang w:val="en-US" w:eastAsia="zh-CN"/>
        </w:rPr>
        <w:t>附件1：渝北区行业协会商会自查情况表</w:t>
      </w:r>
    </w:p>
    <w:p>
      <w:pPr>
        <w:overflowPunct w:val="0"/>
        <w:snapToGrid w:val="0"/>
        <w:spacing w:line="579" w:lineRule="exact"/>
        <w:ind w:firstLine="640" w:firstLineChars="200"/>
        <w:rPr>
          <w:rFonts w:eastAsia="方正仿宋_GBK"/>
          <w:sz w:val="32"/>
          <w:szCs w:val="32"/>
        </w:rPr>
      </w:pPr>
      <w:r>
        <w:rPr>
          <w:rFonts w:eastAsia="方正仿宋_GBK"/>
          <w:color w:val="000000"/>
          <w:kern w:val="0"/>
          <w:sz w:val="32"/>
          <w:szCs w:val="32"/>
        </w:rPr>
        <w:t>附件</w:t>
      </w:r>
      <w:r>
        <w:rPr>
          <w:rFonts w:hint="eastAsia" w:eastAsia="方正仿宋_GBK"/>
          <w:color w:val="000000"/>
          <w:kern w:val="0"/>
          <w:sz w:val="32"/>
          <w:szCs w:val="32"/>
          <w:lang w:val="en-US" w:eastAsia="zh-CN"/>
        </w:rPr>
        <w:t>2</w:t>
      </w:r>
      <w:r>
        <w:rPr>
          <w:rFonts w:eastAsia="方正仿宋_GBK"/>
          <w:color w:val="000000"/>
          <w:kern w:val="0"/>
          <w:sz w:val="32"/>
          <w:szCs w:val="32"/>
        </w:rPr>
        <w:t>：</w:t>
      </w:r>
      <w:r>
        <w:rPr>
          <w:rFonts w:hint="eastAsia" w:eastAsia="方正仿宋_GBK"/>
          <w:color w:val="000000"/>
          <w:kern w:val="0"/>
          <w:sz w:val="32"/>
          <w:szCs w:val="32"/>
          <w:lang w:val="en-US" w:eastAsia="zh-CN"/>
        </w:rPr>
        <w:t>渝北区</w:t>
      </w:r>
      <w:r>
        <w:rPr>
          <w:rFonts w:hint="eastAsia" w:eastAsia="方正仿宋_GBK"/>
          <w:color w:val="000000"/>
          <w:kern w:val="0"/>
          <w:sz w:val="32"/>
          <w:szCs w:val="32"/>
        </w:rPr>
        <w:t>工作情况统计表</w:t>
      </w:r>
    </w:p>
    <w:p>
      <w:pPr>
        <w:overflowPunct w:val="0"/>
        <w:snapToGrid w:val="0"/>
        <w:spacing w:line="579" w:lineRule="exact"/>
        <w:jc w:val="center"/>
        <w:rPr>
          <w:rFonts w:eastAsia="方正仿宋_GBK"/>
          <w:color w:val="000000"/>
          <w:kern w:val="0"/>
          <w:sz w:val="32"/>
          <w:szCs w:val="32"/>
        </w:rPr>
      </w:pPr>
    </w:p>
    <w:p>
      <w:pPr>
        <w:overflowPunct w:val="0"/>
        <w:snapToGrid w:val="0"/>
        <w:spacing w:line="579" w:lineRule="exact"/>
        <w:jc w:val="center"/>
        <w:rPr>
          <w:rFonts w:eastAsia="方正仿宋_GBK"/>
          <w:color w:val="000000"/>
          <w:kern w:val="0"/>
          <w:sz w:val="32"/>
          <w:szCs w:val="32"/>
        </w:rPr>
      </w:pPr>
    </w:p>
    <w:p>
      <w:pPr>
        <w:overflowPunct w:val="0"/>
        <w:snapToGrid w:val="0"/>
        <w:spacing w:line="579" w:lineRule="exact"/>
        <w:jc w:val="center"/>
        <w:rPr>
          <w:rFonts w:eastAsia="方正仿宋_GBK"/>
          <w:color w:val="000000"/>
          <w:kern w:val="0"/>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eastAsia="方正仿宋_GBK"/>
          <w:sz w:val="32"/>
          <w:szCs w:val="32"/>
          <w:lang w:eastAsia="zh-CN"/>
        </w:rPr>
      </w:pPr>
      <w:r>
        <w:rPr>
          <w:rFonts w:hint="eastAsia" w:eastAsia="方正仿宋_GBK"/>
          <w:sz w:val="32"/>
          <w:szCs w:val="32"/>
        </w:rPr>
        <w:t>重庆</w:t>
      </w:r>
      <w:r>
        <w:rPr>
          <w:rFonts w:eastAsia="方正仿宋_GBK"/>
          <w:sz w:val="32"/>
          <w:szCs w:val="32"/>
        </w:rPr>
        <w:t>市</w:t>
      </w:r>
      <w:r>
        <w:rPr>
          <w:rFonts w:hint="eastAsia" w:eastAsia="方正仿宋_GBK"/>
          <w:sz w:val="32"/>
          <w:szCs w:val="32"/>
          <w:lang w:val="en-US" w:eastAsia="zh-CN"/>
        </w:rPr>
        <w:t>渝北区</w:t>
      </w:r>
      <w:r>
        <w:rPr>
          <w:rFonts w:eastAsia="方正仿宋_GBK"/>
          <w:sz w:val="32"/>
          <w:szCs w:val="32"/>
        </w:rPr>
        <w:t xml:space="preserve">民政局   </w:t>
      </w:r>
      <w:r>
        <w:rPr>
          <w:rFonts w:hint="eastAsia" w:eastAsia="方正仿宋_GBK"/>
          <w:sz w:val="32"/>
          <w:szCs w:val="32"/>
          <w:lang w:val="en-US" w:eastAsia="zh-CN"/>
        </w:rPr>
        <w:t xml:space="preserve">     </w:t>
      </w:r>
      <w:r>
        <w:rPr>
          <w:rFonts w:eastAsia="方正仿宋_GBK"/>
          <w:sz w:val="32"/>
          <w:szCs w:val="32"/>
        </w:rPr>
        <w:t xml:space="preserve"> </w:t>
      </w:r>
      <w:r>
        <w:rPr>
          <w:rFonts w:hint="eastAsia" w:eastAsia="方正仿宋_GBK"/>
          <w:sz w:val="32"/>
          <w:szCs w:val="32"/>
        </w:rPr>
        <w:t>重庆</w:t>
      </w:r>
      <w:r>
        <w:rPr>
          <w:rFonts w:eastAsia="方正仿宋_GBK"/>
          <w:sz w:val="32"/>
          <w:szCs w:val="32"/>
        </w:rPr>
        <w:t>市</w:t>
      </w:r>
      <w:r>
        <w:rPr>
          <w:rFonts w:hint="eastAsia" w:eastAsia="方正仿宋_GBK"/>
          <w:sz w:val="32"/>
          <w:szCs w:val="32"/>
          <w:lang w:val="en-US" w:eastAsia="zh-CN"/>
        </w:rPr>
        <w:t>渝北区</w:t>
      </w:r>
      <w:r>
        <w:rPr>
          <w:rFonts w:eastAsia="方正仿宋_GBK"/>
          <w:sz w:val="32"/>
          <w:szCs w:val="32"/>
        </w:rPr>
        <w:t>发展</w:t>
      </w:r>
      <w:r>
        <w:rPr>
          <w:rFonts w:hint="eastAsia" w:eastAsia="方正仿宋_GBK"/>
          <w:sz w:val="32"/>
          <w:szCs w:val="32"/>
          <w:lang w:eastAsia="zh-CN"/>
        </w:rPr>
        <w:t>和</w:t>
      </w:r>
      <w:r>
        <w:rPr>
          <w:rFonts w:eastAsia="方正仿宋_GBK"/>
          <w:sz w:val="32"/>
          <w:szCs w:val="32"/>
        </w:rPr>
        <w:t>改革委</w:t>
      </w:r>
      <w:r>
        <w:rPr>
          <w:rFonts w:hint="eastAsia" w:eastAsia="方正仿宋_GBK"/>
          <w:sz w:val="32"/>
          <w:szCs w:val="32"/>
          <w:lang w:eastAsia="zh-CN"/>
        </w:rPr>
        <w:t>员会</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hint="eastAsia" w:eastAsia="方正仿宋_GBK"/>
          <w:sz w:val="32"/>
          <w:szCs w:val="32"/>
        </w:rPr>
      </w:pPr>
      <w:r>
        <w:rPr>
          <w:rFonts w:hint="eastAsia" w:eastAsia="方正仿宋_GBK"/>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2560" w:firstLineChars="800"/>
        <w:textAlignment w:val="auto"/>
        <w:outlineLvl w:val="9"/>
        <w:rPr>
          <w:rFonts w:hint="eastAsia" w:eastAsia="方正仿宋_GBK"/>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ind w:firstLine="4480" w:firstLineChars="1400"/>
        <w:textAlignment w:val="auto"/>
        <w:outlineLvl w:val="9"/>
        <w:rPr>
          <w:rFonts w:eastAsia="方正仿宋_GBK"/>
          <w:sz w:val="32"/>
          <w:szCs w:val="32"/>
        </w:rPr>
      </w:pPr>
      <w:r>
        <w:rPr>
          <w:rFonts w:hint="eastAsia" w:eastAsia="方正仿宋_GBK"/>
          <w:sz w:val="32"/>
          <w:szCs w:val="32"/>
        </w:rPr>
        <w:t>重庆</w:t>
      </w:r>
      <w:r>
        <w:rPr>
          <w:rFonts w:eastAsia="方正仿宋_GBK"/>
          <w:sz w:val="32"/>
          <w:szCs w:val="32"/>
        </w:rPr>
        <w:t>市</w:t>
      </w:r>
      <w:r>
        <w:rPr>
          <w:rFonts w:hint="eastAsia" w:eastAsia="方正仿宋_GBK"/>
          <w:sz w:val="32"/>
          <w:szCs w:val="32"/>
          <w:lang w:val="en-US" w:eastAsia="zh-CN"/>
        </w:rPr>
        <w:t>渝北区</w:t>
      </w:r>
      <w:r>
        <w:rPr>
          <w:rFonts w:eastAsia="方正仿宋_GBK"/>
          <w:sz w:val="32"/>
          <w:szCs w:val="32"/>
        </w:rPr>
        <w:t>市场</w:t>
      </w:r>
      <w:r>
        <w:rPr>
          <w:rFonts w:hint="eastAsia" w:eastAsia="方正仿宋_GBK"/>
          <w:sz w:val="32"/>
          <w:szCs w:val="32"/>
        </w:rPr>
        <w:t>监督管理</w:t>
      </w:r>
      <w:r>
        <w:rPr>
          <w:rFonts w:eastAsia="方正仿宋_GBK"/>
          <w:sz w:val="32"/>
          <w:szCs w:val="32"/>
        </w:rPr>
        <w:t>局</w:t>
      </w:r>
    </w:p>
    <w:p>
      <w:pPr>
        <w:keepNext w:val="0"/>
        <w:keepLines w:val="0"/>
        <w:pageBreakBefore w:val="0"/>
        <w:widowControl w:val="0"/>
        <w:kinsoku/>
        <w:wordWrap/>
        <w:overflowPunct w:val="0"/>
        <w:topLinePunct w:val="0"/>
        <w:autoSpaceDE/>
        <w:autoSpaceDN/>
        <w:bidi w:val="0"/>
        <w:adjustRightInd/>
        <w:snapToGrid/>
        <w:spacing w:line="560" w:lineRule="exact"/>
        <w:ind w:firstLine="5440" w:firstLineChars="1700"/>
        <w:textAlignment w:val="auto"/>
        <w:outlineLvl w:val="9"/>
        <w:rPr>
          <w:rFonts w:hint="eastAsia" w:ascii="方正仿宋_GBK" w:hAnsi="方正仿宋_GBK" w:eastAsia="方正仿宋_GBK" w:cs="方正仿宋_GBK"/>
          <w:sz w:val="32"/>
          <w:szCs w:val="32"/>
        </w:rPr>
      </w:pPr>
      <w:r>
        <w:rPr>
          <w:rFonts w:eastAsia="方正仿宋_GBK"/>
          <w:sz w:val="32"/>
          <w:szCs w:val="32"/>
        </w:rPr>
        <w:t>202</w:t>
      </w:r>
      <w:r>
        <w:rPr>
          <w:rFonts w:hint="eastAsia" w:eastAsia="方正仿宋_GBK"/>
          <w:sz w:val="32"/>
          <w:szCs w:val="32"/>
          <w:lang w:val="en-US" w:eastAsia="zh-CN"/>
        </w:rPr>
        <w:t>2</w:t>
      </w:r>
      <w:r>
        <w:rPr>
          <w:rFonts w:eastAsia="方正仿宋_GBK"/>
          <w:sz w:val="32"/>
          <w:szCs w:val="32"/>
        </w:rPr>
        <w:t>年</w:t>
      </w:r>
      <w:r>
        <w:rPr>
          <w:rFonts w:hint="eastAsia" w:eastAsia="方正仿宋_GBK"/>
          <w:sz w:val="32"/>
          <w:szCs w:val="32"/>
          <w:lang w:val="en-US" w:eastAsia="zh-CN"/>
        </w:rPr>
        <w:t>8</w:t>
      </w:r>
      <w:r>
        <w:rPr>
          <w:rFonts w:eastAsia="方正仿宋_GBK"/>
          <w:sz w:val="32"/>
          <w:szCs w:val="32"/>
        </w:rPr>
        <w:t>月</w:t>
      </w:r>
      <w:r>
        <w:rPr>
          <w:rFonts w:hint="eastAsia" w:eastAsia="方正仿宋_GBK"/>
          <w:sz w:val="32"/>
          <w:szCs w:val="32"/>
          <w:lang w:val="en-US" w:eastAsia="zh-CN"/>
        </w:rPr>
        <w:t>1</w:t>
      </w:r>
      <w:r>
        <w:rPr>
          <w:rFonts w:eastAsia="方正仿宋_GBK"/>
          <w:sz w:val="32"/>
          <w:szCs w:val="32"/>
        </w:rPr>
        <w:t>日</w:t>
      </w:r>
    </w:p>
    <w:p>
      <w:pPr>
        <w:shd w:val="clear" w:color="auto" w:fill="FFFFFF"/>
        <w:overflowPunct w:val="0"/>
        <w:snapToGrid w:val="0"/>
        <w:spacing w:line="579" w:lineRule="exact"/>
        <w:jc w:val="left"/>
        <w:rPr>
          <w:rFonts w:eastAsia="方正仿宋_GBK"/>
          <w:color w:val="000000"/>
          <w:kern w:val="0"/>
          <w:sz w:val="32"/>
          <w:szCs w:val="32"/>
        </w:rPr>
      </w:pPr>
    </w:p>
    <w:p>
      <w:pPr>
        <w:shd w:val="clear" w:color="auto" w:fill="FFFFFF"/>
        <w:overflowPunct w:val="0"/>
        <w:snapToGrid w:val="0"/>
        <w:spacing w:line="579" w:lineRule="exact"/>
        <w:jc w:val="left"/>
        <w:rPr>
          <w:rFonts w:eastAsia="方正仿宋_GBK"/>
          <w:color w:val="000000"/>
          <w:kern w:val="0"/>
          <w:sz w:val="32"/>
          <w:szCs w:val="32"/>
        </w:rPr>
      </w:pPr>
    </w:p>
    <w:p>
      <w:pPr>
        <w:pStyle w:val="2"/>
        <w:rPr>
          <w:rFonts w:eastAsia="方正仿宋_GBK"/>
          <w:color w:val="000000"/>
          <w:kern w:val="0"/>
          <w:sz w:val="32"/>
          <w:szCs w:val="32"/>
        </w:rPr>
      </w:pPr>
    </w:p>
    <w:p>
      <w:pPr>
        <w:pStyle w:val="2"/>
        <w:ind w:firstLine="1280" w:firstLineChars="400"/>
        <w:rPr>
          <w:rFonts w:hint="eastAsia" w:eastAsia="方正仿宋_GBK"/>
          <w:color w:val="000000"/>
          <w:kern w:val="0"/>
          <w:sz w:val="32"/>
          <w:szCs w:val="32"/>
          <w:lang w:eastAsia="zh-CN"/>
        </w:rPr>
        <w:sectPr>
          <w:headerReference r:id="rId3" w:type="default"/>
          <w:footerReference r:id="rId4" w:type="default"/>
          <w:footerReference r:id="rId5" w:type="even"/>
          <w:pgSz w:w="11906" w:h="16838"/>
          <w:pgMar w:top="1984" w:right="1474" w:bottom="1814" w:left="1588" w:header="851" w:footer="1474" w:gutter="0"/>
          <w:cols w:space="720" w:num="1"/>
          <w:docGrid w:type="lines" w:linePitch="318" w:charSpace="0"/>
        </w:sectPr>
      </w:pPr>
      <w:r>
        <w:rPr>
          <w:rFonts w:hint="eastAsia" w:eastAsia="方正仿宋_GBK"/>
          <w:color w:val="000000"/>
          <w:kern w:val="0"/>
          <w:sz w:val="32"/>
          <w:szCs w:val="32"/>
          <w:lang w:eastAsia="zh-CN"/>
        </w:rPr>
        <w:t>（此件公开发布）</w:t>
      </w:r>
    </w:p>
    <w:p>
      <w:pPr>
        <w:widowControl/>
        <w:textAlignment w:val="center"/>
        <w:rPr>
          <w:rFonts w:hint="default" w:ascii="方正黑体_GBK" w:hAnsi="黑体" w:eastAsia="方正黑体_GBK" w:cs="黑体"/>
          <w:color w:val="000000"/>
          <w:kern w:val="0"/>
          <w:sz w:val="32"/>
          <w:szCs w:val="32"/>
          <w:lang w:val="en-US" w:eastAsia="zh-CN"/>
        </w:rPr>
      </w:pPr>
      <w:r>
        <w:rPr>
          <w:rFonts w:hint="eastAsia" w:ascii="方正黑体_GBK" w:hAnsi="黑体" w:eastAsia="方正黑体_GBK" w:cs="黑体"/>
          <w:color w:val="000000"/>
          <w:kern w:val="0"/>
          <w:sz w:val="32"/>
          <w:szCs w:val="32"/>
          <w:lang w:val="en-US" w:eastAsia="zh-CN"/>
        </w:rPr>
        <w:t>附件1</w:t>
      </w:r>
    </w:p>
    <w:p>
      <w:pPr>
        <w:jc w:val="center"/>
        <w:rPr>
          <w:rFonts w:ascii="Times New Roman" w:hAnsi="Times New Roman" w:eastAsia="方正小标宋_GBK"/>
          <w:sz w:val="36"/>
          <w:szCs w:val="36"/>
        </w:rPr>
      </w:pPr>
      <w:r>
        <w:rPr>
          <w:rFonts w:hint="eastAsia" w:ascii="Times New Roman" w:hAnsi="Times New Roman" w:eastAsia="方正小标宋_GBK"/>
          <w:sz w:val="36"/>
          <w:szCs w:val="36"/>
          <w:lang w:eastAsia="zh-CN"/>
        </w:rPr>
        <w:t>渝北区</w:t>
      </w:r>
      <w:r>
        <w:rPr>
          <w:rFonts w:hint="eastAsia" w:ascii="方正小标宋_GBK" w:hAnsi="方正小标宋_GBK" w:eastAsia="方正小标宋_GBK" w:cs="方正小标宋_GBK"/>
          <w:sz w:val="36"/>
          <w:szCs w:val="36"/>
          <w:lang w:val="en-US" w:eastAsia="zh-CN"/>
        </w:rPr>
        <w:t>行业协会商会自查</w:t>
      </w:r>
      <w:r>
        <w:rPr>
          <w:rFonts w:ascii="Times New Roman" w:hAnsi="方正小标宋_GBK" w:eastAsia="方正小标宋_GBK"/>
          <w:sz w:val="36"/>
          <w:szCs w:val="36"/>
        </w:rPr>
        <w:t>情况表</w:t>
      </w:r>
    </w:p>
    <w:p>
      <w:pPr>
        <w:jc w:val="center"/>
        <w:rPr>
          <w:rFonts w:ascii="Times New Roman" w:hAnsi="Times New Roman" w:eastAsia="方正楷体_GBK"/>
          <w:sz w:val="30"/>
          <w:szCs w:val="30"/>
        </w:rPr>
      </w:pPr>
      <w:r>
        <w:rPr>
          <w:rFonts w:ascii="Times New Roman" w:hAnsi="方正楷体_GBK" w:eastAsia="方正楷体_GBK"/>
          <w:sz w:val="30"/>
          <w:szCs w:val="30"/>
        </w:rPr>
        <w:t>（统计数据为</w:t>
      </w:r>
      <w:r>
        <w:rPr>
          <w:rFonts w:hint="eastAsia" w:ascii="方正楷体_GBK" w:hAnsi="方正楷体_GBK" w:eastAsia="方正楷体_GBK" w:cs="方正楷体_GBK"/>
          <w:sz w:val="30"/>
          <w:szCs w:val="30"/>
        </w:rPr>
        <w:t>2021年1月1日—</w:t>
      </w:r>
      <w:r>
        <w:rPr>
          <w:rFonts w:hint="eastAsia" w:ascii="方正楷体_GBK" w:hAnsi="方正楷体_GBK" w:eastAsia="方正楷体_GBK" w:cs="方正楷体_GBK"/>
          <w:sz w:val="30"/>
          <w:szCs w:val="30"/>
          <w:lang w:val="en-US" w:eastAsia="zh-CN"/>
        </w:rPr>
        <w:t>2022年8</w:t>
      </w:r>
      <w:r>
        <w:rPr>
          <w:rFonts w:hint="eastAsia" w:ascii="方正楷体_GBK" w:hAnsi="方正楷体_GBK" w:eastAsia="方正楷体_GBK" w:cs="方正楷体_GBK"/>
          <w:sz w:val="30"/>
          <w:szCs w:val="30"/>
        </w:rPr>
        <w:t>月</w:t>
      </w:r>
      <w:r>
        <w:rPr>
          <w:rFonts w:hint="eastAsia" w:ascii="方正楷体_GBK" w:hAnsi="方正楷体_GBK" w:eastAsia="方正楷体_GBK" w:cs="方正楷体_GBK"/>
          <w:sz w:val="30"/>
          <w:szCs w:val="30"/>
          <w:lang w:val="en-US" w:eastAsia="zh-CN"/>
        </w:rPr>
        <w:t>1</w:t>
      </w:r>
      <w:r>
        <w:rPr>
          <w:rFonts w:ascii="Times New Roman" w:hAnsi="方正楷体_GBK" w:eastAsia="方正楷体_GBK"/>
          <w:sz w:val="30"/>
          <w:szCs w:val="30"/>
        </w:rPr>
        <w:t>日）</w:t>
      </w:r>
    </w:p>
    <w:tbl>
      <w:tblPr>
        <w:tblStyle w:val="8"/>
        <w:tblpPr w:leftFromText="180" w:rightFromText="180" w:vertAnchor="text" w:horzAnchor="page" w:tblpX="1259" w:tblpY="609"/>
        <w:tblOverlap w:val="never"/>
        <w:tblW w:w="970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785"/>
        <w:gridCol w:w="3390"/>
        <w:gridCol w:w="33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143" w:type="dxa"/>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主要任务</w:t>
            </w:r>
          </w:p>
        </w:tc>
        <w:tc>
          <w:tcPr>
            <w:tcW w:w="5175" w:type="dxa"/>
            <w:gridSpan w:val="2"/>
            <w:vAlign w:val="center"/>
          </w:tcPr>
          <w:p>
            <w:pPr>
              <w:jc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落实举措</w:t>
            </w:r>
          </w:p>
        </w:tc>
        <w:tc>
          <w:tcPr>
            <w:tcW w:w="3387" w:type="dxa"/>
            <w:vAlign w:val="center"/>
          </w:tcPr>
          <w:p>
            <w:pPr>
              <w:jc w:val="cente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kern w:val="0"/>
                <w:szCs w:val="21"/>
              </w:rPr>
              <w:t>工作</w:t>
            </w:r>
            <w:r>
              <w:rPr>
                <w:rFonts w:hint="eastAsia" w:ascii="方正仿宋_GBK" w:hAnsi="方正仿宋_GBK" w:eastAsia="方正仿宋_GBK" w:cs="方正仿宋_GBK"/>
                <w:kern w:val="0"/>
                <w:szCs w:val="21"/>
                <w:lang w:val="en-US" w:eastAsia="zh-CN"/>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143" w:type="dxa"/>
            <w:vAlign w:val="center"/>
          </w:tcPr>
          <w:p>
            <w:pP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经营服务性收费</w:t>
            </w:r>
          </w:p>
        </w:tc>
        <w:tc>
          <w:tcPr>
            <w:tcW w:w="1785" w:type="dxa"/>
            <w:vAlign w:val="center"/>
          </w:tcPr>
          <w:p>
            <w:pPr>
              <w:rPr>
                <w:rFonts w:hint="default"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收费情况</w:t>
            </w:r>
          </w:p>
        </w:tc>
        <w:tc>
          <w:tcPr>
            <w:tcW w:w="3390" w:type="dxa"/>
            <w:vAlign w:val="center"/>
          </w:tcPr>
          <w:p>
            <w:pPr>
              <w:rPr>
                <w:rFonts w:hint="eastAsia" w:ascii="方正仿宋_GBK" w:hAnsi="方正仿宋_GBK" w:eastAsia="方正仿宋_GBK" w:cs="方正仿宋_GBK"/>
                <w:kern w:val="0"/>
                <w:szCs w:val="21"/>
              </w:rPr>
            </w:pPr>
          </w:p>
        </w:tc>
        <w:tc>
          <w:tcPr>
            <w:tcW w:w="3387" w:type="dxa"/>
            <w:vAlign w:val="center"/>
          </w:tcPr>
          <w:p>
            <w:pPr>
              <w:rPr>
                <w:rFonts w:hint="eastAsia" w:ascii="方正仿宋_GBK" w:hAnsi="方正仿宋_GBK" w:eastAsia="方正仿宋_GBK" w:cs="方正仿宋_GBK"/>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143" w:type="dxa"/>
            <w:vMerge w:val="restart"/>
            <w:vAlign w:val="center"/>
          </w:tcPr>
          <w:p>
            <w:pP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会费标准</w:t>
            </w:r>
          </w:p>
        </w:tc>
        <w:tc>
          <w:tcPr>
            <w:tcW w:w="1785" w:type="dxa"/>
            <w:vAlign w:val="center"/>
          </w:tcPr>
          <w:p>
            <w:pP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一档</w:t>
            </w:r>
          </w:p>
        </w:tc>
        <w:tc>
          <w:tcPr>
            <w:tcW w:w="3390" w:type="dxa"/>
            <w:vAlign w:val="center"/>
          </w:tcPr>
          <w:p>
            <w:pPr>
              <w:rPr>
                <w:rFonts w:hint="eastAsia" w:ascii="方正仿宋_GBK" w:hAnsi="方正仿宋_GBK" w:eastAsia="方正仿宋_GBK" w:cs="方正仿宋_GBK"/>
                <w:kern w:val="0"/>
                <w:szCs w:val="21"/>
              </w:rPr>
            </w:pPr>
          </w:p>
        </w:tc>
        <w:tc>
          <w:tcPr>
            <w:tcW w:w="3387" w:type="dxa"/>
            <w:vAlign w:val="center"/>
          </w:tcPr>
          <w:p>
            <w:pPr>
              <w:rPr>
                <w:rFonts w:hint="eastAsia" w:ascii="方正仿宋_GBK" w:hAnsi="方正仿宋_GBK" w:eastAsia="方正仿宋_GBK" w:cs="方正仿宋_GBK"/>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143" w:type="dxa"/>
            <w:vMerge w:val="continue"/>
            <w:vAlign w:val="center"/>
          </w:tcPr>
          <w:p>
            <w:pPr>
              <w:rPr>
                <w:rFonts w:hint="eastAsia" w:ascii="方正仿宋_GBK" w:hAnsi="方正仿宋_GBK" w:eastAsia="方正仿宋_GBK" w:cs="方正仿宋_GBK"/>
                <w:szCs w:val="21"/>
              </w:rPr>
            </w:pPr>
          </w:p>
        </w:tc>
        <w:tc>
          <w:tcPr>
            <w:tcW w:w="1785" w:type="dxa"/>
            <w:vAlign w:val="center"/>
          </w:tcPr>
          <w:p>
            <w:pP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二挡</w:t>
            </w:r>
          </w:p>
        </w:tc>
        <w:tc>
          <w:tcPr>
            <w:tcW w:w="3390" w:type="dxa"/>
            <w:vAlign w:val="center"/>
          </w:tcPr>
          <w:p>
            <w:pPr>
              <w:rPr>
                <w:rFonts w:hint="eastAsia" w:ascii="方正仿宋_GBK" w:hAnsi="方正仿宋_GBK" w:eastAsia="方正仿宋_GBK" w:cs="方正仿宋_GBK"/>
                <w:kern w:val="0"/>
                <w:szCs w:val="21"/>
              </w:rPr>
            </w:pPr>
          </w:p>
        </w:tc>
        <w:tc>
          <w:tcPr>
            <w:tcW w:w="3387" w:type="dxa"/>
            <w:vAlign w:val="center"/>
          </w:tcPr>
          <w:p>
            <w:pPr>
              <w:rPr>
                <w:rFonts w:hint="eastAsia" w:ascii="方正仿宋_GBK" w:hAnsi="方正仿宋_GBK" w:eastAsia="方正仿宋_GBK" w:cs="方正仿宋_GBK"/>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143" w:type="dxa"/>
            <w:vMerge w:val="continue"/>
            <w:vAlign w:val="center"/>
          </w:tcPr>
          <w:p>
            <w:pPr>
              <w:rPr>
                <w:rFonts w:hint="eastAsia" w:ascii="方正仿宋_GBK" w:hAnsi="方正仿宋_GBK" w:eastAsia="方正仿宋_GBK" w:cs="方正仿宋_GBK"/>
                <w:szCs w:val="21"/>
              </w:rPr>
            </w:pPr>
          </w:p>
        </w:tc>
        <w:tc>
          <w:tcPr>
            <w:tcW w:w="1785" w:type="dxa"/>
            <w:vAlign w:val="center"/>
          </w:tcPr>
          <w:p>
            <w:pPr>
              <w:rPr>
                <w:rFonts w:hint="default"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三档</w:t>
            </w:r>
          </w:p>
        </w:tc>
        <w:tc>
          <w:tcPr>
            <w:tcW w:w="3390" w:type="dxa"/>
            <w:vAlign w:val="center"/>
          </w:tcPr>
          <w:p>
            <w:pPr>
              <w:rPr>
                <w:rFonts w:hint="eastAsia" w:ascii="方正仿宋_GBK" w:hAnsi="方正仿宋_GBK" w:eastAsia="方正仿宋_GBK" w:cs="方正仿宋_GBK"/>
                <w:kern w:val="0"/>
                <w:szCs w:val="21"/>
              </w:rPr>
            </w:pPr>
          </w:p>
        </w:tc>
        <w:tc>
          <w:tcPr>
            <w:tcW w:w="3387" w:type="dxa"/>
            <w:vAlign w:val="center"/>
          </w:tcPr>
          <w:p>
            <w:pPr>
              <w:rPr>
                <w:rFonts w:hint="eastAsia" w:ascii="方正仿宋_GBK" w:hAnsi="方正仿宋_GBK" w:eastAsia="方正仿宋_GBK" w:cs="方正仿宋_GBK"/>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1143" w:type="dxa"/>
            <w:vMerge w:val="continue"/>
            <w:vAlign w:val="center"/>
          </w:tcPr>
          <w:p>
            <w:pPr>
              <w:rPr>
                <w:rFonts w:hint="eastAsia" w:ascii="方正仿宋_GBK" w:hAnsi="方正仿宋_GBK" w:eastAsia="方正仿宋_GBK" w:cs="方正仿宋_GBK"/>
                <w:szCs w:val="21"/>
              </w:rPr>
            </w:pPr>
          </w:p>
        </w:tc>
        <w:tc>
          <w:tcPr>
            <w:tcW w:w="1785" w:type="dxa"/>
            <w:vAlign w:val="center"/>
          </w:tcPr>
          <w:p>
            <w:pPr>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四挡</w:t>
            </w:r>
          </w:p>
        </w:tc>
        <w:tc>
          <w:tcPr>
            <w:tcW w:w="3390" w:type="dxa"/>
            <w:vAlign w:val="center"/>
          </w:tcPr>
          <w:p>
            <w:pPr>
              <w:rPr>
                <w:rFonts w:hint="eastAsia" w:ascii="方正仿宋_GBK" w:hAnsi="方正仿宋_GBK" w:eastAsia="方正仿宋_GBK" w:cs="方正仿宋_GBK"/>
                <w:kern w:val="0"/>
                <w:szCs w:val="21"/>
              </w:rPr>
            </w:pPr>
          </w:p>
        </w:tc>
        <w:tc>
          <w:tcPr>
            <w:tcW w:w="3387" w:type="dxa"/>
            <w:vAlign w:val="center"/>
          </w:tcPr>
          <w:p>
            <w:pPr>
              <w:rPr>
                <w:rFonts w:hint="eastAsia" w:ascii="方正仿宋_GBK" w:hAnsi="方正仿宋_GBK" w:eastAsia="方正仿宋_GBK" w:cs="方正仿宋_GBK"/>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143" w:type="dxa"/>
            <w:vMerge w:val="restart"/>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减免</w:t>
            </w:r>
            <w:r>
              <w:rPr>
                <w:rFonts w:hint="eastAsia" w:ascii="方正仿宋_GBK" w:hAnsi="方正仿宋_GBK" w:eastAsia="方正仿宋_GBK" w:cs="方正仿宋_GBK"/>
                <w:szCs w:val="21"/>
                <w:lang w:val="en-US" w:eastAsia="zh-CN"/>
              </w:rPr>
              <w:t>和降低</w:t>
            </w:r>
            <w:r>
              <w:rPr>
                <w:rFonts w:hint="eastAsia" w:ascii="方正仿宋_GBK" w:hAnsi="方正仿宋_GBK" w:eastAsia="方正仿宋_GBK" w:cs="方正仿宋_GBK"/>
                <w:szCs w:val="21"/>
              </w:rPr>
              <w:t>收费</w:t>
            </w:r>
          </w:p>
        </w:tc>
        <w:tc>
          <w:tcPr>
            <w:tcW w:w="1785" w:type="dxa"/>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会费减免</w:t>
            </w:r>
            <w:r>
              <w:rPr>
                <w:rFonts w:hint="eastAsia" w:ascii="方正仿宋_GBK" w:hAnsi="方正仿宋_GBK" w:eastAsia="方正仿宋_GBK" w:cs="方正仿宋_GBK"/>
                <w:kern w:val="0"/>
                <w:szCs w:val="21"/>
                <w:lang w:val="en-US" w:eastAsia="zh-CN"/>
              </w:rPr>
              <w:t>和</w:t>
            </w:r>
            <w:r>
              <w:rPr>
                <w:rFonts w:hint="eastAsia" w:ascii="方正仿宋_GBK" w:hAnsi="方正仿宋_GBK" w:eastAsia="方正仿宋_GBK" w:cs="方正仿宋_GBK"/>
                <w:kern w:val="0"/>
                <w:szCs w:val="21"/>
              </w:rPr>
              <w:t>举措</w:t>
            </w:r>
          </w:p>
        </w:tc>
        <w:tc>
          <w:tcPr>
            <w:tcW w:w="3390" w:type="dxa"/>
            <w:vAlign w:val="center"/>
          </w:tcPr>
          <w:p>
            <w:pPr>
              <w:rPr>
                <w:rFonts w:hint="eastAsia" w:ascii="方正仿宋_GBK" w:hAnsi="方正仿宋_GBK" w:eastAsia="方正仿宋_GBK" w:cs="方正仿宋_GBK"/>
                <w:kern w:val="0"/>
                <w:szCs w:val="21"/>
              </w:rPr>
            </w:pPr>
          </w:p>
        </w:tc>
        <w:tc>
          <w:tcPr>
            <w:tcW w:w="3387" w:type="dxa"/>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减轻企业负担金额</w:t>
            </w:r>
            <w:r>
              <w:rPr>
                <w:rFonts w:hint="eastAsia" w:ascii="方正仿宋_GBK" w:hAnsi="方正仿宋_GBK" w:eastAsia="方正仿宋_GBK" w:cs="方正仿宋_GBK"/>
                <w:szCs w:val="21"/>
              </w:rPr>
              <w:t>______（万元），惠及_____（个）企业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143" w:type="dxa"/>
            <w:vMerge w:val="continue"/>
            <w:vAlign w:val="center"/>
          </w:tcPr>
          <w:p>
            <w:pPr>
              <w:rPr>
                <w:rFonts w:hint="eastAsia" w:ascii="方正仿宋_GBK" w:hAnsi="方正仿宋_GBK" w:eastAsia="方正仿宋_GBK" w:cs="方正仿宋_GBK"/>
                <w:szCs w:val="21"/>
              </w:rPr>
            </w:pPr>
          </w:p>
        </w:tc>
        <w:tc>
          <w:tcPr>
            <w:tcW w:w="1785" w:type="dxa"/>
            <w:vMerge w:val="restart"/>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其他收费项目减免</w:t>
            </w:r>
            <w:r>
              <w:rPr>
                <w:rFonts w:hint="eastAsia" w:ascii="方正仿宋_GBK" w:hAnsi="方正仿宋_GBK" w:eastAsia="方正仿宋_GBK" w:cs="方正仿宋_GBK"/>
                <w:szCs w:val="21"/>
                <w:lang w:val="en-US" w:eastAsia="zh-CN"/>
              </w:rPr>
              <w:t>和降低</w:t>
            </w:r>
            <w:r>
              <w:rPr>
                <w:rFonts w:hint="eastAsia" w:ascii="方正仿宋_GBK" w:hAnsi="方正仿宋_GBK" w:eastAsia="方正仿宋_GBK" w:cs="方正仿宋_GBK"/>
                <w:kern w:val="0"/>
                <w:szCs w:val="21"/>
              </w:rPr>
              <w:t>举措</w:t>
            </w:r>
          </w:p>
        </w:tc>
        <w:tc>
          <w:tcPr>
            <w:tcW w:w="3390" w:type="dxa"/>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3387" w:type="dxa"/>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kern w:val="0"/>
                <w:szCs w:val="21"/>
              </w:rPr>
              <w:t>减轻企业负担金额</w:t>
            </w:r>
            <w:r>
              <w:rPr>
                <w:rFonts w:hint="eastAsia" w:ascii="方正仿宋_GBK" w:hAnsi="方正仿宋_GBK" w:eastAsia="方正仿宋_GBK" w:cs="方正仿宋_GBK"/>
                <w:szCs w:val="21"/>
              </w:rPr>
              <w:t>______（万元），惠及_____（个）企业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143" w:type="dxa"/>
            <w:vMerge w:val="continue"/>
            <w:vAlign w:val="center"/>
          </w:tcPr>
          <w:p>
            <w:pPr>
              <w:rPr>
                <w:rFonts w:hint="eastAsia" w:ascii="方正仿宋_GBK" w:hAnsi="方正仿宋_GBK" w:eastAsia="方正仿宋_GBK" w:cs="方正仿宋_GBK"/>
                <w:szCs w:val="21"/>
              </w:rPr>
            </w:pPr>
          </w:p>
        </w:tc>
        <w:tc>
          <w:tcPr>
            <w:tcW w:w="1785" w:type="dxa"/>
            <w:vMerge w:val="continue"/>
            <w:vAlign w:val="center"/>
          </w:tcPr>
          <w:p>
            <w:pPr>
              <w:rPr>
                <w:rFonts w:hint="eastAsia" w:ascii="方正仿宋_GBK" w:hAnsi="方正仿宋_GBK" w:eastAsia="方正仿宋_GBK" w:cs="方正仿宋_GBK"/>
                <w:kern w:val="0"/>
                <w:szCs w:val="21"/>
              </w:rPr>
            </w:pPr>
          </w:p>
        </w:tc>
        <w:tc>
          <w:tcPr>
            <w:tcW w:w="3390" w:type="dxa"/>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w:t>
            </w:r>
          </w:p>
        </w:tc>
        <w:tc>
          <w:tcPr>
            <w:tcW w:w="3387" w:type="dxa"/>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kern w:val="0"/>
                <w:szCs w:val="21"/>
              </w:rPr>
              <w:t>减轻企业负担金额</w:t>
            </w:r>
            <w:r>
              <w:rPr>
                <w:rFonts w:hint="eastAsia" w:ascii="方正仿宋_GBK" w:hAnsi="方正仿宋_GBK" w:eastAsia="方正仿宋_GBK" w:cs="方正仿宋_GBK"/>
                <w:szCs w:val="21"/>
              </w:rPr>
              <w:t>______（万元），惠及_____（个）企业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1143" w:type="dxa"/>
            <w:vMerge w:val="continue"/>
            <w:vAlign w:val="center"/>
          </w:tcPr>
          <w:p>
            <w:pPr>
              <w:rPr>
                <w:rFonts w:hint="eastAsia" w:ascii="方正仿宋_GBK" w:hAnsi="方正仿宋_GBK" w:eastAsia="方正仿宋_GBK" w:cs="方正仿宋_GBK"/>
                <w:szCs w:val="21"/>
              </w:rPr>
            </w:pPr>
          </w:p>
        </w:tc>
        <w:tc>
          <w:tcPr>
            <w:tcW w:w="1785" w:type="dxa"/>
            <w:vMerge w:val="continue"/>
            <w:vAlign w:val="center"/>
          </w:tcPr>
          <w:p>
            <w:pPr>
              <w:rPr>
                <w:rFonts w:hint="eastAsia" w:ascii="方正仿宋_GBK" w:hAnsi="方正仿宋_GBK" w:eastAsia="方正仿宋_GBK" w:cs="方正仿宋_GBK"/>
                <w:kern w:val="0"/>
                <w:szCs w:val="21"/>
              </w:rPr>
            </w:pPr>
          </w:p>
        </w:tc>
        <w:tc>
          <w:tcPr>
            <w:tcW w:w="3390" w:type="dxa"/>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3387" w:type="dxa"/>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kern w:val="0"/>
                <w:szCs w:val="21"/>
              </w:rPr>
              <w:t>减轻企业负担金额</w:t>
            </w:r>
            <w:r>
              <w:rPr>
                <w:rFonts w:hint="eastAsia" w:ascii="方正仿宋_GBK" w:hAnsi="方正仿宋_GBK" w:eastAsia="方正仿宋_GBK" w:cs="方正仿宋_GBK"/>
                <w:szCs w:val="21"/>
              </w:rPr>
              <w:t>______（万元），惠及_____（个）企业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1143" w:type="dxa"/>
            <w:vMerge w:val="restart"/>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缓缴</w:t>
            </w:r>
            <w:r>
              <w:rPr>
                <w:rFonts w:hint="eastAsia" w:ascii="方正仿宋_GBK" w:hAnsi="方正仿宋_GBK" w:eastAsia="方正仿宋_GBK" w:cs="方正仿宋_GBK"/>
                <w:szCs w:val="21"/>
              </w:rPr>
              <w:t>收费</w:t>
            </w:r>
          </w:p>
        </w:tc>
        <w:tc>
          <w:tcPr>
            <w:tcW w:w="1785" w:type="dxa"/>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会费</w:t>
            </w:r>
            <w:r>
              <w:rPr>
                <w:rFonts w:hint="eastAsia" w:ascii="方正仿宋_GBK" w:hAnsi="方正仿宋_GBK" w:eastAsia="方正仿宋_GBK" w:cs="方正仿宋_GBK"/>
                <w:kern w:val="0"/>
                <w:szCs w:val="21"/>
                <w:lang w:val="en-US" w:eastAsia="zh-CN"/>
              </w:rPr>
              <w:t>缓缴</w:t>
            </w:r>
            <w:r>
              <w:rPr>
                <w:rFonts w:hint="eastAsia" w:ascii="方正仿宋_GBK" w:hAnsi="方正仿宋_GBK" w:eastAsia="方正仿宋_GBK" w:cs="方正仿宋_GBK"/>
                <w:kern w:val="0"/>
                <w:szCs w:val="21"/>
              </w:rPr>
              <w:t>举措</w:t>
            </w:r>
          </w:p>
        </w:tc>
        <w:tc>
          <w:tcPr>
            <w:tcW w:w="3390" w:type="dxa"/>
            <w:vAlign w:val="center"/>
          </w:tcPr>
          <w:p>
            <w:pPr>
              <w:rPr>
                <w:rFonts w:hint="eastAsia" w:ascii="方正仿宋_GBK" w:hAnsi="方正仿宋_GBK" w:eastAsia="方正仿宋_GBK" w:cs="方正仿宋_GBK"/>
                <w:kern w:val="0"/>
                <w:szCs w:val="21"/>
              </w:rPr>
            </w:pPr>
          </w:p>
        </w:tc>
        <w:tc>
          <w:tcPr>
            <w:tcW w:w="3387" w:type="dxa"/>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减轻企业负担金额</w:t>
            </w:r>
            <w:r>
              <w:rPr>
                <w:rFonts w:hint="eastAsia" w:ascii="方正仿宋_GBK" w:hAnsi="方正仿宋_GBK" w:eastAsia="方正仿宋_GBK" w:cs="方正仿宋_GBK"/>
                <w:szCs w:val="21"/>
              </w:rPr>
              <w:t>______（万元），惠及_____（个）企业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143" w:type="dxa"/>
            <w:vMerge w:val="continue"/>
            <w:vAlign w:val="center"/>
          </w:tcPr>
          <w:p>
            <w:pPr>
              <w:rPr>
                <w:rFonts w:hint="eastAsia" w:ascii="方正仿宋_GBK" w:hAnsi="方正仿宋_GBK" w:eastAsia="方正仿宋_GBK" w:cs="方正仿宋_GBK"/>
                <w:szCs w:val="21"/>
              </w:rPr>
            </w:pPr>
          </w:p>
        </w:tc>
        <w:tc>
          <w:tcPr>
            <w:tcW w:w="1785" w:type="dxa"/>
            <w:vMerge w:val="restart"/>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kern w:val="0"/>
                <w:szCs w:val="21"/>
              </w:rPr>
              <w:t>其他收费项目收费标准</w:t>
            </w:r>
            <w:r>
              <w:rPr>
                <w:rFonts w:hint="eastAsia" w:ascii="方正仿宋_GBK" w:hAnsi="方正仿宋_GBK" w:eastAsia="方正仿宋_GBK" w:cs="方正仿宋_GBK"/>
                <w:kern w:val="0"/>
                <w:szCs w:val="21"/>
                <w:lang w:val="en-US" w:eastAsia="zh-CN"/>
              </w:rPr>
              <w:t>缓缴</w:t>
            </w:r>
            <w:r>
              <w:rPr>
                <w:rFonts w:hint="eastAsia" w:ascii="方正仿宋_GBK" w:hAnsi="方正仿宋_GBK" w:eastAsia="方正仿宋_GBK" w:cs="方正仿宋_GBK"/>
                <w:kern w:val="0"/>
                <w:szCs w:val="21"/>
              </w:rPr>
              <w:t>举措</w:t>
            </w:r>
          </w:p>
        </w:tc>
        <w:tc>
          <w:tcPr>
            <w:tcW w:w="3390" w:type="dxa"/>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w:t>
            </w:r>
          </w:p>
        </w:tc>
        <w:tc>
          <w:tcPr>
            <w:tcW w:w="3387" w:type="dxa"/>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减轻企业负担金额</w:t>
            </w:r>
            <w:r>
              <w:rPr>
                <w:rFonts w:hint="eastAsia" w:ascii="方正仿宋_GBK" w:hAnsi="方正仿宋_GBK" w:eastAsia="方正仿宋_GBK" w:cs="方正仿宋_GBK"/>
                <w:szCs w:val="21"/>
              </w:rPr>
              <w:t>______（万元），惠及_____（个）企业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143" w:type="dxa"/>
            <w:vMerge w:val="continue"/>
            <w:vAlign w:val="center"/>
          </w:tcPr>
          <w:p>
            <w:pPr>
              <w:rPr>
                <w:rFonts w:hint="eastAsia" w:ascii="方正仿宋_GBK" w:hAnsi="方正仿宋_GBK" w:eastAsia="方正仿宋_GBK" w:cs="方正仿宋_GBK"/>
                <w:szCs w:val="21"/>
              </w:rPr>
            </w:pPr>
          </w:p>
        </w:tc>
        <w:tc>
          <w:tcPr>
            <w:tcW w:w="1785" w:type="dxa"/>
            <w:vMerge w:val="continue"/>
            <w:vAlign w:val="center"/>
          </w:tcPr>
          <w:p>
            <w:pPr>
              <w:rPr>
                <w:rFonts w:hint="eastAsia" w:ascii="方正仿宋_GBK" w:hAnsi="方正仿宋_GBK" w:eastAsia="方正仿宋_GBK" w:cs="方正仿宋_GBK"/>
                <w:szCs w:val="21"/>
              </w:rPr>
            </w:pPr>
          </w:p>
        </w:tc>
        <w:tc>
          <w:tcPr>
            <w:tcW w:w="3390" w:type="dxa"/>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szCs w:val="21"/>
              </w:rPr>
              <w:t>2.</w:t>
            </w:r>
          </w:p>
        </w:tc>
        <w:tc>
          <w:tcPr>
            <w:tcW w:w="3387" w:type="dxa"/>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减轻企业负担金额</w:t>
            </w:r>
            <w:r>
              <w:rPr>
                <w:rFonts w:hint="eastAsia" w:ascii="方正仿宋_GBK" w:hAnsi="方正仿宋_GBK" w:eastAsia="方正仿宋_GBK" w:cs="方正仿宋_GBK"/>
                <w:szCs w:val="21"/>
              </w:rPr>
              <w:t>______（万元），惠及_____（个）企业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143" w:type="dxa"/>
            <w:vMerge w:val="continue"/>
            <w:vAlign w:val="center"/>
          </w:tcPr>
          <w:p>
            <w:pPr>
              <w:rPr>
                <w:rFonts w:hint="eastAsia" w:ascii="方正仿宋_GBK" w:hAnsi="方正仿宋_GBK" w:eastAsia="方正仿宋_GBK" w:cs="方正仿宋_GBK"/>
                <w:szCs w:val="21"/>
              </w:rPr>
            </w:pPr>
          </w:p>
        </w:tc>
        <w:tc>
          <w:tcPr>
            <w:tcW w:w="1785" w:type="dxa"/>
            <w:vMerge w:val="continue"/>
            <w:vAlign w:val="center"/>
          </w:tcPr>
          <w:p>
            <w:pPr>
              <w:rPr>
                <w:rFonts w:hint="eastAsia" w:ascii="方正仿宋_GBK" w:hAnsi="方正仿宋_GBK" w:eastAsia="方正仿宋_GBK" w:cs="方正仿宋_GBK"/>
                <w:szCs w:val="21"/>
              </w:rPr>
            </w:pPr>
          </w:p>
        </w:tc>
        <w:tc>
          <w:tcPr>
            <w:tcW w:w="3390" w:type="dxa"/>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p>
        </w:tc>
        <w:tc>
          <w:tcPr>
            <w:tcW w:w="3387" w:type="dxa"/>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减轻企业负担金额</w:t>
            </w:r>
            <w:r>
              <w:rPr>
                <w:rFonts w:hint="eastAsia" w:ascii="方正仿宋_GBK" w:hAnsi="方正仿宋_GBK" w:eastAsia="方正仿宋_GBK" w:cs="方正仿宋_GBK"/>
                <w:szCs w:val="21"/>
              </w:rPr>
              <w:t>______（万元），惠及_____（个）企业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143" w:type="dxa"/>
            <w:vMerge w:val="restart"/>
            <w:vAlign w:val="center"/>
          </w:tcPr>
          <w:p>
            <w:pPr>
              <w:rPr>
                <w:rFonts w:hint="eastAsia" w:ascii="方正仿宋_GBK" w:hAnsi="方正仿宋_GBK" w:eastAsia="方正仿宋_GBK" w:cs="方正仿宋_GBK"/>
                <w:szCs w:val="21"/>
                <w:lang w:eastAsia="zh-CN"/>
              </w:rPr>
            </w:pPr>
            <w:r>
              <w:rPr>
                <w:rFonts w:hint="eastAsia" w:ascii="方正仿宋_GBK" w:hAnsi="方正仿宋_GBK" w:eastAsia="方正仿宋_GBK" w:cs="方正仿宋_GBK"/>
                <w:szCs w:val="21"/>
                <w:lang w:val="en-US" w:eastAsia="zh-CN"/>
              </w:rPr>
              <w:t>其他</w:t>
            </w:r>
          </w:p>
        </w:tc>
        <w:tc>
          <w:tcPr>
            <w:tcW w:w="1785" w:type="dxa"/>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推动本行业企业为其他市场主体让利减轻企业负担</w:t>
            </w:r>
          </w:p>
        </w:tc>
        <w:tc>
          <w:tcPr>
            <w:tcW w:w="3390" w:type="dxa"/>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szCs w:val="21"/>
              </w:rPr>
              <w:t xml:space="preserve"> </w:t>
            </w:r>
          </w:p>
        </w:tc>
        <w:tc>
          <w:tcPr>
            <w:tcW w:w="3387" w:type="dxa"/>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减轻企业负担金额</w:t>
            </w:r>
            <w:r>
              <w:rPr>
                <w:rFonts w:hint="eastAsia" w:ascii="方正仿宋_GBK" w:hAnsi="方正仿宋_GBK" w:eastAsia="方正仿宋_GBK" w:cs="方正仿宋_GBK"/>
                <w:szCs w:val="21"/>
              </w:rPr>
              <w:t>______（万元），惠及_____（个）企业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143" w:type="dxa"/>
            <w:vMerge w:val="continue"/>
            <w:vAlign w:val="center"/>
          </w:tcPr>
          <w:p>
            <w:pPr>
              <w:rPr>
                <w:rFonts w:hint="eastAsia" w:ascii="方正仿宋_GBK" w:hAnsi="方正仿宋_GBK" w:eastAsia="方正仿宋_GBK" w:cs="方正仿宋_GBK"/>
                <w:szCs w:val="21"/>
              </w:rPr>
            </w:pPr>
          </w:p>
        </w:tc>
        <w:tc>
          <w:tcPr>
            <w:tcW w:w="1785" w:type="dxa"/>
            <w:vMerge w:val="restart"/>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争取帮扶政策减轻企业</w:t>
            </w:r>
          </w:p>
        </w:tc>
        <w:tc>
          <w:tcPr>
            <w:tcW w:w="3390" w:type="dxa"/>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w:t>
            </w:r>
          </w:p>
        </w:tc>
        <w:tc>
          <w:tcPr>
            <w:tcW w:w="3387" w:type="dxa"/>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减轻企业负担金额</w:t>
            </w:r>
            <w:r>
              <w:rPr>
                <w:rFonts w:hint="eastAsia" w:ascii="方正仿宋_GBK" w:hAnsi="方正仿宋_GBK" w:eastAsia="方正仿宋_GBK" w:cs="方正仿宋_GBK"/>
                <w:szCs w:val="21"/>
              </w:rPr>
              <w:t>______（万元），惠及_____（个）企业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143" w:type="dxa"/>
            <w:vMerge w:val="continue"/>
            <w:vAlign w:val="center"/>
          </w:tcPr>
          <w:p>
            <w:pPr>
              <w:rPr>
                <w:rFonts w:hint="eastAsia" w:ascii="方正仿宋_GBK" w:hAnsi="方正仿宋_GBK" w:eastAsia="方正仿宋_GBK" w:cs="方正仿宋_GBK"/>
                <w:sz w:val="32"/>
                <w:szCs w:val="32"/>
              </w:rPr>
            </w:pPr>
          </w:p>
        </w:tc>
        <w:tc>
          <w:tcPr>
            <w:tcW w:w="1785" w:type="dxa"/>
            <w:vMerge w:val="continue"/>
            <w:vAlign w:val="center"/>
          </w:tcPr>
          <w:p>
            <w:pPr>
              <w:rPr>
                <w:rFonts w:hint="eastAsia" w:ascii="方正仿宋_GBK" w:hAnsi="方正仿宋_GBK" w:eastAsia="方正仿宋_GBK" w:cs="方正仿宋_GBK"/>
                <w:sz w:val="32"/>
                <w:szCs w:val="32"/>
              </w:rPr>
            </w:pPr>
          </w:p>
        </w:tc>
        <w:tc>
          <w:tcPr>
            <w:tcW w:w="3390" w:type="dxa"/>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3387" w:type="dxa"/>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kern w:val="0"/>
                <w:szCs w:val="21"/>
              </w:rPr>
              <w:t>减轻企业负担金额</w:t>
            </w:r>
            <w:r>
              <w:rPr>
                <w:rFonts w:hint="eastAsia" w:ascii="方正仿宋_GBK" w:hAnsi="方正仿宋_GBK" w:eastAsia="方正仿宋_GBK" w:cs="方正仿宋_GBK"/>
                <w:szCs w:val="21"/>
              </w:rPr>
              <w:t>______（万元），惠及_____（个）企业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43" w:type="dxa"/>
            <w:vMerge w:val="continue"/>
            <w:vAlign w:val="center"/>
          </w:tcPr>
          <w:p>
            <w:pPr>
              <w:rPr>
                <w:rFonts w:hint="eastAsia" w:ascii="方正仿宋_GBK" w:hAnsi="方正仿宋_GBK" w:eastAsia="方正仿宋_GBK" w:cs="方正仿宋_GBK"/>
                <w:sz w:val="32"/>
                <w:szCs w:val="32"/>
              </w:rPr>
            </w:pPr>
          </w:p>
        </w:tc>
        <w:tc>
          <w:tcPr>
            <w:tcW w:w="1785" w:type="dxa"/>
            <w:vMerge w:val="continue"/>
            <w:vAlign w:val="center"/>
          </w:tcPr>
          <w:p>
            <w:pPr>
              <w:rPr>
                <w:rFonts w:hint="eastAsia" w:ascii="方正仿宋_GBK" w:hAnsi="方正仿宋_GBK" w:eastAsia="方正仿宋_GBK" w:cs="方正仿宋_GBK"/>
                <w:kern w:val="0"/>
                <w:szCs w:val="21"/>
              </w:rPr>
            </w:pPr>
          </w:p>
        </w:tc>
        <w:tc>
          <w:tcPr>
            <w:tcW w:w="3390" w:type="dxa"/>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p>
        </w:tc>
        <w:tc>
          <w:tcPr>
            <w:tcW w:w="3387" w:type="dxa"/>
            <w:vAlign w:val="center"/>
          </w:tcPr>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减轻企业负担金额</w:t>
            </w:r>
            <w:r>
              <w:rPr>
                <w:rFonts w:hint="eastAsia" w:ascii="方正仿宋_GBK" w:hAnsi="方正仿宋_GBK" w:eastAsia="方正仿宋_GBK" w:cs="方正仿宋_GBK"/>
                <w:szCs w:val="21"/>
              </w:rPr>
              <w:t>______（万元），惠及_____（个）企业</w:t>
            </w:r>
          </w:p>
        </w:tc>
      </w:tr>
    </w:tbl>
    <w:p>
      <w:pPr>
        <w:widowControl/>
        <w:textAlignment w:val="center"/>
        <w:rPr>
          <w:rFonts w:hint="eastAsia" w:ascii="方正黑体_GBK" w:hAnsi="黑体" w:eastAsia="方正黑体_GBK" w:cs="黑体"/>
          <w:color w:val="000000"/>
          <w:kern w:val="0"/>
          <w:sz w:val="32"/>
          <w:szCs w:val="32"/>
        </w:rPr>
      </w:pPr>
    </w:p>
    <w:p>
      <w:pPr>
        <w:pStyle w:val="2"/>
        <w:rPr>
          <w:rFonts w:hint="eastAsia" w:ascii="方正黑体_GBK" w:hAnsi="黑体" w:eastAsia="方正黑体_GBK" w:cs="黑体"/>
          <w:color w:val="000000"/>
          <w:kern w:val="0"/>
          <w:sz w:val="32"/>
          <w:szCs w:val="32"/>
        </w:rPr>
      </w:pPr>
    </w:p>
    <w:p>
      <w:pPr>
        <w:pStyle w:val="2"/>
        <w:rPr>
          <w:rFonts w:hint="eastAsia" w:ascii="方正黑体_GBK" w:hAnsi="黑体" w:eastAsia="方正黑体_GBK" w:cs="黑体"/>
          <w:color w:val="000000"/>
          <w:kern w:val="0"/>
          <w:sz w:val="32"/>
          <w:szCs w:val="32"/>
        </w:rPr>
      </w:pPr>
    </w:p>
    <w:p>
      <w:pPr>
        <w:widowControl/>
        <w:textAlignment w:val="center"/>
        <w:rPr>
          <w:rFonts w:hint="eastAsia" w:ascii="方正黑体_GBK" w:hAnsi="黑体" w:eastAsia="方正黑体_GBK" w:cs="黑体"/>
          <w:color w:val="000000"/>
          <w:kern w:val="0"/>
          <w:sz w:val="32"/>
          <w:szCs w:val="32"/>
          <w:lang w:val="en-US" w:eastAsia="zh-CN"/>
        </w:rPr>
      </w:pPr>
      <w:r>
        <w:rPr>
          <w:rFonts w:hint="eastAsia" w:ascii="方正黑体_GBK" w:hAnsi="黑体" w:eastAsia="方正黑体_GBK" w:cs="黑体"/>
          <w:color w:val="000000"/>
          <w:kern w:val="0"/>
          <w:sz w:val="32"/>
          <w:szCs w:val="32"/>
        </w:rPr>
        <w:t>附件</w:t>
      </w:r>
      <w:r>
        <w:rPr>
          <w:rFonts w:hint="eastAsia" w:ascii="方正黑体_GBK" w:hAnsi="黑体" w:eastAsia="方正黑体_GBK" w:cs="黑体"/>
          <w:color w:val="000000"/>
          <w:kern w:val="0"/>
          <w:sz w:val="32"/>
          <w:szCs w:val="32"/>
          <w:lang w:val="en-US" w:eastAsia="zh-CN"/>
        </w:rPr>
        <w:t>2</w:t>
      </w:r>
    </w:p>
    <w:p>
      <w:pPr>
        <w:widowControl/>
        <w:shd w:val="clear" w:color="auto" w:fill="FFFFFF"/>
        <w:spacing w:line="579" w:lineRule="exact"/>
        <w:jc w:val="center"/>
        <w:rPr>
          <w:rFonts w:ascii="方正小标宋_GBK" w:hAnsi="方正小标宋简体" w:eastAsia="方正小标宋_GBK" w:cs="方正小标宋简体"/>
          <w:color w:val="000000"/>
          <w:kern w:val="0"/>
          <w:sz w:val="44"/>
          <w:szCs w:val="44"/>
        </w:rPr>
      </w:pPr>
      <w:r>
        <w:rPr>
          <w:rFonts w:hint="eastAsia" w:ascii="方正小标宋_GBK" w:hAnsi="方正小标宋简体" w:eastAsia="方正小标宋_GBK" w:cs="方正小标宋简体"/>
          <w:color w:val="000000"/>
          <w:kern w:val="0"/>
          <w:sz w:val="44"/>
          <w:szCs w:val="44"/>
          <w:lang w:val="en-US" w:eastAsia="zh-CN"/>
        </w:rPr>
        <w:t>渝北区</w:t>
      </w:r>
      <w:r>
        <w:rPr>
          <w:rFonts w:hint="eastAsia" w:ascii="方正小标宋_GBK" w:hAnsi="方正小标宋简体" w:eastAsia="方正小标宋_GBK" w:cs="方正小标宋简体"/>
          <w:color w:val="000000"/>
          <w:kern w:val="0"/>
          <w:sz w:val="44"/>
          <w:szCs w:val="44"/>
        </w:rPr>
        <w:t>工作情况统计表</w:t>
      </w:r>
    </w:p>
    <w:p>
      <w:pPr>
        <w:pStyle w:val="2"/>
        <w:widowControl/>
        <w:spacing w:line="560" w:lineRule="exact"/>
      </w:pPr>
      <w:r>
        <w:rPr>
          <w:rFonts w:hint="eastAsia" w:ascii="方正楷体_GBK" w:hAnsi="方正楷体_GBK" w:eastAsia="方正楷体_GBK" w:cs="方正楷体_GBK"/>
        </w:rPr>
        <w:t>填报单位（盖章）：            联系人：            联系电话：</w:t>
      </w:r>
    </w:p>
    <w:tbl>
      <w:tblPr>
        <w:tblStyle w:val="8"/>
        <w:tblW w:w="9120" w:type="dxa"/>
        <w:jc w:val="center"/>
        <w:tblInd w:w="0" w:type="dxa"/>
        <w:tblLayout w:type="fixed"/>
        <w:tblCellMar>
          <w:top w:w="15" w:type="dxa"/>
          <w:left w:w="15" w:type="dxa"/>
          <w:bottom w:w="15" w:type="dxa"/>
          <w:right w:w="15" w:type="dxa"/>
        </w:tblCellMar>
      </w:tblPr>
      <w:tblGrid>
        <w:gridCol w:w="731"/>
        <w:gridCol w:w="6600"/>
        <w:gridCol w:w="1789"/>
      </w:tblGrid>
      <w:tr>
        <w:tblPrEx>
          <w:tblLayout w:type="fixed"/>
          <w:tblCellMar>
            <w:top w:w="15" w:type="dxa"/>
            <w:left w:w="15" w:type="dxa"/>
            <w:bottom w:w="15" w:type="dxa"/>
            <w:right w:w="15" w:type="dxa"/>
          </w:tblCellMar>
        </w:tblPrEx>
        <w:trPr>
          <w:trHeight w:val="397" w:hRule="atLeast"/>
          <w:jc w:val="center"/>
        </w:trPr>
        <w:tc>
          <w:tcPr>
            <w:tcW w:w="731" w:type="dxa"/>
            <w:tcBorders>
              <w:top w:val="single" w:color="000000" w:sz="4" w:space="0"/>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黑体_GBK"/>
                <w:color w:val="000000"/>
                <w:sz w:val="28"/>
                <w:szCs w:val="28"/>
              </w:rPr>
            </w:pPr>
            <w:r>
              <w:rPr>
                <w:rFonts w:hAnsi="方正黑体_GBK" w:eastAsia="方正黑体_GBK"/>
                <w:color w:val="000000"/>
                <w:kern w:val="0"/>
                <w:sz w:val="28"/>
                <w:szCs w:val="28"/>
              </w:rPr>
              <w:t>序号</w:t>
            </w:r>
          </w:p>
        </w:tc>
        <w:tc>
          <w:tcPr>
            <w:tcW w:w="6600" w:type="dxa"/>
            <w:tcBorders>
              <w:top w:val="single" w:color="000000" w:sz="4" w:space="0"/>
              <w:bottom w:val="single" w:color="000000" w:sz="4" w:space="0"/>
              <w:right w:val="single" w:color="000000" w:sz="4" w:space="0"/>
            </w:tcBorders>
            <w:vAlign w:val="center"/>
          </w:tcPr>
          <w:p>
            <w:pPr>
              <w:overflowPunct w:val="0"/>
              <w:snapToGrid w:val="0"/>
              <w:jc w:val="center"/>
              <w:textAlignment w:val="center"/>
              <w:rPr>
                <w:rFonts w:eastAsia="方正黑体_GBK"/>
                <w:color w:val="000000"/>
                <w:sz w:val="28"/>
                <w:szCs w:val="28"/>
              </w:rPr>
            </w:pPr>
            <w:r>
              <w:rPr>
                <w:rFonts w:hAnsi="方正黑体_GBK" w:eastAsia="方正黑体_GBK"/>
                <w:color w:val="000000"/>
                <w:kern w:val="0"/>
                <w:sz w:val="28"/>
                <w:szCs w:val="28"/>
              </w:rPr>
              <w:t>工作举措</w:t>
            </w:r>
          </w:p>
        </w:tc>
        <w:tc>
          <w:tcPr>
            <w:tcW w:w="1789" w:type="dxa"/>
            <w:tcBorders>
              <w:top w:val="single" w:color="000000" w:sz="4" w:space="0"/>
              <w:bottom w:val="single" w:color="000000" w:sz="4" w:space="0"/>
              <w:right w:val="single" w:color="000000" w:sz="4" w:space="0"/>
            </w:tcBorders>
            <w:vAlign w:val="center"/>
          </w:tcPr>
          <w:p>
            <w:pPr>
              <w:overflowPunct w:val="0"/>
              <w:snapToGrid w:val="0"/>
              <w:jc w:val="center"/>
              <w:textAlignment w:val="center"/>
              <w:rPr>
                <w:rFonts w:eastAsia="方正黑体_GBK"/>
                <w:color w:val="000000"/>
                <w:sz w:val="28"/>
                <w:szCs w:val="28"/>
              </w:rPr>
            </w:pPr>
            <w:r>
              <w:rPr>
                <w:rFonts w:hAnsi="方正黑体_GBK" w:eastAsia="方正黑体_GBK"/>
                <w:color w:val="000000"/>
                <w:kern w:val="0"/>
                <w:sz w:val="28"/>
                <w:szCs w:val="28"/>
              </w:rPr>
              <w:t>工作成果</w:t>
            </w:r>
          </w:p>
        </w:tc>
      </w:tr>
      <w:tr>
        <w:tblPrEx>
          <w:tblLayout w:type="fixed"/>
          <w:tblCellMar>
            <w:top w:w="15" w:type="dxa"/>
            <w:left w:w="15" w:type="dxa"/>
            <w:bottom w:w="15" w:type="dxa"/>
            <w:right w:w="15" w:type="dxa"/>
          </w:tblCellMar>
        </w:tblPrEx>
        <w:trPr>
          <w:trHeight w:val="397" w:hRule="atLeast"/>
          <w:jc w:val="center"/>
        </w:trPr>
        <w:tc>
          <w:tcPr>
            <w:tcW w:w="731" w:type="dxa"/>
            <w:tcBorders>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仿宋_GBK"/>
                <w:color w:val="000000"/>
                <w:sz w:val="26"/>
                <w:szCs w:val="26"/>
              </w:rPr>
            </w:pPr>
            <w:r>
              <w:rPr>
                <w:rFonts w:eastAsia="方正仿宋_GBK"/>
                <w:color w:val="000000"/>
                <w:kern w:val="0"/>
                <w:sz w:val="26"/>
                <w:szCs w:val="26"/>
              </w:rPr>
              <w:t>1</w:t>
            </w: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sz w:val="26"/>
                <w:szCs w:val="26"/>
              </w:rPr>
            </w:pPr>
            <w:r>
              <w:rPr>
                <w:rFonts w:hAnsi="方正仿宋_GBK" w:eastAsia="方正仿宋_GBK"/>
                <w:color w:val="000000"/>
                <w:kern w:val="0"/>
                <w:sz w:val="26"/>
                <w:szCs w:val="26"/>
              </w:rPr>
              <w:t>开展自查自纠</w:t>
            </w:r>
            <w:r>
              <w:rPr>
                <w:rFonts w:eastAsia="方正仿宋_GBK"/>
                <w:color w:val="000000"/>
                <w:kern w:val="0"/>
                <w:sz w:val="26"/>
                <w:szCs w:val="26"/>
              </w:rPr>
              <w:t>“</w:t>
            </w:r>
            <w:r>
              <w:rPr>
                <w:rFonts w:hAnsi="方正仿宋_GBK" w:eastAsia="方正仿宋_GBK"/>
                <w:color w:val="000000"/>
                <w:kern w:val="0"/>
                <w:sz w:val="26"/>
                <w:szCs w:val="26"/>
              </w:rPr>
              <w:t>回头看</w:t>
            </w:r>
            <w:r>
              <w:rPr>
                <w:rFonts w:eastAsia="方正仿宋_GBK"/>
                <w:color w:val="000000"/>
                <w:kern w:val="0"/>
                <w:sz w:val="26"/>
                <w:szCs w:val="26"/>
              </w:rPr>
              <w:t>”</w:t>
            </w:r>
            <w:r>
              <w:rPr>
                <w:rFonts w:hAnsi="方正仿宋_GBK" w:eastAsia="方正仿宋_GBK"/>
                <w:color w:val="000000"/>
                <w:kern w:val="0"/>
                <w:sz w:val="26"/>
                <w:szCs w:val="26"/>
              </w:rPr>
              <w:t>行业协会商会数（个）</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r>
        <w:tblPrEx>
          <w:tblLayout w:type="fixed"/>
          <w:tblCellMar>
            <w:top w:w="15" w:type="dxa"/>
            <w:left w:w="15" w:type="dxa"/>
            <w:bottom w:w="15" w:type="dxa"/>
            <w:right w:w="15" w:type="dxa"/>
          </w:tblCellMar>
        </w:tblPrEx>
        <w:trPr>
          <w:trHeight w:val="397" w:hRule="atLeast"/>
          <w:jc w:val="center"/>
        </w:trPr>
        <w:tc>
          <w:tcPr>
            <w:tcW w:w="731" w:type="dxa"/>
            <w:tcBorders>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仿宋_GBK"/>
                <w:color w:val="000000"/>
                <w:sz w:val="26"/>
                <w:szCs w:val="26"/>
              </w:rPr>
            </w:pPr>
            <w:r>
              <w:rPr>
                <w:rFonts w:eastAsia="方正仿宋_GBK"/>
                <w:color w:val="000000"/>
                <w:kern w:val="0"/>
                <w:sz w:val="26"/>
                <w:szCs w:val="26"/>
              </w:rPr>
              <w:t>2</w:t>
            </w: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sz w:val="26"/>
                <w:szCs w:val="26"/>
              </w:rPr>
            </w:pPr>
            <w:r>
              <w:rPr>
                <w:rFonts w:hAnsi="方正仿宋_GBK" w:eastAsia="方正仿宋_GBK"/>
                <w:color w:val="000000"/>
                <w:kern w:val="0"/>
                <w:sz w:val="26"/>
                <w:szCs w:val="26"/>
              </w:rPr>
              <w:t>通过自查纠正违法违规收费问题数（个）</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r>
        <w:tblPrEx>
          <w:tblLayout w:type="fixed"/>
          <w:tblCellMar>
            <w:top w:w="15" w:type="dxa"/>
            <w:left w:w="15" w:type="dxa"/>
            <w:bottom w:w="15" w:type="dxa"/>
            <w:right w:w="15" w:type="dxa"/>
          </w:tblCellMar>
        </w:tblPrEx>
        <w:trPr>
          <w:trHeight w:val="397" w:hRule="atLeast"/>
          <w:jc w:val="center"/>
        </w:trPr>
        <w:tc>
          <w:tcPr>
            <w:tcW w:w="731" w:type="dxa"/>
            <w:tcBorders>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仿宋_GBK"/>
                <w:color w:val="000000"/>
                <w:sz w:val="26"/>
                <w:szCs w:val="26"/>
              </w:rPr>
            </w:pPr>
            <w:r>
              <w:rPr>
                <w:rFonts w:eastAsia="方正仿宋_GBK"/>
                <w:color w:val="000000"/>
                <w:kern w:val="0"/>
                <w:sz w:val="26"/>
                <w:szCs w:val="26"/>
              </w:rPr>
              <w:t>3</w:t>
            </w: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sz w:val="26"/>
                <w:szCs w:val="26"/>
              </w:rPr>
            </w:pPr>
            <w:r>
              <w:rPr>
                <w:rFonts w:hAnsi="方正仿宋_GBK" w:eastAsia="方正仿宋_GBK"/>
                <w:color w:val="000000"/>
                <w:kern w:val="0"/>
                <w:sz w:val="26"/>
                <w:szCs w:val="26"/>
              </w:rPr>
              <w:t>抽查检查行业协会商会数（个）</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r>
        <w:tblPrEx>
          <w:tblLayout w:type="fixed"/>
          <w:tblCellMar>
            <w:top w:w="15" w:type="dxa"/>
            <w:left w:w="15" w:type="dxa"/>
            <w:bottom w:w="15" w:type="dxa"/>
            <w:right w:w="15" w:type="dxa"/>
          </w:tblCellMar>
        </w:tblPrEx>
        <w:trPr>
          <w:trHeight w:val="397" w:hRule="atLeast"/>
          <w:jc w:val="center"/>
        </w:trPr>
        <w:tc>
          <w:tcPr>
            <w:tcW w:w="731" w:type="dxa"/>
            <w:tcBorders>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仿宋_GBK"/>
                <w:color w:val="000000"/>
                <w:sz w:val="26"/>
                <w:szCs w:val="26"/>
              </w:rPr>
            </w:pPr>
            <w:r>
              <w:rPr>
                <w:rFonts w:eastAsia="方正仿宋_GBK"/>
                <w:color w:val="000000"/>
                <w:kern w:val="0"/>
                <w:sz w:val="26"/>
                <w:szCs w:val="26"/>
              </w:rPr>
              <w:t>4</w:t>
            </w: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sz w:val="26"/>
                <w:szCs w:val="26"/>
              </w:rPr>
            </w:pPr>
            <w:r>
              <w:rPr>
                <w:rFonts w:hAnsi="方正仿宋_GBK" w:eastAsia="方正仿宋_GBK"/>
                <w:color w:val="000000"/>
                <w:kern w:val="0"/>
                <w:sz w:val="26"/>
                <w:szCs w:val="26"/>
              </w:rPr>
              <w:t>调整和规范会费收取标准和程序数（个）</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r>
        <w:tblPrEx>
          <w:tblLayout w:type="fixed"/>
          <w:tblCellMar>
            <w:top w:w="15" w:type="dxa"/>
            <w:left w:w="15" w:type="dxa"/>
            <w:bottom w:w="15" w:type="dxa"/>
            <w:right w:w="15" w:type="dxa"/>
          </w:tblCellMar>
        </w:tblPrEx>
        <w:trPr>
          <w:trHeight w:val="397" w:hRule="atLeast"/>
          <w:jc w:val="center"/>
        </w:trPr>
        <w:tc>
          <w:tcPr>
            <w:tcW w:w="731" w:type="dxa"/>
            <w:vMerge w:val="restart"/>
            <w:tcBorders>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仿宋_GBK"/>
                <w:color w:val="000000"/>
                <w:sz w:val="26"/>
                <w:szCs w:val="26"/>
              </w:rPr>
            </w:pPr>
            <w:r>
              <w:rPr>
                <w:rFonts w:eastAsia="方正仿宋_GBK"/>
                <w:color w:val="000000"/>
                <w:kern w:val="0"/>
                <w:sz w:val="26"/>
                <w:szCs w:val="26"/>
              </w:rPr>
              <w:t>5</w:t>
            </w: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sz w:val="26"/>
                <w:szCs w:val="26"/>
              </w:rPr>
            </w:pPr>
            <w:r>
              <w:rPr>
                <w:rFonts w:hAnsi="方正仿宋_GBK" w:eastAsia="方正仿宋_GBK"/>
                <w:color w:val="000000"/>
                <w:kern w:val="0"/>
                <w:sz w:val="26"/>
                <w:szCs w:val="26"/>
              </w:rPr>
              <w:t>调整和规范经营服务性收费项目数（个）</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r>
        <w:tblPrEx>
          <w:tblLayout w:type="fixed"/>
          <w:tblCellMar>
            <w:top w:w="15" w:type="dxa"/>
            <w:left w:w="15" w:type="dxa"/>
            <w:bottom w:w="15" w:type="dxa"/>
            <w:right w:w="15" w:type="dxa"/>
          </w:tblCellMar>
        </w:tblPrEx>
        <w:trPr>
          <w:trHeight w:val="397" w:hRule="atLeast"/>
          <w:jc w:val="center"/>
        </w:trPr>
        <w:tc>
          <w:tcPr>
            <w:tcW w:w="731" w:type="dxa"/>
            <w:vMerge w:val="continue"/>
            <w:tcBorders>
              <w:left w:val="single" w:color="000000" w:sz="4" w:space="0"/>
              <w:bottom w:val="single" w:color="000000" w:sz="4" w:space="0"/>
              <w:right w:val="single" w:color="000000" w:sz="4" w:space="0"/>
            </w:tcBorders>
            <w:vAlign w:val="center"/>
          </w:tcPr>
          <w:p>
            <w:pPr>
              <w:overflowPunct w:val="0"/>
              <w:snapToGrid w:val="0"/>
              <w:jc w:val="center"/>
              <w:rPr>
                <w:rFonts w:eastAsia="方正仿宋_GBK"/>
                <w:color w:val="000000"/>
                <w:sz w:val="26"/>
                <w:szCs w:val="26"/>
              </w:rPr>
            </w:pP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sz w:val="26"/>
                <w:szCs w:val="26"/>
              </w:rPr>
            </w:pPr>
            <w:r>
              <w:rPr>
                <w:rFonts w:hAnsi="方正仿宋_GBK" w:eastAsia="方正仿宋_GBK"/>
                <w:color w:val="000000"/>
                <w:kern w:val="0"/>
                <w:sz w:val="26"/>
                <w:szCs w:val="26"/>
              </w:rPr>
              <w:t>其中，具有一定垄断性和强制性的经营服务性收费项目数（个）</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r>
        <w:tblPrEx>
          <w:tblLayout w:type="fixed"/>
          <w:tblCellMar>
            <w:top w:w="15" w:type="dxa"/>
            <w:left w:w="15" w:type="dxa"/>
            <w:bottom w:w="15" w:type="dxa"/>
            <w:right w:w="15" w:type="dxa"/>
          </w:tblCellMar>
        </w:tblPrEx>
        <w:trPr>
          <w:trHeight w:val="397" w:hRule="atLeast"/>
          <w:jc w:val="center"/>
        </w:trPr>
        <w:tc>
          <w:tcPr>
            <w:tcW w:w="731" w:type="dxa"/>
            <w:tcBorders>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仿宋_GBK"/>
                <w:color w:val="000000"/>
                <w:sz w:val="26"/>
                <w:szCs w:val="26"/>
              </w:rPr>
            </w:pPr>
            <w:r>
              <w:rPr>
                <w:rFonts w:eastAsia="方正仿宋_GBK"/>
                <w:color w:val="000000"/>
                <w:kern w:val="0"/>
                <w:sz w:val="26"/>
                <w:szCs w:val="26"/>
              </w:rPr>
              <w:t>6</w:t>
            </w: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sz w:val="26"/>
                <w:szCs w:val="26"/>
              </w:rPr>
            </w:pPr>
            <w:r>
              <w:rPr>
                <w:rFonts w:hAnsi="方正仿宋_GBK" w:eastAsia="方正仿宋_GBK"/>
                <w:color w:val="000000"/>
                <w:kern w:val="0"/>
                <w:sz w:val="26"/>
                <w:szCs w:val="26"/>
              </w:rPr>
              <w:t>降低偏高收费项目数（个）</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r>
        <w:tblPrEx>
          <w:tblLayout w:type="fixed"/>
          <w:tblCellMar>
            <w:top w:w="15" w:type="dxa"/>
            <w:left w:w="15" w:type="dxa"/>
            <w:bottom w:w="15" w:type="dxa"/>
            <w:right w:w="15" w:type="dxa"/>
          </w:tblCellMar>
        </w:tblPrEx>
        <w:trPr>
          <w:trHeight w:val="397" w:hRule="atLeast"/>
          <w:jc w:val="center"/>
        </w:trPr>
        <w:tc>
          <w:tcPr>
            <w:tcW w:w="731" w:type="dxa"/>
            <w:tcBorders>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仿宋_GBK"/>
                <w:color w:val="000000"/>
                <w:sz w:val="26"/>
                <w:szCs w:val="26"/>
              </w:rPr>
            </w:pPr>
            <w:r>
              <w:rPr>
                <w:rFonts w:eastAsia="方正仿宋_GBK"/>
                <w:color w:val="000000"/>
                <w:kern w:val="0"/>
                <w:sz w:val="26"/>
                <w:szCs w:val="26"/>
              </w:rPr>
              <w:t>7</w:t>
            </w: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sz w:val="26"/>
                <w:szCs w:val="26"/>
              </w:rPr>
            </w:pPr>
            <w:r>
              <w:rPr>
                <w:rFonts w:hAnsi="方正仿宋_GBK" w:eastAsia="方正仿宋_GBK"/>
                <w:color w:val="000000"/>
                <w:kern w:val="0"/>
                <w:sz w:val="26"/>
                <w:szCs w:val="26"/>
              </w:rPr>
              <w:t>查处存在违法违规收费问题行业协会商会数（个）</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r>
        <w:tblPrEx>
          <w:tblLayout w:type="fixed"/>
          <w:tblCellMar>
            <w:top w:w="15" w:type="dxa"/>
            <w:left w:w="15" w:type="dxa"/>
            <w:bottom w:w="15" w:type="dxa"/>
            <w:right w:w="15" w:type="dxa"/>
          </w:tblCellMar>
        </w:tblPrEx>
        <w:trPr>
          <w:trHeight w:val="397" w:hRule="atLeast"/>
          <w:jc w:val="center"/>
        </w:trPr>
        <w:tc>
          <w:tcPr>
            <w:tcW w:w="731" w:type="dxa"/>
            <w:tcBorders>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仿宋_GBK"/>
                <w:color w:val="000000"/>
                <w:sz w:val="26"/>
                <w:szCs w:val="26"/>
              </w:rPr>
            </w:pPr>
            <w:r>
              <w:rPr>
                <w:rFonts w:eastAsia="方正仿宋_GBK"/>
                <w:color w:val="000000"/>
                <w:kern w:val="0"/>
                <w:sz w:val="26"/>
                <w:szCs w:val="26"/>
              </w:rPr>
              <w:t>8</w:t>
            </w: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sz w:val="26"/>
                <w:szCs w:val="26"/>
              </w:rPr>
            </w:pPr>
            <w:r>
              <w:rPr>
                <w:rFonts w:hAnsi="方正仿宋_GBK" w:eastAsia="方正仿宋_GBK"/>
                <w:color w:val="000000"/>
                <w:kern w:val="0"/>
                <w:sz w:val="26"/>
                <w:szCs w:val="26"/>
              </w:rPr>
              <w:t>查处违法违规收费金额（万元）</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r>
        <w:tblPrEx>
          <w:tblLayout w:type="fixed"/>
          <w:tblCellMar>
            <w:top w:w="15" w:type="dxa"/>
            <w:left w:w="15" w:type="dxa"/>
            <w:bottom w:w="15" w:type="dxa"/>
            <w:right w:w="15" w:type="dxa"/>
          </w:tblCellMar>
        </w:tblPrEx>
        <w:trPr>
          <w:trHeight w:val="397" w:hRule="atLeast"/>
          <w:jc w:val="center"/>
        </w:trPr>
        <w:tc>
          <w:tcPr>
            <w:tcW w:w="731" w:type="dxa"/>
            <w:tcBorders>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仿宋_GBK"/>
                <w:color w:val="000000"/>
                <w:sz w:val="26"/>
                <w:szCs w:val="26"/>
              </w:rPr>
            </w:pPr>
            <w:r>
              <w:rPr>
                <w:rFonts w:eastAsia="方正仿宋_GBK"/>
                <w:color w:val="000000"/>
                <w:kern w:val="0"/>
                <w:sz w:val="26"/>
                <w:szCs w:val="26"/>
              </w:rPr>
              <w:t>9</w:t>
            </w: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sz w:val="26"/>
                <w:szCs w:val="26"/>
              </w:rPr>
            </w:pPr>
            <w:r>
              <w:rPr>
                <w:rFonts w:hAnsi="方正仿宋_GBK" w:eastAsia="方正仿宋_GBK"/>
                <w:color w:val="000000"/>
                <w:kern w:val="0"/>
                <w:sz w:val="26"/>
                <w:szCs w:val="26"/>
              </w:rPr>
              <w:t>公开曝光违法违规收费行业协会商会数（个）</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r>
        <w:tblPrEx>
          <w:tblLayout w:type="fixed"/>
          <w:tblCellMar>
            <w:top w:w="15" w:type="dxa"/>
            <w:left w:w="15" w:type="dxa"/>
            <w:bottom w:w="15" w:type="dxa"/>
            <w:right w:w="15" w:type="dxa"/>
          </w:tblCellMar>
        </w:tblPrEx>
        <w:trPr>
          <w:trHeight w:val="397" w:hRule="atLeast"/>
          <w:jc w:val="center"/>
        </w:trPr>
        <w:tc>
          <w:tcPr>
            <w:tcW w:w="731" w:type="dxa"/>
            <w:tcBorders>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仿宋_GBK"/>
                <w:color w:val="000000"/>
                <w:sz w:val="26"/>
                <w:szCs w:val="26"/>
              </w:rPr>
            </w:pPr>
            <w:r>
              <w:rPr>
                <w:rFonts w:eastAsia="方正仿宋_GBK"/>
                <w:color w:val="000000"/>
                <w:kern w:val="0"/>
                <w:sz w:val="26"/>
                <w:szCs w:val="26"/>
              </w:rPr>
              <w:t>10</w:t>
            </w: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sz w:val="26"/>
                <w:szCs w:val="26"/>
              </w:rPr>
            </w:pPr>
            <w:r>
              <w:rPr>
                <w:rFonts w:hAnsi="方正仿宋_GBK" w:eastAsia="方正仿宋_GBK"/>
                <w:color w:val="000000"/>
                <w:kern w:val="0"/>
                <w:sz w:val="26"/>
                <w:szCs w:val="26"/>
              </w:rPr>
              <w:t>主动减免和降低收费的行业协会商会数（个）</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r>
        <w:tblPrEx>
          <w:tblLayout w:type="fixed"/>
          <w:tblCellMar>
            <w:top w:w="15" w:type="dxa"/>
            <w:left w:w="15" w:type="dxa"/>
            <w:bottom w:w="15" w:type="dxa"/>
            <w:right w:w="15" w:type="dxa"/>
          </w:tblCellMar>
        </w:tblPrEx>
        <w:trPr>
          <w:trHeight w:val="397" w:hRule="atLeast"/>
          <w:jc w:val="center"/>
        </w:trPr>
        <w:tc>
          <w:tcPr>
            <w:tcW w:w="731" w:type="dxa"/>
            <w:tcBorders>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仿宋_GBK"/>
                <w:color w:val="000000"/>
                <w:kern w:val="0"/>
                <w:sz w:val="26"/>
                <w:szCs w:val="26"/>
              </w:rPr>
            </w:pPr>
            <w:r>
              <w:rPr>
                <w:rFonts w:eastAsia="方正仿宋_GBK"/>
                <w:color w:val="000000"/>
                <w:kern w:val="0"/>
                <w:sz w:val="26"/>
                <w:szCs w:val="26"/>
              </w:rPr>
              <w:t>11</w:t>
            </w: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kern w:val="0"/>
                <w:sz w:val="26"/>
                <w:szCs w:val="26"/>
              </w:rPr>
            </w:pPr>
            <w:r>
              <w:rPr>
                <w:rFonts w:hAnsi="方正仿宋_GBK" w:eastAsia="方正仿宋_GBK"/>
                <w:color w:val="000000"/>
                <w:kern w:val="0"/>
                <w:sz w:val="26"/>
                <w:szCs w:val="26"/>
              </w:rPr>
              <w:t>通过主动减免和降低收费减轻企业负担金额（万元）</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r>
        <w:tblPrEx>
          <w:tblLayout w:type="fixed"/>
          <w:tblCellMar>
            <w:top w:w="15" w:type="dxa"/>
            <w:left w:w="15" w:type="dxa"/>
            <w:bottom w:w="15" w:type="dxa"/>
            <w:right w:w="15" w:type="dxa"/>
          </w:tblCellMar>
        </w:tblPrEx>
        <w:trPr>
          <w:trHeight w:val="397" w:hRule="atLeast"/>
          <w:jc w:val="center"/>
        </w:trPr>
        <w:tc>
          <w:tcPr>
            <w:tcW w:w="731" w:type="dxa"/>
            <w:tcBorders>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仿宋_GBK"/>
                <w:color w:val="000000"/>
                <w:sz w:val="26"/>
                <w:szCs w:val="26"/>
              </w:rPr>
            </w:pPr>
            <w:r>
              <w:rPr>
                <w:rFonts w:eastAsia="方正仿宋_GBK"/>
                <w:color w:val="000000"/>
                <w:kern w:val="0"/>
                <w:sz w:val="26"/>
                <w:szCs w:val="26"/>
              </w:rPr>
              <w:t>12</w:t>
            </w: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sz w:val="26"/>
                <w:szCs w:val="26"/>
              </w:rPr>
            </w:pPr>
            <w:r>
              <w:rPr>
                <w:rFonts w:hAnsi="方正仿宋_GBK" w:eastAsia="方正仿宋_GBK"/>
                <w:color w:val="000000"/>
                <w:kern w:val="0"/>
                <w:sz w:val="26"/>
                <w:szCs w:val="26"/>
              </w:rPr>
              <w:t>作出缓缴安排的收费项目数（个）</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r>
        <w:tblPrEx>
          <w:tblLayout w:type="fixed"/>
          <w:tblCellMar>
            <w:top w:w="15" w:type="dxa"/>
            <w:left w:w="15" w:type="dxa"/>
            <w:bottom w:w="15" w:type="dxa"/>
            <w:right w:w="15" w:type="dxa"/>
          </w:tblCellMar>
        </w:tblPrEx>
        <w:trPr>
          <w:trHeight w:val="397" w:hRule="atLeast"/>
          <w:jc w:val="center"/>
        </w:trPr>
        <w:tc>
          <w:tcPr>
            <w:tcW w:w="731" w:type="dxa"/>
            <w:tcBorders>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仿宋_GBK"/>
                <w:color w:val="000000"/>
                <w:kern w:val="0"/>
                <w:sz w:val="26"/>
                <w:szCs w:val="26"/>
              </w:rPr>
            </w:pPr>
            <w:r>
              <w:rPr>
                <w:rFonts w:eastAsia="方正仿宋_GBK"/>
                <w:color w:val="000000"/>
                <w:kern w:val="0"/>
                <w:sz w:val="26"/>
                <w:szCs w:val="26"/>
              </w:rPr>
              <w:t>13</w:t>
            </w: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kern w:val="0"/>
                <w:sz w:val="26"/>
                <w:szCs w:val="26"/>
              </w:rPr>
            </w:pPr>
            <w:r>
              <w:rPr>
                <w:rFonts w:hAnsi="方正仿宋_GBK" w:eastAsia="方正仿宋_GBK"/>
                <w:color w:val="000000"/>
                <w:kern w:val="0"/>
                <w:sz w:val="26"/>
                <w:szCs w:val="26"/>
              </w:rPr>
              <w:t>通过缓缴收费减轻企业负担金额（万元）</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r>
        <w:tblPrEx>
          <w:tblLayout w:type="fixed"/>
          <w:tblCellMar>
            <w:top w:w="15" w:type="dxa"/>
            <w:left w:w="15" w:type="dxa"/>
            <w:bottom w:w="15" w:type="dxa"/>
            <w:right w:w="15" w:type="dxa"/>
          </w:tblCellMar>
        </w:tblPrEx>
        <w:trPr>
          <w:trHeight w:val="397" w:hRule="atLeast"/>
          <w:jc w:val="center"/>
        </w:trPr>
        <w:tc>
          <w:tcPr>
            <w:tcW w:w="731" w:type="dxa"/>
            <w:tcBorders>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仿宋_GBK"/>
                <w:color w:val="000000"/>
                <w:sz w:val="26"/>
                <w:szCs w:val="26"/>
              </w:rPr>
            </w:pPr>
            <w:r>
              <w:rPr>
                <w:rFonts w:eastAsia="方正仿宋_GBK"/>
                <w:color w:val="000000"/>
                <w:kern w:val="0"/>
                <w:sz w:val="26"/>
                <w:szCs w:val="26"/>
              </w:rPr>
              <w:t>14</w:t>
            </w: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sz w:val="26"/>
                <w:szCs w:val="26"/>
              </w:rPr>
            </w:pPr>
            <w:r>
              <w:rPr>
                <w:rFonts w:hAnsi="方正仿宋_GBK" w:eastAsia="方正仿宋_GBK"/>
                <w:color w:val="000000"/>
                <w:kern w:val="0"/>
                <w:sz w:val="26"/>
                <w:szCs w:val="26"/>
              </w:rPr>
              <w:t>通过推动本行业企业为其他市场主体让利减轻企业负担金额（万元）</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r>
        <w:tblPrEx>
          <w:tblLayout w:type="fixed"/>
          <w:tblCellMar>
            <w:top w:w="15" w:type="dxa"/>
            <w:left w:w="15" w:type="dxa"/>
            <w:bottom w:w="15" w:type="dxa"/>
            <w:right w:w="15" w:type="dxa"/>
          </w:tblCellMar>
        </w:tblPrEx>
        <w:trPr>
          <w:trHeight w:val="397" w:hRule="atLeast"/>
          <w:jc w:val="center"/>
        </w:trPr>
        <w:tc>
          <w:tcPr>
            <w:tcW w:w="731" w:type="dxa"/>
            <w:tcBorders>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仿宋_GBK"/>
                <w:color w:val="000000"/>
                <w:sz w:val="26"/>
                <w:szCs w:val="26"/>
              </w:rPr>
            </w:pPr>
            <w:r>
              <w:rPr>
                <w:rFonts w:eastAsia="方正仿宋_GBK"/>
                <w:color w:val="000000"/>
                <w:kern w:val="0"/>
                <w:sz w:val="26"/>
                <w:szCs w:val="26"/>
              </w:rPr>
              <w:t>15</w:t>
            </w: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sz w:val="26"/>
                <w:szCs w:val="26"/>
              </w:rPr>
            </w:pPr>
            <w:r>
              <w:rPr>
                <w:rFonts w:hAnsi="方正仿宋_GBK" w:eastAsia="方正仿宋_GBK"/>
                <w:color w:val="000000"/>
                <w:kern w:val="0"/>
                <w:sz w:val="26"/>
                <w:szCs w:val="26"/>
              </w:rPr>
              <w:t>通过为行业争取帮扶政策减轻企业负担金额（万元）</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r>
        <w:tblPrEx>
          <w:tblLayout w:type="fixed"/>
          <w:tblCellMar>
            <w:top w:w="15" w:type="dxa"/>
            <w:left w:w="15" w:type="dxa"/>
            <w:bottom w:w="15" w:type="dxa"/>
            <w:right w:w="15" w:type="dxa"/>
          </w:tblCellMar>
        </w:tblPrEx>
        <w:trPr>
          <w:trHeight w:val="397" w:hRule="atLeast"/>
          <w:jc w:val="center"/>
        </w:trPr>
        <w:tc>
          <w:tcPr>
            <w:tcW w:w="731" w:type="dxa"/>
            <w:tcBorders>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仿宋_GBK"/>
                <w:color w:val="000000"/>
                <w:sz w:val="26"/>
                <w:szCs w:val="26"/>
              </w:rPr>
            </w:pPr>
            <w:r>
              <w:rPr>
                <w:rFonts w:eastAsia="方正仿宋_GBK"/>
                <w:color w:val="000000"/>
                <w:kern w:val="0"/>
                <w:sz w:val="26"/>
                <w:szCs w:val="26"/>
              </w:rPr>
              <w:t>16</w:t>
            </w: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sz w:val="26"/>
                <w:szCs w:val="26"/>
              </w:rPr>
            </w:pPr>
            <w:r>
              <w:rPr>
                <w:rFonts w:hAnsi="方正仿宋_GBK" w:eastAsia="方正仿宋_GBK"/>
                <w:color w:val="000000"/>
                <w:kern w:val="0"/>
                <w:sz w:val="26"/>
                <w:szCs w:val="26"/>
              </w:rPr>
              <w:t>设立并公布电话、邮箱、微信小程序等举报平台数（个）</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r>
        <w:tblPrEx>
          <w:tblLayout w:type="fixed"/>
          <w:tblCellMar>
            <w:top w:w="15" w:type="dxa"/>
            <w:left w:w="15" w:type="dxa"/>
            <w:bottom w:w="15" w:type="dxa"/>
            <w:right w:w="15" w:type="dxa"/>
          </w:tblCellMar>
        </w:tblPrEx>
        <w:trPr>
          <w:trHeight w:val="397" w:hRule="atLeast"/>
          <w:jc w:val="center"/>
        </w:trPr>
        <w:tc>
          <w:tcPr>
            <w:tcW w:w="731" w:type="dxa"/>
            <w:tcBorders>
              <w:left w:val="single" w:color="000000" w:sz="4" w:space="0"/>
              <w:bottom w:val="single" w:color="000000" w:sz="4" w:space="0"/>
              <w:right w:val="single" w:color="000000" w:sz="4" w:space="0"/>
            </w:tcBorders>
            <w:vAlign w:val="center"/>
          </w:tcPr>
          <w:p>
            <w:pPr>
              <w:overflowPunct w:val="0"/>
              <w:snapToGrid w:val="0"/>
              <w:jc w:val="center"/>
              <w:textAlignment w:val="center"/>
              <w:rPr>
                <w:rFonts w:eastAsia="方正仿宋_GBK"/>
                <w:color w:val="000000"/>
                <w:sz w:val="26"/>
                <w:szCs w:val="26"/>
              </w:rPr>
            </w:pPr>
            <w:r>
              <w:rPr>
                <w:rFonts w:eastAsia="方正仿宋_GBK"/>
                <w:color w:val="000000"/>
                <w:kern w:val="0"/>
                <w:sz w:val="26"/>
                <w:szCs w:val="26"/>
              </w:rPr>
              <w:t>17</w:t>
            </w:r>
          </w:p>
        </w:tc>
        <w:tc>
          <w:tcPr>
            <w:tcW w:w="6600" w:type="dxa"/>
            <w:tcBorders>
              <w:bottom w:val="single" w:color="000000" w:sz="4" w:space="0"/>
              <w:right w:val="single" w:color="000000" w:sz="4" w:space="0"/>
            </w:tcBorders>
            <w:vAlign w:val="center"/>
          </w:tcPr>
          <w:p>
            <w:pPr>
              <w:overflowPunct w:val="0"/>
              <w:snapToGrid w:val="0"/>
              <w:textAlignment w:val="center"/>
              <w:rPr>
                <w:rFonts w:eastAsia="方正仿宋_GBK"/>
                <w:color w:val="000000"/>
                <w:sz w:val="26"/>
                <w:szCs w:val="26"/>
              </w:rPr>
            </w:pPr>
            <w:r>
              <w:rPr>
                <w:rFonts w:hAnsi="方正仿宋_GBK" w:eastAsia="方正仿宋_GBK"/>
                <w:color w:val="000000"/>
                <w:kern w:val="0"/>
                <w:sz w:val="26"/>
                <w:szCs w:val="26"/>
              </w:rPr>
              <w:t>围绕收费长效监管机制出台政策文件数（个）</w:t>
            </w:r>
          </w:p>
        </w:tc>
        <w:tc>
          <w:tcPr>
            <w:tcW w:w="1789" w:type="dxa"/>
            <w:tcBorders>
              <w:bottom w:val="single" w:color="000000" w:sz="4" w:space="0"/>
              <w:right w:val="single" w:color="000000" w:sz="4" w:space="0"/>
            </w:tcBorders>
            <w:vAlign w:val="center"/>
          </w:tcPr>
          <w:p>
            <w:pPr>
              <w:overflowPunct w:val="0"/>
              <w:snapToGrid w:val="0"/>
              <w:rPr>
                <w:rFonts w:eastAsia="方正仿宋_GBK"/>
                <w:color w:val="000000"/>
                <w:sz w:val="26"/>
                <w:szCs w:val="26"/>
              </w:rPr>
            </w:pPr>
          </w:p>
        </w:tc>
      </w:tr>
    </w:tbl>
    <w:p>
      <w:pPr>
        <w:widowControl/>
        <w:spacing w:line="399" w:lineRule="exact"/>
        <w:ind w:firstLine="480" w:firstLineChars="200"/>
        <w:jc w:val="left"/>
        <w:rPr>
          <w:rFonts w:hint="eastAsia" w:hAnsi="方正黑体_GBK" w:eastAsia="方正黑体_GBK"/>
          <w:sz w:val="24"/>
        </w:rPr>
      </w:pPr>
      <w:bookmarkStart w:id="0" w:name="OLE_LINK6"/>
    </w:p>
    <w:p>
      <w:pPr>
        <w:widowControl/>
        <w:spacing w:line="399" w:lineRule="exact"/>
        <w:ind w:firstLine="480" w:firstLineChars="200"/>
        <w:jc w:val="left"/>
        <w:rPr>
          <w:rFonts w:hint="eastAsia" w:hAnsi="方正仿宋_GBK" w:eastAsia="方正仿宋_GBK"/>
          <w:sz w:val="24"/>
        </w:rPr>
      </w:pPr>
      <w:r>
        <w:rPr>
          <w:rFonts w:hAnsi="方正黑体_GBK" w:eastAsia="方正黑体_GBK"/>
          <w:sz w:val="24"/>
        </w:rPr>
        <w:t>填报说明：</w:t>
      </w:r>
      <w:r>
        <w:rPr>
          <w:rFonts w:hAnsi="方正仿宋_GBK" w:eastAsia="方正仿宋_GBK"/>
          <w:sz w:val="24"/>
        </w:rPr>
        <w:t>第</w:t>
      </w:r>
      <w:r>
        <w:rPr>
          <w:rFonts w:eastAsia="方正仿宋_GBK"/>
          <w:sz w:val="24"/>
        </w:rPr>
        <w:t>5</w:t>
      </w:r>
      <w:r>
        <w:rPr>
          <w:rFonts w:hAnsi="方正仿宋_GBK" w:eastAsia="方正仿宋_GBK"/>
          <w:sz w:val="24"/>
        </w:rPr>
        <w:t>、</w:t>
      </w:r>
      <w:r>
        <w:rPr>
          <w:rFonts w:eastAsia="方正仿宋_GBK"/>
          <w:sz w:val="24"/>
        </w:rPr>
        <w:t>6</w:t>
      </w:r>
      <w:r>
        <w:rPr>
          <w:rFonts w:hAnsi="方正仿宋_GBK" w:eastAsia="方正仿宋_GBK"/>
          <w:sz w:val="24"/>
        </w:rPr>
        <w:t>项由发展改革部门填报；第</w:t>
      </w:r>
      <w:r>
        <w:rPr>
          <w:rFonts w:eastAsia="方正仿宋_GBK"/>
          <w:sz w:val="24"/>
        </w:rPr>
        <w:t>3</w:t>
      </w:r>
      <w:r>
        <w:rPr>
          <w:rFonts w:hAnsi="方正仿宋_GBK" w:eastAsia="方正仿宋_GBK"/>
          <w:sz w:val="24"/>
        </w:rPr>
        <w:t>、</w:t>
      </w:r>
      <w:r>
        <w:rPr>
          <w:rFonts w:eastAsia="方正仿宋_GBK"/>
          <w:sz w:val="24"/>
        </w:rPr>
        <w:t>7</w:t>
      </w:r>
      <w:r>
        <w:rPr>
          <w:rFonts w:hAnsi="方正仿宋_GBK" w:eastAsia="方正仿宋_GBK"/>
          <w:sz w:val="24"/>
        </w:rPr>
        <w:t>、</w:t>
      </w:r>
      <w:r>
        <w:rPr>
          <w:rFonts w:eastAsia="方正仿宋_GBK"/>
          <w:sz w:val="24"/>
        </w:rPr>
        <w:t>8</w:t>
      </w:r>
      <w:r>
        <w:rPr>
          <w:rFonts w:hAnsi="方正仿宋_GBK" w:eastAsia="方正仿宋_GBK"/>
          <w:sz w:val="24"/>
        </w:rPr>
        <w:t>、</w:t>
      </w:r>
      <w:r>
        <w:rPr>
          <w:rFonts w:eastAsia="方正仿宋_GBK"/>
          <w:sz w:val="24"/>
        </w:rPr>
        <w:t>9</w:t>
      </w:r>
      <w:r>
        <w:rPr>
          <w:rFonts w:hAnsi="方正仿宋_GBK" w:eastAsia="方正仿宋_GBK"/>
          <w:sz w:val="24"/>
        </w:rPr>
        <w:t>项由市场监管、民政部门分别填报；第</w:t>
      </w:r>
      <w:r>
        <w:rPr>
          <w:rFonts w:eastAsia="方正仿宋_GBK"/>
          <w:sz w:val="24"/>
        </w:rPr>
        <w:t>16</w:t>
      </w:r>
      <w:r>
        <w:rPr>
          <w:rFonts w:hAnsi="方正仿宋_GBK" w:eastAsia="方正仿宋_GBK"/>
          <w:sz w:val="24"/>
        </w:rPr>
        <w:t>、</w:t>
      </w:r>
      <w:r>
        <w:rPr>
          <w:rFonts w:eastAsia="方正仿宋_GBK"/>
          <w:sz w:val="24"/>
        </w:rPr>
        <w:t>17</w:t>
      </w:r>
      <w:r>
        <w:rPr>
          <w:rFonts w:hAnsi="方正仿宋_GBK" w:eastAsia="方正仿宋_GBK"/>
          <w:sz w:val="24"/>
        </w:rPr>
        <w:t>项由民政、发展改革、市场监管部门分别填报；其他由民政部门填报；资金单位万元，精确到小数点后两位。</w:t>
      </w:r>
      <w:bookmarkEnd w:id="0"/>
    </w:p>
    <w:p>
      <w:pPr>
        <w:widowControl/>
        <w:spacing w:line="399" w:lineRule="exact"/>
        <w:ind w:firstLine="420" w:firstLineChars="200"/>
        <w:jc w:val="left"/>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5"/>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outlineLvl w:val="9"/>
        <w:rPr>
          <w:rFonts w:ascii="方正仿宋_GBK" w:eastAsia="方正仿宋_GBK"/>
        </w:rPr>
      </w:pP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jc w:val="left"/>
        <w:textAlignment w:val="auto"/>
        <w:outlineLvl w:val="9"/>
        <w:rPr>
          <w:rFonts w:ascii="方正楷体_GBK" w:hAnsi="Times New Roman" w:eastAsia="方正楷体_GBK"/>
          <w:sz w:val="32"/>
          <w:szCs w:val="32"/>
        </w:rPr>
      </w:pPr>
      <w:r>
        <w:rPr>
          <w:rFonts w:ascii="Times New Roman" w:hAnsi="Times New Roman" w:eastAsia="方正仿宋_GBK"/>
          <w:sz w:val="28"/>
          <w:szCs w:val="28"/>
        </w:rPr>
        <mc:AlternateContent>
          <mc:Choice Requires="wps">
            <w:drawing>
              <wp:anchor distT="0" distB="0" distL="114300" distR="114300" simplePos="0" relativeHeight="251811840" behindDoc="0" locked="0" layoutInCell="1" allowOverlap="1">
                <wp:simplePos x="0" y="0"/>
                <wp:positionH relativeFrom="column">
                  <wp:posOffset>38100</wp:posOffset>
                </wp:positionH>
                <wp:positionV relativeFrom="paragraph">
                  <wp:posOffset>415925</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2.75pt;height:0pt;width:442.2pt;z-index:251811840;mso-width-relative:page;mso-height-relative:page;" filled="f" stroked="t" coordsize="21600,21600" o:gfxdata="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Z4djzXAAAABwEAAA8A&#10;AAAAAAAAAQAgAAAAIgAAAGRycy9kb3ducmV2LnhtbFBLAQIUABQAAAAIAIdO4kA5EZYF3wEAAKUD&#10;AAAOAAAAAAAAAAEAIAAAACYBAABkcnMvZTJvRG9jLnhtbFBLBQYAAAAABgAGAFkBAAB3BQAAAAA=&#10;">
                <v:fill on="f" focussize="0,0"/>
                <v:stroke weight="1pt" color="#000000" joinstyle="round"/>
                <v:imagedata o:title=""/>
                <o:lock v:ext="edit" aspectratio="f"/>
              </v:line>
            </w:pict>
          </mc:Fallback>
        </mc:AlternateContent>
      </w:r>
      <w:r>
        <w:rPr>
          <w:rFonts w:ascii="方正仿宋_GBK" w:eastAsia="方正仿宋_GBK"/>
          <w:sz w:val="28"/>
          <w:szCs w:val="28"/>
        </w:rPr>
        <mc:AlternateContent>
          <mc:Choice Requires="wps">
            <w:drawing>
              <wp:anchor distT="0" distB="0" distL="114300" distR="114300" simplePos="0" relativeHeight="251812864" behindDoc="0" locked="0" layoutInCell="1" allowOverlap="1">
                <wp:simplePos x="0" y="0"/>
                <wp:positionH relativeFrom="column">
                  <wp:posOffset>47625</wp:posOffset>
                </wp:positionH>
                <wp:positionV relativeFrom="paragraph">
                  <wp:posOffset>82550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6.5pt;height:0pt;width:442.2pt;z-index:251812864;mso-width-relative:page;mso-height-relative:page;" filled="f" stroked="t" coordsize="21600,21600" o:gfxdata="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ktmDdYAAAAHAQAADwAA&#10;AAAAAAABACAAAAAiAAAAZHJzL2Rvd25yZXYueG1sUEsBAhQAFAAAAAgAh07iQO5my87fAQAApQMA&#10;AA4AAAAAAAAAAQAgAAAAJQEAAGRycy9lMm9Eb2MueG1sUEsFBgAAAAAGAAYAWQEAAHYFAAAAAA==&#10;">
                <v:fill on="f" focussize="0,0"/>
                <v:stroke weight="1pt" color="#000000" joinstyle="round"/>
                <v:imagedata o:title=""/>
                <o:lock v:ext="edit" aspectratio="f"/>
              </v:line>
            </w:pict>
          </mc:Fallback>
        </mc:AlternateContent>
      </w:r>
      <w:r>
        <w:rPr>
          <w:rFonts w:hint="eastAsia" w:ascii="方正仿宋_GBK" w:eastAsia="方正仿宋_GBK" w:cs="方正仿宋_GBK"/>
          <w:sz w:val="28"/>
          <w:szCs w:val="28"/>
        </w:rPr>
        <w:t>重庆市渝北区民政局办公室</w:t>
      </w:r>
      <w:r>
        <w:rPr>
          <w:rFonts w:ascii="Times New Roman" w:hAnsi="Times New Roman" w:eastAsia="方正仿宋_GBK"/>
          <w:sz w:val="28"/>
          <w:szCs w:val="28"/>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20</w:t>
      </w:r>
      <w:r>
        <w:rPr>
          <w:rFonts w:hint="eastAsia" w:ascii="Times New Roman" w:hAnsi="Times New Roman" w:eastAsia="方正仿宋_GBK"/>
          <w:sz w:val="28"/>
          <w:szCs w:val="28"/>
          <w:lang w:eastAsia="zh-CN"/>
        </w:rPr>
        <w:t>2</w:t>
      </w:r>
      <w:r>
        <w:rPr>
          <w:rFonts w:hint="eastAsia" w:ascii="Times New Roman" w:hAnsi="Times New Roman" w:eastAsia="方正仿宋_GBK"/>
          <w:sz w:val="28"/>
          <w:szCs w:val="28"/>
          <w:lang w:val="en-US" w:eastAsia="zh-CN"/>
        </w:rPr>
        <w:t>2</w:t>
      </w:r>
      <w:r>
        <w:rPr>
          <w:rFonts w:ascii="Times New Roman" w:eastAsia="方正仿宋_GBK"/>
          <w:sz w:val="28"/>
          <w:szCs w:val="28"/>
        </w:rPr>
        <w:t>年</w:t>
      </w:r>
      <w:r>
        <w:rPr>
          <w:rFonts w:hint="eastAsia" w:ascii="Times New Roman" w:eastAsia="方正仿宋_GBK"/>
          <w:sz w:val="28"/>
          <w:szCs w:val="28"/>
          <w:lang w:val="en-US" w:eastAsia="zh-CN"/>
        </w:rPr>
        <w:t>8</w:t>
      </w:r>
      <w:r>
        <w:rPr>
          <w:rFonts w:ascii="Times New Roman" w:eastAsia="方正仿宋_GBK"/>
          <w:sz w:val="28"/>
          <w:szCs w:val="28"/>
        </w:rPr>
        <w:t>月</w:t>
      </w:r>
      <w:r>
        <w:rPr>
          <w:rFonts w:hint="eastAsia" w:ascii="Times New Roman" w:eastAsia="方正仿宋_GBK"/>
          <w:sz w:val="28"/>
          <w:szCs w:val="28"/>
          <w:lang w:val="en-US" w:eastAsia="zh-CN"/>
        </w:rPr>
        <w:t>1</w:t>
      </w:r>
      <w:r>
        <w:rPr>
          <w:rFonts w:ascii="Times New Roman" w:eastAsia="方正仿宋_GBK"/>
          <w:sz w:val="28"/>
          <w:szCs w:val="28"/>
        </w:rPr>
        <w:t>日</w:t>
      </w:r>
      <w:r>
        <w:rPr>
          <w:rFonts w:hint="eastAsia" w:ascii="Times New Roman" w:eastAsia="方正仿宋_GBK"/>
          <w:sz w:val="28"/>
          <w:szCs w:val="28"/>
        </w:rPr>
        <w:t>印发</w:t>
      </w:r>
    </w:p>
    <w:p>
      <w:pPr>
        <w:adjustRightInd w:val="0"/>
        <w:snapToGrid w:val="0"/>
        <w:rPr>
          <w:rFonts w:eastAsia="方正仿宋_GBK"/>
          <w:szCs w:val="21"/>
        </w:rPr>
      </w:pPr>
    </w:p>
    <w:sectPr>
      <w:pgSz w:w="11906" w:h="16838"/>
      <w:pgMar w:top="1984" w:right="1474" w:bottom="181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4993640</wp:posOffset>
              </wp:positionH>
              <wp:positionV relativeFrom="paragraph">
                <wp:posOffset>85725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wordWrap w:val="0"/>
                            <w:jc w:val="right"/>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sz w:val="28"/>
                              <w:szCs w:val="28"/>
                            </w:rPr>
                            <w:t>—</w:t>
                          </w:r>
                          <w:r>
                            <w:rPr>
                              <w:rFonts w:hint="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393.2pt;margin-top:6.75pt;height:144pt;width:144pt;mso-position-horizontal-relative:margin;mso-wrap-style:none;z-index:251659264;mso-width-relative:page;mso-height-relative:page;" filled="f" stroked="f" coordsize="21600,21600" o:gfxdata="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Yg0u9YA&#10;AAALAQAADwAAAAAAAAABACAAAAAiAAAAZHJzL2Rvd25yZXYueG1sUEsBAhQAFAAAAAgAh07iQO9+&#10;9YyvAQAASwMAAA4AAAAAAAAAAQAgAAAAJQEAAGRycy9lMm9Eb2MueG1sUEsFBgAAAAAGAAYAWQEA&#10;AEYFAAAAAA==&#10;">
              <v:fill on="f" focussize="0,0"/>
              <v:stroke on="f"/>
              <v:imagedata o:title=""/>
              <o:lock v:ext="edit" aspectratio="f"/>
              <v:textbox inset="0mm,0mm,0mm,0mm" style="mso-fit-shape-to-text:t;">
                <w:txbxContent>
                  <w:p>
                    <w:pPr>
                      <w:pStyle w:val="3"/>
                      <w:wordWrap w:val="0"/>
                      <w:jc w:val="right"/>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sz w:val="28"/>
                        <w:szCs w:val="28"/>
                      </w:rPr>
                      <w:t>—</w:t>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26035</wp:posOffset>
              </wp:positionH>
              <wp:positionV relativeFrom="paragraph">
                <wp:posOffset>0</wp:posOffset>
              </wp:positionV>
              <wp:extent cx="622935" cy="2044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22935" cy="204470"/>
                      </a:xfrm>
                      <a:prstGeom prst="rect">
                        <a:avLst/>
                      </a:prstGeom>
                      <a:noFill/>
                      <a:ln>
                        <a:noFill/>
                      </a:ln>
                    </wps:spPr>
                    <wps:txbx>
                      <w:txbxContent>
                        <w:p>
                          <w:pPr>
                            <w:pStyle w:val="3"/>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left:2.05pt;margin-top:0pt;height:16.1pt;width:49.05pt;mso-position-horizontal-relative:margin;mso-wrap-style:none;z-index:251660288;mso-width-relative:page;mso-height-relative:page;" filled="f" stroked="f" coordsize="21600,21600" o:gfxdata="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80usHS&#10;AAAABQEAAA8AAAAAAAAAAQAgAAAAIgAAAGRycy9kb3ducmV2LnhtbFBLAQIUABQAAAAIAIdO4kC6&#10;plb/tAEAAEkDAAAOAAAAAAAAAAEAIAAAACEBAABkcnMvZTJvRG9jLnhtbFBLBQYAAAAABgAGAFkB&#10;AABHBQAAAAA=&#10;">
              <v:fill on="f" focussize="0,0"/>
              <v:stroke on="f"/>
              <v:imagedata o:title=""/>
              <o:lock v:ext="edit" aspectratio="f"/>
              <v:textbox inset="0mm,0mm,0mm,0mm" style="mso-fit-shape-to-text:t;">
                <w:txbxContent>
                  <w:p>
                    <w:pPr>
                      <w:pStyle w:val="3"/>
                    </w:pPr>
                    <w:r>
                      <w:rPr>
                        <w:rFonts w:hint="eastAsia"/>
                        <w:sz w:val="28"/>
                        <w:szCs w:val="28"/>
                      </w:rPr>
                      <w:t xml:space="preserve">  </w:t>
                    </w: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8</w:t>
                    </w:r>
                    <w:r>
                      <w:rPr>
                        <w:sz w:val="28"/>
                        <w:szCs w:val="28"/>
                      </w:rPr>
                      <w:fldChar w:fldCharType="end"/>
                    </w:r>
                    <w:r>
                      <w:rPr>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yYjZjYzgxN2YyNjI0YWEyM2YzZjU5MWI3MTFmNmQifQ=="/>
  </w:docVars>
  <w:rsids>
    <w:rsidRoot w:val="635F6E00"/>
    <w:rsid w:val="0B33105A"/>
    <w:rsid w:val="10875752"/>
    <w:rsid w:val="12B27E89"/>
    <w:rsid w:val="19966B4E"/>
    <w:rsid w:val="20B4452A"/>
    <w:rsid w:val="2EE54709"/>
    <w:rsid w:val="391C0A4B"/>
    <w:rsid w:val="3F6B1C99"/>
    <w:rsid w:val="3FED37E7"/>
    <w:rsid w:val="40E56431"/>
    <w:rsid w:val="548A5BF3"/>
    <w:rsid w:val="57E64367"/>
    <w:rsid w:val="635F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7">
    <w:name w:val="Hyperlink"/>
    <w:basedOn w:val="6"/>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4502</Words>
  <Characters>4728</Characters>
  <Lines>0</Lines>
  <Paragraphs>0</Paragraphs>
  <TotalTime>4</TotalTime>
  <ScaleCrop>false</ScaleCrop>
  <LinksUpToDate>false</LinksUpToDate>
  <CharactersWithSpaces>4771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2022-07-26T06:57:00Z</dcterms:created>
  <dc:creator>Administrator</dc:creator>
  <cp:lastModifiedBy>杨淑芳</cp:lastModifiedBy>
  <cp:lastPrinted>2022-08-01T01:53:29Z</cp:lastPrinted>
  <dcterms:modified xsi:type="dcterms:W3CDTF">2022-08-01T01:55:22Z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3BBE8B60FC424BBFB2426F5079FC1E52</vt:lpwstr>
  </property>
</Properties>
</file>