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63A9D">
      <w:pPr>
        <w:spacing w:line="540" w:lineRule="exact"/>
        <w:outlineLvl w:val="0"/>
        <w:rPr>
          <w:rFonts w:hint="eastAsia" w:ascii="黑体" w:hAnsi="黑体" w:eastAsia="黑体" w:cs="黑体"/>
          <w:szCs w:val="32"/>
          <w:lang w:eastAsia="zh-CN"/>
        </w:rPr>
      </w:pPr>
      <w:r>
        <w:rPr>
          <w:rFonts w:hint="eastAsia" w:ascii="黑体" w:hAnsi="黑体" w:eastAsia="黑体" w:cs="黑体"/>
          <w:szCs w:val="32"/>
        </w:rPr>
        <w:t>附件</w:t>
      </w:r>
      <w:r>
        <w:rPr>
          <w:rFonts w:hint="eastAsia" w:ascii="黑体" w:hAnsi="黑体" w:eastAsia="黑体" w:cs="黑体"/>
          <w:szCs w:val="32"/>
          <w:lang w:val="en-US" w:eastAsia="zh-CN"/>
        </w:rPr>
        <w:t>1</w:t>
      </w:r>
    </w:p>
    <w:p w14:paraId="0A278452">
      <w:pPr>
        <w:tabs>
          <w:tab w:val="center" w:pos="4153"/>
          <w:tab w:val="left" w:pos="7528"/>
        </w:tabs>
        <w:jc w:val="left"/>
        <w:rPr>
          <w:rFonts w:eastAsia="方正小标宋简体" w:cs="Times New Roman"/>
          <w:kern w:val="0"/>
          <w:sz w:val="44"/>
          <w:szCs w:val="44"/>
          <w:lang w:bidi="ar"/>
        </w:rPr>
      </w:pPr>
    </w:p>
    <w:p w14:paraId="0D94AC5B">
      <w:pPr>
        <w:tabs>
          <w:tab w:val="center" w:pos="4153"/>
          <w:tab w:val="left" w:pos="7528"/>
        </w:tabs>
        <w:ind w:firstLine="880"/>
        <w:jc w:val="left"/>
        <w:rPr>
          <w:rFonts w:eastAsia="方正小标宋简体" w:cs="Times New Roman"/>
          <w:kern w:val="0"/>
          <w:sz w:val="44"/>
          <w:szCs w:val="44"/>
          <w:lang w:bidi="ar"/>
        </w:rPr>
      </w:pPr>
    </w:p>
    <w:p w14:paraId="1BA4CCFE">
      <w:pPr>
        <w:tabs>
          <w:tab w:val="center" w:pos="4153"/>
          <w:tab w:val="left" w:pos="7528"/>
        </w:tabs>
        <w:ind w:firstLine="880"/>
        <w:jc w:val="left"/>
        <w:rPr>
          <w:rFonts w:eastAsia="方正小标宋简体" w:cs="Times New Roman"/>
          <w:kern w:val="0"/>
          <w:sz w:val="44"/>
          <w:szCs w:val="44"/>
          <w:lang w:bidi="ar"/>
        </w:rPr>
      </w:pPr>
    </w:p>
    <w:p w14:paraId="1C58ED04">
      <w:pPr>
        <w:tabs>
          <w:tab w:val="center" w:pos="4153"/>
          <w:tab w:val="left" w:pos="7528"/>
        </w:tabs>
        <w:jc w:val="center"/>
        <w:rPr>
          <w:rFonts w:eastAsia="方正小标宋简体" w:cs="Times New Roman"/>
          <w:kern w:val="0"/>
          <w:sz w:val="44"/>
          <w:szCs w:val="44"/>
          <w:lang w:bidi="ar"/>
        </w:rPr>
      </w:pPr>
      <w:bookmarkStart w:id="0" w:name="_Toc30301"/>
      <w:bookmarkStart w:id="1" w:name="_Toc13802"/>
      <w:r>
        <w:rPr>
          <w:rFonts w:eastAsia="方正小标宋简体" w:cs="Times New Roman"/>
          <w:kern w:val="0"/>
          <w:sz w:val="44"/>
          <w:szCs w:val="44"/>
          <w:lang w:bidi="ar"/>
        </w:rPr>
        <w:t>渝北区</w:t>
      </w:r>
      <w:bookmarkEnd w:id="0"/>
      <w:bookmarkEnd w:id="1"/>
      <w:r>
        <w:rPr>
          <w:rFonts w:hint="eastAsia" w:eastAsia="方正小标宋简体" w:cs="Times New Roman"/>
          <w:kern w:val="0"/>
          <w:sz w:val="44"/>
          <w:szCs w:val="44"/>
          <w:lang w:bidi="ar"/>
        </w:rPr>
        <w:t>试点</w:t>
      </w:r>
      <w:r>
        <w:rPr>
          <w:rFonts w:eastAsia="方正小标宋简体" w:cs="Times New Roman"/>
          <w:kern w:val="0"/>
          <w:sz w:val="44"/>
          <w:szCs w:val="44"/>
          <w:lang w:bidi="ar"/>
        </w:rPr>
        <w:t>企业数字化</w:t>
      </w:r>
      <w:r>
        <w:rPr>
          <w:rFonts w:hint="eastAsia" w:eastAsia="方正小标宋简体" w:cs="Times New Roman"/>
          <w:kern w:val="0"/>
          <w:sz w:val="44"/>
          <w:szCs w:val="44"/>
          <w:lang w:bidi="ar"/>
        </w:rPr>
        <w:t>转型</w:t>
      </w:r>
    </w:p>
    <w:p w14:paraId="1A896389">
      <w:pPr>
        <w:tabs>
          <w:tab w:val="center" w:pos="4153"/>
          <w:tab w:val="left" w:pos="7528"/>
        </w:tabs>
        <w:jc w:val="center"/>
        <w:rPr>
          <w:rFonts w:eastAsia="方正小标宋简体" w:cs="Times New Roman"/>
          <w:kern w:val="0"/>
          <w:sz w:val="44"/>
          <w:szCs w:val="44"/>
          <w:lang w:bidi="ar"/>
        </w:rPr>
      </w:pPr>
      <w:r>
        <w:rPr>
          <w:rFonts w:eastAsia="方正小标宋简体" w:cs="Times New Roman"/>
          <w:kern w:val="0"/>
          <w:sz w:val="44"/>
          <w:szCs w:val="44"/>
          <w:lang w:bidi="ar"/>
        </w:rPr>
        <w:t>改造项目</w:t>
      </w:r>
      <w:r>
        <w:rPr>
          <w:rFonts w:hint="eastAsia" w:eastAsia="方正小标宋简体" w:cs="Times New Roman"/>
          <w:kern w:val="0"/>
          <w:sz w:val="44"/>
          <w:szCs w:val="44"/>
          <w:lang w:bidi="ar"/>
        </w:rPr>
        <w:t>实施</w:t>
      </w:r>
      <w:r>
        <w:rPr>
          <w:rFonts w:eastAsia="方正小标宋简体" w:cs="Times New Roman"/>
          <w:kern w:val="0"/>
          <w:sz w:val="44"/>
          <w:szCs w:val="44"/>
          <w:lang w:bidi="ar"/>
        </w:rPr>
        <w:t>方案</w:t>
      </w:r>
    </w:p>
    <w:p w14:paraId="23BC3146">
      <w:pPr>
        <w:tabs>
          <w:tab w:val="center" w:pos="4153"/>
          <w:tab w:val="left" w:pos="7528"/>
        </w:tabs>
        <w:ind w:firstLine="880"/>
        <w:jc w:val="left"/>
        <w:rPr>
          <w:rFonts w:eastAsia="方正小标宋简体" w:cs="Times New Roman"/>
          <w:kern w:val="0"/>
          <w:sz w:val="44"/>
          <w:szCs w:val="44"/>
          <w:lang w:bidi="ar"/>
        </w:rPr>
      </w:pPr>
    </w:p>
    <w:p w14:paraId="05BB0E3E">
      <w:pPr>
        <w:tabs>
          <w:tab w:val="center" w:pos="4153"/>
          <w:tab w:val="left" w:pos="7528"/>
        </w:tabs>
        <w:ind w:firstLine="880"/>
        <w:jc w:val="left"/>
        <w:rPr>
          <w:rFonts w:eastAsia="方正小标宋简体" w:cs="Times New Roman"/>
          <w:kern w:val="0"/>
          <w:sz w:val="44"/>
          <w:szCs w:val="44"/>
          <w:lang w:bidi="ar"/>
        </w:rPr>
      </w:pPr>
    </w:p>
    <w:p w14:paraId="741E22C2">
      <w:pPr>
        <w:tabs>
          <w:tab w:val="center" w:pos="4153"/>
          <w:tab w:val="left" w:pos="7528"/>
        </w:tabs>
        <w:ind w:firstLine="880"/>
        <w:jc w:val="left"/>
        <w:rPr>
          <w:rFonts w:eastAsia="方正小标宋简体" w:cs="Times New Roman"/>
          <w:kern w:val="0"/>
          <w:sz w:val="44"/>
          <w:szCs w:val="44"/>
          <w:lang w:bidi="ar"/>
        </w:rPr>
      </w:pPr>
    </w:p>
    <w:p w14:paraId="43285C32">
      <w:pPr>
        <w:tabs>
          <w:tab w:val="center" w:pos="4153"/>
          <w:tab w:val="left" w:pos="7528"/>
        </w:tabs>
        <w:ind w:firstLine="880"/>
        <w:jc w:val="left"/>
        <w:rPr>
          <w:rFonts w:eastAsia="方正小标宋简体" w:cs="Times New Roman"/>
          <w:kern w:val="0"/>
          <w:sz w:val="44"/>
          <w:szCs w:val="44"/>
          <w:lang w:bidi="ar"/>
        </w:rPr>
      </w:pPr>
    </w:p>
    <w:p w14:paraId="7E65BD68">
      <w:pPr>
        <w:tabs>
          <w:tab w:val="center" w:pos="4153"/>
          <w:tab w:val="left" w:pos="7528"/>
        </w:tabs>
        <w:ind w:firstLine="880"/>
        <w:jc w:val="left"/>
        <w:rPr>
          <w:rFonts w:eastAsia="方正小标宋简体" w:cs="Times New Roman"/>
          <w:kern w:val="0"/>
          <w:sz w:val="44"/>
          <w:szCs w:val="44"/>
          <w:lang w:bidi="ar"/>
        </w:rPr>
      </w:pPr>
    </w:p>
    <w:p w14:paraId="2020376B">
      <w:pPr>
        <w:tabs>
          <w:tab w:val="center" w:pos="4153"/>
          <w:tab w:val="left" w:pos="7528"/>
        </w:tabs>
        <w:ind w:firstLine="880"/>
        <w:jc w:val="left"/>
        <w:rPr>
          <w:rFonts w:eastAsia="方正小标宋简体" w:cs="Times New Roman"/>
          <w:kern w:val="0"/>
          <w:sz w:val="44"/>
          <w:szCs w:val="44"/>
          <w:lang w:bidi="ar"/>
        </w:rPr>
      </w:pPr>
    </w:p>
    <w:p w14:paraId="0EFAC86F">
      <w:pPr>
        <w:tabs>
          <w:tab w:val="center" w:pos="4153"/>
          <w:tab w:val="left" w:pos="7528"/>
        </w:tabs>
        <w:ind w:firstLine="880"/>
        <w:jc w:val="left"/>
        <w:rPr>
          <w:rFonts w:eastAsia="方正小标宋简体" w:cs="Times New Roman"/>
          <w:kern w:val="0"/>
          <w:sz w:val="44"/>
          <w:szCs w:val="44"/>
          <w:lang w:bidi="ar"/>
        </w:rPr>
      </w:pPr>
    </w:p>
    <w:p w14:paraId="45E80584">
      <w:pPr>
        <w:tabs>
          <w:tab w:val="center" w:pos="4153"/>
          <w:tab w:val="left" w:pos="7528"/>
        </w:tabs>
        <w:ind w:firstLine="880"/>
        <w:jc w:val="left"/>
        <w:rPr>
          <w:rFonts w:eastAsia="方正小标宋简体" w:cs="Times New Roman"/>
          <w:kern w:val="0"/>
          <w:sz w:val="44"/>
          <w:szCs w:val="44"/>
          <w:lang w:bidi="ar"/>
        </w:rPr>
      </w:pPr>
    </w:p>
    <w:p w14:paraId="712885D2">
      <w:pPr>
        <w:tabs>
          <w:tab w:val="center" w:pos="4153"/>
          <w:tab w:val="left" w:pos="7528"/>
        </w:tabs>
        <w:ind w:firstLine="880"/>
        <w:jc w:val="left"/>
        <w:rPr>
          <w:rFonts w:eastAsia="方正小标宋简体" w:cs="Times New Roman"/>
          <w:kern w:val="0"/>
          <w:sz w:val="44"/>
          <w:szCs w:val="44"/>
          <w:lang w:bidi="ar"/>
        </w:rPr>
      </w:pPr>
    </w:p>
    <w:p w14:paraId="3AA2C692">
      <w:pPr>
        <w:tabs>
          <w:tab w:val="center" w:pos="4153"/>
          <w:tab w:val="left" w:pos="7528"/>
        </w:tabs>
        <w:spacing w:line="480" w:lineRule="auto"/>
        <w:ind w:firstLine="641"/>
        <w:jc w:val="left"/>
        <w:rPr>
          <w:rFonts w:eastAsia="方正小标宋简体" w:cs="Times New Roman"/>
          <w:kern w:val="0"/>
          <w:szCs w:val="32"/>
          <w:lang w:bidi="ar"/>
        </w:rPr>
      </w:pPr>
      <w:r>
        <w:rPr>
          <w:rFonts w:ascii="方正仿宋_GBK" w:cs="Times New Roman"/>
          <w:kern w:val="0"/>
          <w:szCs w:val="32"/>
          <w:lang w:bidi="ar"/>
        </w:rPr>
        <w:t>申</w:t>
      </w:r>
      <w:r>
        <w:rPr>
          <w:rFonts w:hint="eastAsia" w:ascii="方正仿宋_GBK" w:cs="Times New Roman"/>
          <w:kern w:val="0"/>
          <w:szCs w:val="32"/>
          <w:lang w:bidi="ar"/>
        </w:rPr>
        <w:t xml:space="preserve"> </w:t>
      </w:r>
      <w:r>
        <w:rPr>
          <w:rFonts w:ascii="方正仿宋_GBK" w:cs="Times New Roman"/>
          <w:kern w:val="0"/>
          <w:szCs w:val="32"/>
          <w:lang w:bidi="ar"/>
        </w:rPr>
        <w:t>报</w:t>
      </w:r>
      <w:r>
        <w:rPr>
          <w:rFonts w:hint="eastAsia" w:ascii="方正仿宋_GBK" w:cs="Times New Roman"/>
          <w:kern w:val="0"/>
          <w:szCs w:val="32"/>
          <w:lang w:bidi="ar"/>
        </w:rPr>
        <w:t xml:space="preserve"> 行 业：</w:t>
      </w:r>
      <w:r>
        <w:rPr>
          <w:rFonts w:hint="eastAsia" w:ascii="方正仿宋_GBK" w:cs="Times New Roman"/>
          <w:kern w:val="0"/>
          <w:szCs w:val="32"/>
          <w:u w:val="single"/>
          <w:lang w:bidi="ar"/>
        </w:rPr>
        <w:t xml:space="preserve">                                </w:t>
      </w:r>
      <w:r>
        <w:rPr>
          <w:rFonts w:ascii="方正仿宋_GBK" w:cs="Times New Roman"/>
          <w:kern w:val="0"/>
          <w:szCs w:val="32"/>
          <w:u w:val="single"/>
          <w:lang w:bidi="ar"/>
        </w:rPr>
        <w:t xml:space="preserve">       </w:t>
      </w:r>
    </w:p>
    <w:p w14:paraId="11A89D7E">
      <w:pPr>
        <w:tabs>
          <w:tab w:val="center" w:pos="4153"/>
          <w:tab w:val="left" w:pos="7528"/>
        </w:tabs>
        <w:spacing w:line="480" w:lineRule="auto"/>
        <w:ind w:firstLine="641"/>
        <w:jc w:val="left"/>
        <w:rPr>
          <w:rFonts w:ascii="方正仿宋_GBK" w:cs="Times New Roman"/>
          <w:kern w:val="0"/>
          <w:szCs w:val="32"/>
          <w:u w:val="single"/>
          <w:lang w:bidi="ar"/>
        </w:rPr>
      </w:pPr>
      <w:r>
        <w:rPr>
          <w:rFonts w:ascii="方正仿宋_GBK" w:cs="Times New Roman"/>
          <w:kern w:val="0"/>
          <w:szCs w:val="32"/>
          <w:lang w:bidi="ar"/>
        </w:rPr>
        <w:t>申</w:t>
      </w:r>
      <w:r>
        <w:rPr>
          <w:rFonts w:hint="eastAsia" w:ascii="方正仿宋_GBK" w:cs="Times New Roman"/>
          <w:kern w:val="0"/>
          <w:szCs w:val="32"/>
          <w:lang w:bidi="ar"/>
        </w:rPr>
        <w:t xml:space="preserve"> </w:t>
      </w:r>
      <w:r>
        <w:rPr>
          <w:rFonts w:ascii="方正仿宋_GBK" w:cs="Times New Roman"/>
          <w:kern w:val="0"/>
          <w:szCs w:val="32"/>
          <w:lang w:bidi="ar"/>
        </w:rPr>
        <w:t>报</w:t>
      </w:r>
      <w:r>
        <w:rPr>
          <w:rFonts w:hint="eastAsia" w:ascii="方正仿宋_GBK" w:cs="Times New Roman"/>
          <w:kern w:val="0"/>
          <w:szCs w:val="32"/>
          <w:lang w:bidi="ar"/>
        </w:rPr>
        <w:t xml:space="preserve"> 企 业（盖章）：</w:t>
      </w:r>
      <w:r>
        <w:rPr>
          <w:rFonts w:hint="eastAsia" w:ascii="方正仿宋_GBK" w:cs="Times New Roman"/>
          <w:kern w:val="0"/>
          <w:szCs w:val="32"/>
          <w:u w:val="single"/>
          <w:lang w:bidi="ar"/>
        </w:rPr>
        <w:t xml:space="preserve">                               </w:t>
      </w:r>
    </w:p>
    <w:p w14:paraId="0CAEA512">
      <w:pPr>
        <w:tabs>
          <w:tab w:val="center" w:pos="4153"/>
          <w:tab w:val="left" w:pos="7528"/>
        </w:tabs>
        <w:spacing w:line="480" w:lineRule="auto"/>
        <w:ind w:firstLine="641"/>
        <w:jc w:val="left"/>
        <w:rPr>
          <w:rFonts w:ascii="方正仿宋_GBK" w:cs="Times New Roman"/>
          <w:kern w:val="0"/>
          <w:szCs w:val="32"/>
          <w:u w:val="single"/>
          <w:lang w:bidi="ar"/>
        </w:rPr>
      </w:pPr>
      <w:r>
        <w:rPr>
          <w:rFonts w:hint="eastAsia" w:ascii="方正仿宋_GBK" w:cs="Times New Roman"/>
          <w:kern w:val="0"/>
          <w:szCs w:val="32"/>
          <w:lang w:bidi="ar"/>
        </w:rPr>
        <w:t>服 务 商 名 称：</w:t>
      </w:r>
      <w:r>
        <w:rPr>
          <w:rFonts w:hint="eastAsia" w:ascii="方正仿宋_GBK" w:cs="Times New Roman"/>
          <w:kern w:val="0"/>
          <w:szCs w:val="32"/>
          <w:u w:val="single"/>
          <w:lang w:bidi="ar"/>
        </w:rPr>
        <w:t xml:space="preserve">                                    </w:t>
      </w:r>
    </w:p>
    <w:p w14:paraId="22FF6328">
      <w:pPr>
        <w:tabs>
          <w:tab w:val="center" w:pos="4153"/>
          <w:tab w:val="left" w:pos="7528"/>
        </w:tabs>
        <w:spacing w:line="480" w:lineRule="auto"/>
        <w:ind w:firstLine="641"/>
        <w:jc w:val="left"/>
        <w:rPr>
          <w:rFonts w:ascii="方正仿宋_GBK" w:cs="Times New Roman"/>
          <w:kern w:val="0"/>
          <w:szCs w:val="32"/>
          <w:u w:val="single"/>
          <w:lang w:bidi="ar"/>
        </w:rPr>
      </w:pPr>
      <w:r>
        <w:rPr>
          <w:rFonts w:hint="eastAsia" w:ascii="方正仿宋_GBK" w:cs="Times New Roman"/>
          <w:kern w:val="0"/>
          <w:szCs w:val="32"/>
          <w:lang w:bidi="ar"/>
        </w:rPr>
        <w:t>企 业 联 系 人：</w:t>
      </w:r>
      <w:r>
        <w:rPr>
          <w:rFonts w:hint="eastAsia" w:ascii="方正仿宋_GBK" w:cs="Times New Roman"/>
          <w:kern w:val="0"/>
          <w:szCs w:val="32"/>
          <w:u w:val="single"/>
          <w:lang w:bidi="ar"/>
        </w:rPr>
        <w:t xml:space="preserve">                                 </w:t>
      </w:r>
      <w:r>
        <w:rPr>
          <w:rFonts w:ascii="方正仿宋_GBK" w:cs="Times New Roman"/>
          <w:kern w:val="0"/>
          <w:szCs w:val="32"/>
          <w:u w:val="single"/>
          <w:lang w:bidi="ar"/>
        </w:rPr>
        <w:t xml:space="preserve">   </w:t>
      </w:r>
    </w:p>
    <w:p w14:paraId="3A8BB12D">
      <w:pPr>
        <w:pStyle w:val="13"/>
        <w:spacing w:after="0" w:line="480" w:lineRule="auto"/>
        <w:ind w:firstLine="641"/>
        <w:rPr>
          <w:lang w:bidi="ar"/>
        </w:rPr>
      </w:pPr>
      <w:r>
        <w:rPr>
          <w:rFonts w:ascii="方正仿宋_GBK" w:cs="Times New Roman"/>
          <w:kern w:val="0"/>
          <w:szCs w:val="32"/>
          <w:lang w:bidi="ar"/>
        </w:rPr>
        <w:t>申 报 日 期</w:t>
      </w:r>
      <w:r>
        <w:rPr>
          <w:rFonts w:hint="eastAsia" w:ascii="方正仿宋_GBK" w:cs="Times New Roman"/>
          <w:kern w:val="0"/>
          <w:szCs w:val="32"/>
          <w:lang w:bidi="ar"/>
        </w:rPr>
        <w:t>：</w:t>
      </w:r>
      <w:r>
        <w:rPr>
          <w:rFonts w:hint="eastAsia" w:ascii="方正仿宋_GBK" w:cs="Times New Roman"/>
          <w:kern w:val="0"/>
          <w:szCs w:val="32"/>
          <w:u w:val="single"/>
          <w:lang w:bidi="ar"/>
        </w:rPr>
        <w:t xml:space="preserve">                              </w:t>
      </w:r>
      <w:r>
        <w:rPr>
          <w:rFonts w:hint="eastAsia" w:ascii="方正仿宋_GBK" w:cs="Times New Roman"/>
          <w:kern w:val="0"/>
          <w:sz w:val="40"/>
          <w:szCs w:val="40"/>
          <w:u w:val="single"/>
          <w:lang w:bidi="ar"/>
        </w:rPr>
        <w:t xml:space="preserve">   </w:t>
      </w:r>
      <w:r>
        <w:rPr>
          <w:rFonts w:eastAsia="方正小标宋简体" w:cs="Times New Roman"/>
          <w:kern w:val="0"/>
          <w:sz w:val="44"/>
          <w:szCs w:val="44"/>
          <w:u w:val="single"/>
          <w:lang w:bidi="ar"/>
        </w:rPr>
        <w:t xml:space="preserve">    </w:t>
      </w:r>
    </w:p>
    <w:p w14:paraId="5A663C20">
      <w:pPr>
        <w:tabs>
          <w:tab w:val="center" w:pos="4153"/>
          <w:tab w:val="left" w:pos="7528"/>
        </w:tabs>
        <w:spacing w:line="480" w:lineRule="auto"/>
        <w:ind w:firstLine="641"/>
        <w:jc w:val="left"/>
        <w:rPr>
          <w:rFonts w:eastAsia="方正小标宋简体" w:cs="Times New Roman"/>
          <w:kern w:val="0"/>
          <w:sz w:val="44"/>
          <w:szCs w:val="44"/>
          <w:lang w:bidi="ar"/>
        </w:rPr>
        <w:sectPr>
          <w:footerReference r:id="rId6" w:type="first"/>
          <w:footerReference r:id="rId5" w:type="default"/>
          <w:pgSz w:w="11906" w:h="16838"/>
          <w:pgMar w:top="1440" w:right="1800" w:bottom="1440" w:left="1800" w:header="851" w:footer="992" w:gutter="0"/>
          <w:cols w:space="425" w:num="1"/>
          <w:titlePg/>
          <w:docGrid w:type="lines" w:linePitch="312" w:charSpace="0"/>
        </w:sectPr>
      </w:pPr>
      <w:r>
        <w:rPr>
          <w:rFonts w:hint="eastAsia" w:ascii="方正仿宋_GBK" w:cs="Times New Roman"/>
          <w:kern w:val="0"/>
          <w:szCs w:val="32"/>
          <w:lang w:bidi="ar"/>
        </w:rPr>
        <w:t>联 系 电 话 及 邮 箱：</w:t>
      </w:r>
      <w:r>
        <w:rPr>
          <w:rFonts w:hint="eastAsia" w:ascii="方正仿宋_GBK" w:cs="Times New Roman"/>
          <w:kern w:val="0"/>
          <w:szCs w:val="32"/>
          <w:u w:val="single"/>
          <w:lang w:bidi="ar"/>
        </w:rPr>
        <w:t xml:space="preserve">                           </w:t>
      </w:r>
    </w:p>
    <w:p w14:paraId="63153EBD">
      <w:pPr>
        <w:widowControl/>
        <w:numPr>
          <w:ilvl w:val="255"/>
          <w:numId w:val="0"/>
        </w:numPr>
        <w:ind w:firstLine="640" w:firstLineChars="200"/>
        <w:outlineLvl w:val="0"/>
        <w:rPr>
          <w:rFonts w:ascii="方正黑体_GBK" w:hAnsi="仿宋_GB2312" w:eastAsia="方正黑体_GBK" w:cs="仿宋_GB2312"/>
          <w:kern w:val="0"/>
          <w:szCs w:val="32"/>
        </w:rPr>
      </w:pPr>
      <w:bookmarkStart w:id="3" w:name="_GoBack"/>
      <w:bookmarkEnd w:id="3"/>
      <w:r>
        <w:rPr>
          <w:rFonts w:hint="eastAsia" w:ascii="方正黑体_GBK" w:eastAsia="方正黑体_GBK" w:cs="Times New Roman"/>
          <w:kern w:val="0"/>
          <w:szCs w:val="32"/>
        </w:rPr>
        <w:t>一、企业基本情况</w:t>
      </w:r>
    </w:p>
    <w:p w14:paraId="4114CAA0">
      <w:pPr>
        <w:widowControl/>
        <w:numPr>
          <w:ilvl w:val="255"/>
          <w:numId w:val="0"/>
        </w:numPr>
        <w:ind w:firstLine="640" w:firstLineChars="200"/>
        <w:rPr>
          <w:rFonts w:ascii="方正仿宋_GBK" w:cs="Times New Roman"/>
          <w:kern w:val="0"/>
          <w:szCs w:val="32"/>
        </w:rPr>
      </w:pPr>
      <w:r>
        <w:rPr>
          <w:rFonts w:hint="eastAsia" w:ascii="方正仿宋_GBK" w:cs="Times New Roman"/>
          <w:kern w:val="0"/>
          <w:szCs w:val="32"/>
        </w:rPr>
        <w:t>（围绕企业成立时间、注册地点、企业规模、经营范围、所属细分行业、主营业务、主要生产产品、生产设备情况、市场销售情况等方面进行描述）</w:t>
      </w:r>
    </w:p>
    <w:p w14:paraId="55AE4087">
      <w:pPr>
        <w:ind w:firstLine="640"/>
      </w:pPr>
    </w:p>
    <w:p w14:paraId="57F6E73E">
      <w:pPr>
        <w:widowControl/>
        <w:numPr>
          <w:ilvl w:val="255"/>
          <w:numId w:val="0"/>
        </w:numPr>
        <w:ind w:firstLine="640" w:firstLineChars="200"/>
        <w:sectPr>
          <w:footerReference r:id="rId7" w:type="first"/>
          <w:pgSz w:w="11906" w:h="16838"/>
          <w:pgMar w:top="1440" w:right="1800" w:bottom="1440" w:left="1800" w:header="851" w:footer="683" w:gutter="0"/>
          <w:pgNumType w:start="1"/>
          <w:cols w:space="425" w:num="1"/>
          <w:titlePg/>
          <w:docGrid w:type="lines" w:linePitch="435" w:charSpace="0"/>
        </w:sectPr>
      </w:pPr>
    </w:p>
    <w:p w14:paraId="0C859965">
      <w:pPr>
        <w:pStyle w:val="11"/>
      </w:pPr>
      <w:r>
        <w:rPr>
          <w:rFonts w:hint="eastAsia"/>
        </w:rPr>
        <w:t xml:space="preserve">表 </w:t>
      </w:r>
      <w:r>
        <w:rPr>
          <w:rFonts w:hint="eastAsia"/>
        </w:rPr>
        <w:fldChar w:fldCharType="begin"/>
      </w:r>
      <w:r>
        <w:rPr>
          <w:rFonts w:hint="eastAsia"/>
        </w:rPr>
        <w:instrText xml:space="preserve"> SEQ 表 \* ARABIC </w:instrText>
      </w:r>
      <w:r>
        <w:rPr>
          <w:rFonts w:hint="eastAsia"/>
        </w:rPr>
        <w:fldChar w:fldCharType="separate"/>
      </w:r>
      <w:r>
        <w:rPr>
          <w:rFonts w:hint="eastAsia"/>
        </w:rPr>
        <w:t>1</w:t>
      </w:r>
      <w:r>
        <w:rPr>
          <w:rFonts w:hint="eastAsia"/>
        </w:rPr>
        <w:fldChar w:fldCharType="end"/>
      </w:r>
      <w:r>
        <w:rPr>
          <w:rFonts w:hint="eastAsia"/>
        </w:rPr>
        <w:t xml:space="preserve"> 企业基本情况</w:t>
      </w:r>
    </w:p>
    <w:tbl>
      <w:tblPr>
        <w:tblStyle w:val="17"/>
        <w:tblW w:w="10627" w:type="dxa"/>
        <w:jc w:val="center"/>
        <w:tblLayout w:type="autofit"/>
        <w:tblCellMar>
          <w:top w:w="15" w:type="dxa"/>
          <w:left w:w="15" w:type="dxa"/>
          <w:bottom w:w="0" w:type="dxa"/>
          <w:right w:w="15" w:type="dxa"/>
        </w:tblCellMar>
      </w:tblPr>
      <w:tblGrid>
        <w:gridCol w:w="1838"/>
        <w:gridCol w:w="1985"/>
        <w:gridCol w:w="6095"/>
        <w:gridCol w:w="709"/>
      </w:tblGrid>
      <w:tr w14:paraId="060411D4">
        <w:tblPrEx>
          <w:tblCellMar>
            <w:top w:w="15" w:type="dxa"/>
            <w:left w:w="15" w:type="dxa"/>
            <w:bottom w:w="0" w:type="dxa"/>
            <w:right w:w="15" w:type="dxa"/>
          </w:tblCellMar>
        </w:tblPrEx>
        <w:trPr>
          <w:trHeight w:val="339" w:hRule="atLeast"/>
          <w:jc w:val="center"/>
        </w:trPr>
        <w:tc>
          <w:tcPr>
            <w:tcW w:w="18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5A6E03">
            <w:pPr>
              <w:spacing w:line="400" w:lineRule="exact"/>
              <w:jc w:val="center"/>
              <w:rPr>
                <w:rFonts w:ascii="方正黑体_GBK" w:eastAsia="方正黑体_GBK"/>
                <w:sz w:val="24"/>
              </w:rPr>
            </w:pPr>
            <w:r>
              <w:rPr>
                <w:rFonts w:hint="eastAsia" w:ascii="方正黑体_GBK" w:eastAsia="方正黑体_GBK"/>
                <w:sz w:val="24"/>
              </w:rPr>
              <w:t>一级指标及权重</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343B5D61">
            <w:pPr>
              <w:spacing w:line="400" w:lineRule="exact"/>
              <w:jc w:val="center"/>
              <w:rPr>
                <w:rFonts w:ascii="方正黑体_GBK" w:eastAsia="方正黑体_GBK"/>
                <w:sz w:val="24"/>
              </w:rPr>
            </w:pPr>
            <w:r>
              <w:rPr>
                <w:rFonts w:hint="eastAsia" w:ascii="方正黑体_GBK" w:eastAsia="方正黑体_GBK"/>
                <w:sz w:val="24"/>
              </w:rPr>
              <w:t>二级指标及权重</w:t>
            </w:r>
          </w:p>
        </w:tc>
        <w:tc>
          <w:tcPr>
            <w:tcW w:w="6095" w:type="dxa"/>
            <w:tcBorders>
              <w:top w:val="single" w:color="auto" w:sz="4" w:space="0"/>
              <w:left w:val="nil"/>
              <w:bottom w:val="single" w:color="auto" w:sz="4" w:space="0"/>
              <w:right w:val="single" w:color="auto" w:sz="4" w:space="0"/>
            </w:tcBorders>
            <w:shd w:val="clear" w:color="auto" w:fill="auto"/>
            <w:noWrap/>
            <w:vAlign w:val="center"/>
          </w:tcPr>
          <w:p w14:paraId="647A287B">
            <w:pPr>
              <w:spacing w:line="400" w:lineRule="exact"/>
              <w:jc w:val="center"/>
              <w:rPr>
                <w:rFonts w:ascii="方正黑体_GBK" w:eastAsia="方正黑体_GBK"/>
                <w:sz w:val="24"/>
              </w:rPr>
            </w:pPr>
            <w:r>
              <w:rPr>
                <w:rFonts w:hint="eastAsia" w:ascii="方正黑体_GBK" w:eastAsia="方正黑体_GBK"/>
                <w:sz w:val="24"/>
              </w:rPr>
              <w:t>具体内容</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D6FD325">
            <w:pPr>
              <w:spacing w:line="400" w:lineRule="exact"/>
              <w:jc w:val="center"/>
              <w:rPr>
                <w:rFonts w:ascii="方正黑体_GBK" w:eastAsia="方正黑体_GBK"/>
                <w:sz w:val="24"/>
              </w:rPr>
            </w:pPr>
            <w:r>
              <w:rPr>
                <w:rFonts w:hint="eastAsia" w:ascii="方正黑体_GBK" w:eastAsia="方正黑体_GBK"/>
                <w:sz w:val="24"/>
              </w:rPr>
              <w:t>备注</w:t>
            </w:r>
          </w:p>
        </w:tc>
      </w:tr>
      <w:tr w14:paraId="3989D1C8">
        <w:tblPrEx>
          <w:tblCellMar>
            <w:top w:w="15" w:type="dxa"/>
            <w:left w:w="15" w:type="dxa"/>
            <w:bottom w:w="0" w:type="dxa"/>
            <w:right w:w="15" w:type="dxa"/>
          </w:tblCellMar>
        </w:tblPrEx>
        <w:trPr>
          <w:trHeight w:val="926" w:hRule="atLeast"/>
          <w:jc w:val="center"/>
        </w:trPr>
        <w:tc>
          <w:tcPr>
            <w:tcW w:w="18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2CAE42">
            <w:pPr>
              <w:spacing w:line="400" w:lineRule="exact"/>
              <w:jc w:val="center"/>
              <w:rPr>
                <w:rFonts w:ascii="方正仿宋_GBK"/>
                <w:sz w:val="22"/>
                <w:szCs w:val="22"/>
              </w:rPr>
            </w:pPr>
            <w:r>
              <w:rPr>
                <w:rFonts w:hint="eastAsia" w:ascii="方正仿宋_GBK"/>
                <w:sz w:val="22"/>
                <w:szCs w:val="22"/>
              </w:rPr>
              <w:t>企业基本情况</w:t>
            </w:r>
          </w:p>
          <w:p w14:paraId="7E25F550">
            <w:pPr>
              <w:spacing w:line="400" w:lineRule="exact"/>
              <w:jc w:val="center"/>
              <w:rPr>
                <w:rFonts w:ascii="方正仿宋_GBK"/>
                <w:sz w:val="22"/>
                <w:szCs w:val="22"/>
              </w:rPr>
            </w:pPr>
            <w:r>
              <w:rPr>
                <w:rFonts w:hint="eastAsia" w:ascii="方正仿宋_GBK"/>
                <w:sz w:val="22"/>
                <w:szCs w:val="22"/>
              </w:rPr>
              <w:t>（25%）</w:t>
            </w:r>
          </w:p>
        </w:tc>
        <w:tc>
          <w:tcPr>
            <w:tcW w:w="1985" w:type="dxa"/>
            <w:tcBorders>
              <w:top w:val="nil"/>
              <w:left w:val="nil"/>
              <w:bottom w:val="single" w:color="auto" w:sz="4" w:space="0"/>
              <w:right w:val="single" w:color="auto" w:sz="4" w:space="0"/>
            </w:tcBorders>
            <w:shd w:val="clear" w:color="auto" w:fill="auto"/>
            <w:vAlign w:val="center"/>
          </w:tcPr>
          <w:p w14:paraId="1140E804">
            <w:pPr>
              <w:spacing w:line="400" w:lineRule="exact"/>
              <w:rPr>
                <w:rFonts w:ascii="方正仿宋_GBK"/>
                <w:sz w:val="22"/>
                <w:szCs w:val="22"/>
              </w:rPr>
            </w:pPr>
            <w:r>
              <w:rPr>
                <w:rFonts w:hint="eastAsia" w:ascii="方正仿宋_GBK"/>
                <w:sz w:val="22"/>
                <w:szCs w:val="22"/>
              </w:rPr>
              <w:t>资质情况（35%）</w:t>
            </w:r>
          </w:p>
        </w:tc>
        <w:tc>
          <w:tcPr>
            <w:tcW w:w="6095" w:type="dxa"/>
            <w:tcBorders>
              <w:top w:val="nil"/>
              <w:left w:val="nil"/>
              <w:bottom w:val="single" w:color="auto" w:sz="4" w:space="0"/>
              <w:right w:val="single" w:color="auto" w:sz="4" w:space="0"/>
            </w:tcBorders>
            <w:shd w:val="clear" w:color="auto" w:fill="auto"/>
            <w:vAlign w:val="center"/>
          </w:tcPr>
          <w:p w14:paraId="02118EF0">
            <w:pPr>
              <w:spacing w:line="320" w:lineRule="exact"/>
              <w:rPr>
                <w:rFonts w:ascii="方正仿宋_GBK"/>
                <w:sz w:val="22"/>
                <w:szCs w:val="22"/>
              </w:rPr>
            </w:pPr>
            <w:r>
              <w:rPr>
                <w:rFonts w:hint="eastAsia" w:ascii="方正仿宋_GBK"/>
                <w:sz w:val="22"/>
                <w:szCs w:val="22"/>
              </w:rPr>
              <w:t>□国家级、市级专精特新企业</w:t>
            </w:r>
          </w:p>
          <w:p w14:paraId="76A54A7A">
            <w:pPr>
              <w:spacing w:line="320" w:lineRule="exact"/>
              <w:rPr>
                <w:rFonts w:ascii="方正仿宋_GBK"/>
                <w:sz w:val="22"/>
                <w:szCs w:val="22"/>
              </w:rPr>
            </w:pPr>
            <w:r>
              <w:rPr>
                <w:rFonts w:hint="eastAsia" w:ascii="方正仿宋_GBK"/>
                <w:sz w:val="22"/>
                <w:szCs w:val="22"/>
              </w:rPr>
              <w:t>□创新型中小企业、科技型中小企业等</w:t>
            </w:r>
          </w:p>
          <w:p w14:paraId="3E271A7E">
            <w:pPr>
              <w:spacing w:line="320" w:lineRule="exact"/>
              <w:rPr>
                <w:rFonts w:ascii="方正仿宋_GBK"/>
                <w:sz w:val="22"/>
                <w:szCs w:val="22"/>
              </w:rPr>
            </w:pPr>
            <w:r>
              <w:rPr>
                <w:rFonts w:hint="eastAsia" w:ascii="方正仿宋_GBK"/>
                <w:sz w:val="22"/>
                <w:szCs w:val="22"/>
              </w:rPr>
              <w:t>□无资质认定</w:t>
            </w:r>
          </w:p>
        </w:tc>
        <w:tc>
          <w:tcPr>
            <w:tcW w:w="709" w:type="dxa"/>
            <w:tcBorders>
              <w:top w:val="nil"/>
              <w:left w:val="nil"/>
              <w:bottom w:val="single" w:color="auto" w:sz="4" w:space="0"/>
              <w:right w:val="single" w:color="auto" w:sz="4" w:space="0"/>
            </w:tcBorders>
            <w:shd w:val="clear" w:color="auto" w:fill="auto"/>
            <w:noWrap/>
            <w:vAlign w:val="center"/>
          </w:tcPr>
          <w:p w14:paraId="7D301B07">
            <w:pPr>
              <w:spacing w:line="400" w:lineRule="exact"/>
              <w:jc w:val="center"/>
              <w:rPr>
                <w:rFonts w:ascii="方正仿宋_GBK"/>
                <w:sz w:val="22"/>
                <w:szCs w:val="22"/>
              </w:rPr>
            </w:pPr>
            <w:r>
              <w:rPr>
                <w:rFonts w:hint="eastAsia" w:ascii="方正仿宋_GBK"/>
                <w:sz w:val="22"/>
                <w:szCs w:val="22"/>
              </w:rPr>
              <w:t>多选</w:t>
            </w:r>
          </w:p>
        </w:tc>
      </w:tr>
      <w:tr w14:paraId="74369C17">
        <w:tblPrEx>
          <w:tblCellMar>
            <w:top w:w="15" w:type="dxa"/>
            <w:left w:w="15" w:type="dxa"/>
            <w:bottom w:w="0" w:type="dxa"/>
            <w:right w:w="15" w:type="dxa"/>
          </w:tblCellMar>
        </w:tblPrEx>
        <w:trPr>
          <w:trHeight w:val="1118" w:hRule="atLeast"/>
          <w:jc w:val="center"/>
        </w:trPr>
        <w:tc>
          <w:tcPr>
            <w:tcW w:w="1838" w:type="dxa"/>
            <w:vMerge w:val="continue"/>
            <w:tcBorders>
              <w:top w:val="nil"/>
              <w:left w:val="single" w:color="auto" w:sz="4" w:space="0"/>
              <w:bottom w:val="single" w:color="auto" w:sz="4" w:space="0"/>
              <w:right w:val="single" w:color="auto" w:sz="4" w:space="0"/>
            </w:tcBorders>
            <w:shd w:val="clear" w:color="auto" w:fill="auto"/>
            <w:vAlign w:val="center"/>
          </w:tcPr>
          <w:p w14:paraId="7741B168">
            <w:pPr>
              <w:spacing w:line="400" w:lineRule="exact"/>
              <w:jc w:val="center"/>
              <w:rPr>
                <w:rFonts w:ascii="方正仿宋_GBK"/>
                <w:sz w:val="22"/>
                <w:szCs w:val="22"/>
              </w:rPr>
            </w:pPr>
          </w:p>
        </w:tc>
        <w:tc>
          <w:tcPr>
            <w:tcW w:w="1985" w:type="dxa"/>
            <w:tcBorders>
              <w:top w:val="nil"/>
              <w:left w:val="nil"/>
              <w:bottom w:val="single" w:color="auto" w:sz="4" w:space="0"/>
              <w:right w:val="single" w:color="auto" w:sz="4" w:space="0"/>
            </w:tcBorders>
            <w:shd w:val="clear" w:color="auto" w:fill="auto"/>
            <w:noWrap/>
            <w:vAlign w:val="center"/>
          </w:tcPr>
          <w:p w14:paraId="2E3FD520">
            <w:pPr>
              <w:spacing w:line="400" w:lineRule="exact"/>
              <w:rPr>
                <w:rFonts w:ascii="方正仿宋_GBK"/>
                <w:sz w:val="22"/>
                <w:szCs w:val="22"/>
              </w:rPr>
            </w:pPr>
            <w:r>
              <w:rPr>
                <w:rFonts w:hint="eastAsia" w:ascii="方正仿宋_GBK"/>
                <w:sz w:val="22"/>
                <w:szCs w:val="22"/>
              </w:rPr>
              <w:t>经营情况（25%）</w:t>
            </w:r>
          </w:p>
        </w:tc>
        <w:tc>
          <w:tcPr>
            <w:tcW w:w="6095" w:type="dxa"/>
            <w:tcBorders>
              <w:top w:val="nil"/>
              <w:left w:val="nil"/>
              <w:bottom w:val="single" w:color="auto" w:sz="4" w:space="0"/>
              <w:right w:val="single" w:color="auto" w:sz="4" w:space="0"/>
            </w:tcBorders>
            <w:shd w:val="clear" w:color="auto" w:fill="auto"/>
            <w:vAlign w:val="center"/>
          </w:tcPr>
          <w:p w14:paraId="61DFE74B">
            <w:pPr>
              <w:spacing w:line="320" w:lineRule="exact"/>
              <w:rPr>
                <w:rFonts w:ascii="方正仿宋_GBK"/>
                <w:sz w:val="22"/>
                <w:szCs w:val="22"/>
              </w:rPr>
            </w:pPr>
            <w:r>
              <w:rPr>
                <w:rFonts w:hint="eastAsia" w:ascii="方正仿宋_GBK"/>
                <w:sz w:val="22"/>
                <w:szCs w:val="22"/>
              </w:rPr>
              <w:t>□销售收入在1亿元以上</w:t>
            </w:r>
          </w:p>
          <w:p w14:paraId="65B90AB3">
            <w:pPr>
              <w:spacing w:line="320" w:lineRule="exact"/>
              <w:rPr>
                <w:rFonts w:ascii="方正仿宋_GBK"/>
                <w:sz w:val="22"/>
                <w:szCs w:val="22"/>
              </w:rPr>
            </w:pPr>
            <w:r>
              <w:rPr>
                <w:rFonts w:hint="eastAsia" w:ascii="方正仿宋_GBK"/>
                <w:sz w:val="22"/>
                <w:szCs w:val="22"/>
              </w:rPr>
              <w:t>□销售收入在5000万元-1亿元</w:t>
            </w:r>
          </w:p>
          <w:p w14:paraId="06DC68CC">
            <w:pPr>
              <w:spacing w:line="320" w:lineRule="exact"/>
              <w:rPr>
                <w:rFonts w:ascii="方正仿宋_GBK"/>
                <w:sz w:val="22"/>
                <w:szCs w:val="22"/>
              </w:rPr>
            </w:pPr>
            <w:r>
              <w:rPr>
                <w:rFonts w:hint="eastAsia" w:ascii="方正仿宋_GBK"/>
                <w:sz w:val="22"/>
                <w:szCs w:val="22"/>
              </w:rPr>
              <w:t>□销售收入在2000万元-5000万元</w:t>
            </w:r>
          </w:p>
          <w:p w14:paraId="50ACFF93">
            <w:pPr>
              <w:spacing w:line="320" w:lineRule="exact"/>
              <w:rPr>
                <w:rFonts w:ascii="方正仿宋_GBK"/>
                <w:sz w:val="22"/>
                <w:szCs w:val="22"/>
              </w:rPr>
            </w:pPr>
            <w:r>
              <w:rPr>
                <w:rFonts w:hint="eastAsia" w:ascii="方正仿宋_GBK"/>
                <w:sz w:val="22"/>
                <w:szCs w:val="22"/>
              </w:rPr>
              <w:t>□销售收入在2000万元以内</w:t>
            </w:r>
          </w:p>
        </w:tc>
        <w:tc>
          <w:tcPr>
            <w:tcW w:w="709" w:type="dxa"/>
            <w:tcBorders>
              <w:top w:val="nil"/>
              <w:left w:val="nil"/>
              <w:bottom w:val="single" w:color="auto" w:sz="4" w:space="0"/>
              <w:right w:val="single" w:color="auto" w:sz="4" w:space="0"/>
            </w:tcBorders>
            <w:shd w:val="clear" w:color="auto" w:fill="auto"/>
            <w:noWrap/>
            <w:vAlign w:val="center"/>
          </w:tcPr>
          <w:p w14:paraId="17D57D5A">
            <w:pPr>
              <w:spacing w:line="400" w:lineRule="exact"/>
              <w:jc w:val="center"/>
              <w:rPr>
                <w:rFonts w:ascii="方正仿宋_GBK"/>
                <w:sz w:val="22"/>
                <w:szCs w:val="22"/>
              </w:rPr>
            </w:pPr>
            <w:r>
              <w:rPr>
                <w:rFonts w:hint="eastAsia" w:ascii="方正仿宋_GBK"/>
                <w:sz w:val="22"/>
                <w:szCs w:val="22"/>
              </w:rPr>
              <w:t>单选</w:t>
            </w:r>
          </w:p>
        </w:tc>
      </w:tr>
      <w:tr w14:paraId="238C3E46">
        <w:tblPrEx>
          <w:tblCellMar>
            <w:top w:w="15" w:type="dxa"/>
            <w:left w:w="15" w:type="dxa"/>
            <w:bottom w:w="0" w:type="dxa"/>
            <w:right w:w="15" w:type="dxa"/>
          </w:tblCellMar>
        </w:tblPrEx>
        <w:trPr>
          <w:trHeight w:val="1194" w:hRule="atLeast"/>
          <w:jc w:val="center"/>
        </w:trPr>
        <w:tc>
          <w:tcPr>
            <w:tcW w:w="1838" w:type="dxa"/>
            <w:vMerge w:val="continue"/>
            <w:tcBorders>
              <w:top w:val="nil"/>
              <w:left w:val="single" w:color="auto" w:sz="4" w:space="0"/>
              <w:bottom w:val="single" w:color="auto" w:sz="4" w:space="0"/>
              <w:right w:val="single" w:color="auto" w:sz="4" w:space="0"/>
            </w:tcBorders>
            <w:shd w:val="clear" w:color="auto" w:fill="auto"/>
            <w:vAlign w:val="center"/>
          </w:tcPr>
          <w:p w14:paraId="6E0F199C">
            <w:pPr>
              <w:spacing w:line="400" w:lineRule="exact"/>
              <w:jc w:val="center"/>
              <w:rPr>
                <w:rFonts w:ascii="方正仿宋_GBK"/>
                <w:sz w:val="22"/>
                <w:szCs w:val="22"/>
              </w:rPr>
            </w:pPr>
          </w:p>
        </w:tc>
        <w:tc>
          <w:tcPr>
            <w:tcW w:w="1985" w:type="dxa"/>
            <w:tcBorders>
              <w:top w:val="nil"/>
              <w:left w:val="nil"/>
              <w:bottom w:val="single" w:color="auto" w:sz="4" w:space="0"/>
              <w:right w:val="single" w:color="auto" w:sz="4" w:space="0"/>
            </w:tcBorders>
            <w:shd w:val="clear" w:color="auto" w:fill="auto"/>
            <w:noWrap/>
            <w:vAlign w:val="center"/>
          </w:tcPr>
          <w:p w14:paraId="54566E3B">
            <w:pPr>
              <w:spacing w:line="400" w:lineRule="exact"/>
              <w:rPr>
                <w:rFonts w:ascii="方正仿宋_GBK"/>
                <w:sz w:val="22"/>
                <w:szCs w:val="22"/>
              </w:rPr>
            </w:pPr>
            <w:r>
              <w:rPr>
                <w:rFonts w:hint="eastAsia" w:ascii="方正仿宋_GBK"/>
                <w:sz w:val="22"/>
                <w:szCs w:val="22"/>
              </w:rPr>
              <w:t>纳税情况（25%）</w:t>
            </w:r>
          </w:p>
        </w:tc>
        <w:tc>
          <w:tcPr>
            <w:tcW w:w="6095" w:type="dxa"/>
            <w:tcBorders>
              <w:top w:val="nil"/>
              <w:left w:val="nil"/>
              <w:bottom w:val="single" w:color="auto" w:sz="4" w:space="0"/>
              <w:right w:val="single" w:color="auto" w:sz="4" w:space="0"/>
            </w:tcBorders>
            <w:shd w:val="clear" w:color="auto" w:fill="auto"/>
            <w:vAlign w:val="center"/>
          </w:tcPr>
          <w:p w14:paraId="12CFB151">
            <w:pPr>
              <w:spacing w:line="320" w:lineRule="exact"/>
              <w:rPr>
                <w:rFonts w:ascii="方正仿宋_GBK"/>
                <w:sz w:val="22"/>
                <w:szCs w:val="22"/>
              </w:rPr>
            </w:pPr>
            <w:r>
              <w:rPr>
                <w:rFonts w:hint="eastAsia" w:ascii="方正仿宋_GBK"/>
                <w:sz w:val="22"/>
                <w:szCs w:val="22"/>
              </w:rPr>
              <w:t>□纳税金额在1000万元以上</w:t>
            </w:r>
          </w:p>
          <w:p w14:paraId="44D228C6">
            <w:pPr>
              <w:spacing w:line="320" w:lineRule="exact"/>
              <w:rPr>
                <w:rFonts w:ascii="方正仿宋_GBK"/>
                <w:sz w:val="22"/>
                <w:szCs w:val="22"/>
              </w:rPr>
            </w:pPr>
            <w:r>
              <w:rPr>
                <w:rFonts w:hint="eastAsia" w:ascii="方正仿宋_GBK"/>
                <w:sz w:val="22"/>
                <w:szCs w:val="22"/>
              </w:rPr>
              <w:t>□纳税金额在500万元-1000万元</w:t>
            </w:r>
          </w:p>
          <w:p w14:paraId="4D72FE2F">
            <w:pPr>
              <w:spacing w:line="320" w:lineRule="exact"/>
              <w:rPr>
                <w:rFonts w:ascii="方正仿宋_GBK"/>
                <w:sz w:val="22"/>
                <w:szCs w:val="22"/>
              </w:rPr>
            </w:pPr>
            <w:r>
              <w:rPr>
                <w:rFonts w:hint="eastAsia" w:ascii="方正仿宋_GBK"/>
                <w:sz w:val="22"/>
                <w:szCs w:val="22"/>
              </w:rPr>
              <w:t>□纳税金额在200万元-500万元</w:t>
            </w:r>
          </w:p>
          <w:p w14:paraId="4F8E2B23">
            <w:pPr>
              <w:spacing w:line="320" w:lineRule="exact"/>
              <w:rPr>
                <w:rFonts w:ascii="方正仿宋_GBK"/>
                <w:sz w:val="22"/>
                <w:szCs w:val="22"/>
              </w:rPr>
            </w:pPr>
            <w:r>
              <w:rPr>
                <w:rFonts w:hint="eastAsia" w:ascii="方正仿宋_GBK"/>
                <w:sz w:val="22"/>
                <w:szCs w:val="22"/>
              </w:rPr>
              <w:t>□纳税金额在200万元以内</w:t>
            </w:r>
          </w:p>
        </w:tc>
        <w:tc>
          <w:tcPr>
            <w:tcW w:w="709" w:type="dxa"/>
            <w:tcBorders>
              <w:top w:val="nil"/>
              <w:left w:val="nil"/>
              <w:bottom w:val="single" w:color="auto" w:sz="4" w:space="0"/>
              <w:right w:val="single" w:color="auto" w:sz="4" w:space="0"/>
            </w:tcBorders>
            <w:shd w:val="clear" w:color="auto" w:fill="auto"/>
            <w:noWrap/>
            <w:vAlign w:val="center"/>
          </w:tcPr>
          <w:p w14:paraId="1C19C44B">
            <w:pPr>
              <w:spacing w:line="400" w:lineRule="exact"/>
              <w:jc w:val="center"/>
              <w:rPr>
                <w:rFonts w:ascii="方正仿宋_GBK"/>
                <w:sz w:val="22"/>
                <w:szCs w:val="22"/>
              </w:rPr>
            </w:pPr>
            <w:r>
              <w:rPr>
                <w:rFonts w:hint="eastAsia" w:ascii="方正仿宋_GBK"/>
                <w:sz w:val="22"/>
                <w:szCs w:val="22"/>
              </w:rPr>
              <w:t>单选</w:t>
            </w:r>
          </w:p>
        </w:tc>
      </w:tr>
      <w:tr w14:paraId="7D259E5B">
        <w:tblPrEx>
          <w:tblCellMar>
            <w:top w:w="15" w:type="dxa"/>
            <w:left w:w="15" w:type="dxa"/>
            <w:bottom w:w="0" w:type="dxa"/>
            <w:right w:w="15" w:type="dxa"/>
          </w:tblCellMar>
        </w:tblPrEx>
        <w:trPr>
          <w:trHeight w:val="928" w:hRule="atLeast"/>
          <w:jc w:val="center"/>
        </w:trPr>
        <w:tc>
          <w:tcPr>
            <w:tcW w:w="1838" w:type="dxa"/>
            <w:vMerge w:val="continue"/>
            <w:tcBorders>
              <w:top w:val="nil"/>
              <w:left w:val="single" w:color="auto" w:sz="4" w:space="0"/>
              <w:bottom w:val="single" w:color="auto" w:sz="4" w:space="0"/>
              <w:right w:val="single" w:color="auto" w:sz="4" w:space="0"/>
            </w:tcBorders>
            <w:shd w:val="clear" w:color="auto" w:fill="auto"/>
            <w:vAlign w:val="center"/>
          </w:tcPr>
          <w:p w14:paraId="563DD2C7">
            <w:pPr>
              <w:spacing w:line="400" w:lineRule="exact"/>
              <w:jc w:val="center"/>
              <w:rPr>
                <w:rFonts w:ascii="方正仿宋_GBK"/>
                <w:sz w:val="22"/>
                <w:szCs w:val="22"/>
              </w:rPr>
            </w:pPr>
          </w:p>
        </w:tc>
        <w:tc>
          <w:tcPr>
            <w:tcW w:w="1985" w:type="dxa"/>
            <w:tcBorders>
              <w:top w:val="nil"/>
              <w:left w:val="nil"/>
              <w:bottom w:val="single" w:color="auto" w:sz="4" w:space="0"/>
              <w:right w:val="single" w:color="auto" w:sz="4" w:space="0"/>
            </w:tcBorders>
            <w:shd w:val="clear" w:color="auto" w:fill="auto"/>
            <w:noWrap/>
            <w:vAlign w:val="center"/>
          </w:tcPr>
          <w:p w14:paraId="1CCC03D9">
            <w:pPr>
              <w:spacing w:line="400" w:lineRule="exact"/>
              <w:rPr>
                <w:rFonts w:ascii="方正仿宋_GBK"/>
                <w:sz w:val="22"/>
                <w:szCs w:val="22"/>
              </w:rPr>
            </w:pPr>
            <w:r>
              <w:rPr>
                <w:rFonts w:hint="eastAsia" w:ascii="方正仿宋_GBK"/>
                <w:sz w:val="22"/>
                <w:szCs w:val="22"/>
              </w:rPr>
              <w:t>人员规模（15%）</w:t>
            </w:r>
          </w:p>
        </w:tc>
        <w:tc>
          <w:tcPr>
            <w:tcW w:w="6095" w:type="dxa"/>
            <w:tcBorders>
              <w:top w:val="nil"/>
              <w:left w:val="nil"/>
              <w:bottom w:val="single" w:color="auto" w:sz="4" w:space="0"/>
              <w:right w:val="single" w:color="auto" w:sz="4" w:space="0"/>
            </w:tcBorders>
            <w:shd w:val="clear" w:color="auto" w:fill="auto"/>
            <w:vAlign w:val="center"/>
          </w:tcPr>
          <w:p w14:paraId="59BC505B">
            <w:pPr>
              <w:spacing w:line="320" w:lineRule="exact"/>
              <w:rPr>
                <w:rFonts w:ascii="方正仿宋_GBK"/>
                <w:sz w:val="22"/>
                <w:szCs w:val="22"/>
              </w:rPr>
            </w:pPr>
            <w:r>
              <w:rPr>
                <w:rFonts w:hint="eastAsia" w:ascii="方正仿宋_GBK"/>
                <w:sz w:val="22"/>
                <w:szCs w:val="22"/>
              </w:rPr>
              <w:t>□300人以上，1000人以下</w:t>
            </w:r>
          </w:p>
          <w:p w14:paraId="28639990">
            <w:pPr>
              <w:spacing w:line="320" w:lineRule="exact"/>
              <w:rPr>
                <w:rFonts w:ascii="方正仿宋_GBK"/>
                <w:sz w:val="22"/>
                <w:szCs w:val="22"/>
              </w:rPr>
            </w:pPr>
            <w:r>
              <w:rPr>
                <w:rFonts w:hint="eastAsia" w:ascii="方正仿宋_GBK"/>
                <w:sz w:val="22"/>
                <w:szCs w:val="22"/>
              </w:rPr>
              <w:t>□50人以上，300人以下</w:t>
            </w:r>
          </w:p>
          <w:p w14:paraId="1006EF60">
            <w:pPr>
              <w:spacing w:line="320" w:lineRule="exact"/>
              <w:rPr>
                <w:rFonts w:ascii="方正仿宋_GBK"/>
                <w:sz w:val="22"/>
                <w:szCs w:val="22"/>
              </w:rPr>
            </w:pPr>
            <w:r>
              <w:rPr>
                <w:rFonts w:hint="eastAsia" w:ascii="方正仿宋_GBK"/>
                <w:sz w:val="22"/>
                <w:szCs w:val="22"/>
              </w:rPr>
              <w:t>□50人以下</w:t>
            </w:r>
          </w:p>
        </w:tc>
        <w:tc>
          <w:tcPr>
            <w:tcW w:w="709" w:type="dxa"/>
            <w:tcBorders>
              <w:top w:val="nil"/>
              <w:left w:val="nil"/>
              <w:bottom w:val="single" w:color="auto" w:sz="4" w:space="0"/>
              <w:right w:val="single" w:color="auto" w:sz="4" w:space="0"/>
            </w:tcBorders>
            <w:shd w:val="clear" w:color="auto" w:fill="auto"/>
            <w:noWrap/>
            <w:vAlign w:val="center"/>
          </w:tcPr>
          <w:p w14:paraId="7519E2FB">
            <w:pPr>
              <w:spacing w:line="400" w:lineRule="exact"/>
              <w:jc w:val="center"/>
              <w:rPr>
                <w:rFonts w:ascii="方正仿宋_GBK"/>
                <w:sz w:val="22"/>
                <w:szCs w:val="22"/>
              </w:rPr>
            </w:pPr>
            <w:r>
              <w:rPr>
                <w:rFonts w:hint="eastAsia" w:ascii="方正仿宋_GBK"/>
                <w:sz w:val="22"/>
                <w:szCs w:val="22"/>
              </w:rPr>
              <w:t>单选</w:t>
            </w:r>
          </w:p>
        </w:tc>
      </w:tr>
      <w:tr w14:paraId="1DE60B2D">
        <w:tblPrEx>
          <w:tblCellMar>
            <w:top w:w="15" w:type="dxa"/>
            <w:left w:w="15" w:type="dxa"/>
            <w:bottom w:w="0" w:type="dxa"/>
            <w:right w:w="15" w:type="dxa"/>
          </w:tblCellMar>
        </w:tblPrEx>
        <w:trPr>
          <w:trHeight w:val="1741" w:hRule="atLeast"/>
          <w:jc w:val="center"/>
        </w:trPr>
        <w:tc>
          <w:tcPr>
            <w:tcW w:w="18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390DE9">
            <w:pPr>
              <w:spacing w:line="400" w:lineRule="exact"/>
              <w:jc w:val="center"/>
              <w:rPr>
                <w:rFonts w:ascii="方正仿宋_GBK"/>
                <w:sz w:val="22"/>
                <w:szCs w:val="22"/>
              </w:rPr>
            </w:pPr>
            <w:r>
              <w:rPr>
                <w:rFonts w:hint="eastAsia" w:ascii="方正仿宋_GBK"/>
                <w:sz w:val="22"/>
                <w:szCs w:val="22"/>
              </w:rPr>
              <w:t>企业数字化现状</w:t>
            </w:r>
          </w:p>
          <w:p w14:paraId="52D75911">
            <w:pPr>
              <w:spacing w:line="400" w:lineRule="exact"/>
              <w:jc w:val="center"/>
              <w:rPr>
                <w:rFonts w:ascii="方正仿宋_GBK"/>
                <w:sz w:val="22"/>
                <w:szCs w:val="22"/>
              </w:rPr>
            </w:pPr>
            <w:r>
              <w:rPr>
                <w:rFonts w:hint="eastAsia" w:ascii="方正仿宋_GBK"/>
                <w:sz w:val="22"/>
                <w:szCs w:val="22"/>
              </w:rPr>
              <w:t>（25%）</w:t>
            </w:r>
          </w:p>
        </w:tc>
        <w:tc>
          <w:tcPr>
            <w:tcW w:w="1985" w:type="dxa"/>
            <w:tcBorders>
              <w:top w:val="nil"/>
              <w:left w:val="nil"/>
              <w:bottom w:val="single" w:color="auto" w:sz="4" w:space="0"/>
              <w:right w:val="single" w:color="auto" w:sz="4" w:space="0"/>
            </w:tcBorders>
            <w:shd w:val="clear" w:color="auto" w:fill="auto"/>
            <w:vAlign w:val="center"/>
          </w:tcPr>
          <w:p w14:paraId="2A80CE93">
            <w:pPr>
              <w:spacing w:line="400" w:lineRule="exact"/>
              <w:rPr>
                <w:rFonts w:ascii="方正仿宋_GBK"/>
                <w:sz w:val="22"/>
                <w:szCs w:val="22"/>
              </w:rPr>
            </w:pPr>
            <w:r>
              <w:rPr>
                <w:rFonts w:hint="eastAsia" w:ascii="方正仿宋_GBK"/>
                <w:sz w:val="22"/>
                <w:szCs w:val="22"/>
              </w:rPr>
              <w:t>部署数字化应用系统及平台情况（60%）</w:t>
            </w:r>
          </w:p>
        </w:tc>
        <w:tc>
          <w:tcPr>
            <w:tcW w:w="6095" w:type="dxa"/>
            <w:tcBorders>
              <w:top w:val="nil"/>
              <w:left w:val="nil"/>
              <w:bottom w:val="single" w:color="auto" w:sz="4" w:space="0"/>
              <w:right w:val="single" w:color="auto" w:sz="4" w:space="0"/>
            </w:tcBorders>
            <w:shd w:val="clear" w:color="auto" w:fill="auto"/>
            <w:vAlign w:val="center"/>
          </w:tcPr>
          <w:p w14:paraId="2A81985F">
            <w:pPr>
              <w:spacing w:line="280" w:lineRule="exact"/>
              <w:rPr>
                <w:rFonts w:ascii="方正仿宋_GBK"/>
                <w:sz w:val="22"/>
                <w:szCs w:val="22"/>
                <w:u w:val="single"/>
              </w:rPr>
            </w:pPr>
            <w:r>
              <w:rPr>
                <w:rFonts w:hint="eastAsia" w:ascii="方正仿宋_GBK"/>
                <w:sz w:val="22"/>
                <w:szCs w:val="22"/>
              </w:rPr>
              <w:t>研发设计：□CAD □CAE □CAPP □CAM □数字孪生□其他</w:t>
            </w:r>
            <w:r>
              <w:rPr>
                <w:rFonts w:hint="eastAsia" w:ascii="方正仿宋_GBK"/>
                <w:sz w:val="22"/>
                <w:szCs w:val="22"/>
                <w:u w:val="single"/>
              </w:rPr>
              <w:t xml:space="preserve"> </w:t>
            </w:r>
            <w:r>
              <w:rPr>
                <w:rFonts w:ascii="方正仿宋_GBK"/>
                <w:sz w:val="22"/>
                <w:szCs w:val="22"/>
                <w:u w:val="single"/>
              </w:rPr>
              <w:t xml:space="preserve">     </w:t>
            </w:r>
          </w:p>
          <w:p w14:paraId="48BF4C7A">
            <w:pPr>
              <w:spacing w:line="280" w:lineRule="exact"/>
              <w:rPr>
                <w:rFonts w:ascii="方正仿宋_GBK"/>
                <w:sz w:val="22"/>
                <w:szCs w:val="22"/>
              </w:rPr>
            </w:pPr>
            <w:r>
              <w:rPr>
                <w:rFonts w:hint="eastAsia" w:ascii="方正仿宋_GBK"/>
                <w:sz w:val="22"/>
                <w:szCs w:val="22"/>
              </w:rPr>
              <w:t>生产制造：□MES □APS □PLM □PDM □其他</w:t>
            </w:r>
            <w:r>
              <w:rPr>
                <w:rFonts w:hint="eastAsia" w:ascii="方正仿宋_GBK"/>
                <w:sz w:val="22"/>
                <w:szCs w:val="22"/>
                <w:u w:val="single"/>
              </w:rPr>
              <w:t xml:space="preserve"> </w:t>
            </w:r>
            <w:r>
              <w:rPr>
                <w:rFonts w:ascii="方正仿宋_GBK"/>
                <w:sz w:val="22"/>
                <w:szCs w:val="22"/>
                <w:u w:val="single"/>
              </w:rPr>
              <w:t xml:space="preserve">             </w:t>
            </w:r>
            <w:r>
              <w:rPr>
                <w:rFonts w:hint="eastAsia" w:ascii="方正仿宋_GBK"/>
                <w:sz w:val="22"/>
                <w:szCs w:val="22"/>
              </w:rPr>
              <w:t xml:space="preserve">               </w:t>
            </w:r>
          </w:p>
          <w:p w14:paraId="6DE5C799">
            <w:pPr>
              <w:spacing w:line="280" w:lineRule="exact"/>
              <w:rPr>
                <w:rFonts w:ascii="方正仿宋_GBK"/>
                <w:sz w:val="22"/>
                <w:szCs w:val="22"/>
              </w:rPr>
            </w:pPr>
            <w:r>
              <w:rPr>
                <w:rFonts w:hint="eastAsia" w:ascii="方正仿宋_GBK"/>
                <w:sz w:val="22"/>
                <w:szCs w:val="22"/>
              </w:rPr>
              <w:t>质量管理：□QMS □LIMS □其他</w:t>
            </w:r>
            <w:r>
              <w:rPr>
                <w:rFonts w:hint="eastAsia" w:ascii="方正仿宋_GBK"/>
                <w:sz w:val="22"/>
                <w:szCs w:val="22"/>
                <w:u w:val="single"/>
              </w:rPr>
              <w:t xml:space="preserve"> </w:t>
            </w:r>
            <w:r>
              <w:rPr>
                <w:rFonts w:ascii="方正仿宋_GBK"/>
                <w:sz w:val="22"/>
                <w:szCs w:val="22"/>
                <w:u w:val="single"/>
              </w:rPr>
              <w:t xml:space="preserve">             </w:t>
            </w:r>
            <w:r>
              <w:rPr>
                <w:rFonts w:hint="eastAsia" w:ascii="方正仿宋_GBK"/>
                <w:sz w:val="22"/>
                <w:szCs w:val="22"/>
              </w:rPr>
              <w:t xml:space="preserve"> </w:t>
            </w:r>
          </w:p>
          <w:p w14:paraId="23272C46">
            <w:pPr>
              <w:spacing w:line="280" w:lineRule="exact"/>
              <w:rPr>
                <w:rFonts w:ascii="方正仿宋_GBK"/>
                <w:sz w:val="22"/>
                <w:szCs w:val="22"/>
              </w:rPr>
            </w:pPr>
            <w:r>
              <w:rPr>
                <w:rFonts w:hint="eastAsia" w:ascii="方正仿宋_GBK"/>
                <w:sz w:val="22"/>
                <w:szCs w:val="22"/>
              </w:rPr>
              <w:t>运营管理：□ERP</w:t>
            </w:r>
            <w:r>
              <w:rPr>
                <w:rFonts w:ascii="方正仿宋_GBK"/>
                <w:sz w:val="22"/>
                <w:szCs w:val="22"/>
              </w:rPr>
              <w:t xml:space="preserve"> </w:t>
            </w:r>
            <w:r>
              <w:rPr>
                <w:rFonts w:hint="eastAsia" w:ascii="方正仿宋_GBK"/>
                <w:sz w:val="22"/>
                <w:szCs w:val="22"/>
              </w:rPr>
              <w:t>□CRM</w:t>
            </w:r>
            <w:r>
              <w:rPr>
                <w:rFonts w:ascii="方正仿宋_GBK"/>
                <w:sz w:val="22"/>
                <w:szCs w:val="22"/>
              </w:rPr>
              <w:t xml:space="preserve"> </w:t>
            </w:r>
            <w:r>
              <w:rPr>
                <w:rFonts w:hint="eastAsia" w:ascii="方正仿宋_GBK"/>
                <w:sz w:val="22"/>
                <w:szCs w:val="22"/>
              </w:rPr>
              <w:t>□SRM</w:t>
            </w:r>
            <w:r>
              <w:rPr>
                <w:rFonts w:ascii="方正仿宋_GBK"/>
                <w:sz w:val="22"/>
                <w:szCs w:val="22"/>
              </w:rPr>
              <w:t xml:space="preserve"> </w:t>
            </w:r>
            <w:r>
              <w:rPr>
                <w:rFonts w:hint="eastAsia" w:ascii="方正仿宋_GBK"/>
                <w:sz w:val="22"/>
                <w:szCs w:val="22"/>
              </w:rPr>
              <w:t>□SCM</w:t>
            </w:r>
            <w:r>
              <w:rPr>
                <w:rFonts w:ascii="方正仿宋_GBK"/>
                <w:sz w:val="22"/>
                <w:szCs w:val="22"/>
              </w:rPr>
              <w:t xml:space="preserve"> </w:t>
            </w:r>
            <w:r>
              <w:rPr>
                <w:rFonts w:hint="eastAsia" w:ascii="方正仿宋_GBK"/>
                <w:sz w:val="22"/>
                <w:szCs w:val="22"/>
              </w:rPr>
              <w:t>□OA</w:t>
            </w:r>
            <w:r>
              <w:rPr>
                <w:rFonts w:ascii="方正仿宋_GBK"/>
                <w:sz w:val="22"/>
                <w:szCs w:val="22"/>
              </w:rPr>
              <w:t xml:space="preserve"> </w:t>
            </w:r>
            <w:r>
              <w:rPr>
                <w:rFonts w:hint="eastAsia" w:ascii="方正仿宋_GBK"/>
                <w:sz w:val="22"/>
                <w:szCs w:val="22"/>
              </w:rPr>
              <w:t>□BI</w:t>
            </w:r>
            <w:r>
              <w:rPr>
                <w:rFonts w:ascii="方正仿宋_GBK"/>
                <w:sz w:val="22"/>
                <w:szCs w:val="22"/>
              </w:rPr>
              <w:t xml:space="preserve"> </w:t>
            </w:r>
            <w:r>
              <w:rPr>
                <w:rFonts w:hint="eastAsia" w:ascii="方正仿宋_GBK"/>
                <w:sz w:val="22"/>
                <w:szCs w:val="22"/>
              </w:rPr>
              <w:t>□FMIS</w:t>
            </w:r>
            <w:r>
              <w:rPr>
                <w:rFonts w:ascii="方正仿宋_GBK"/>
                <w:sz w:val="22"/>
                <w:szCs w:val="22"/>
              </w:rPr>
              <w:t xml:space="preserve"> </w:t>
            </w:r>
          </w:p>
          <w:p w14:paraId="30DA3E4A">
            <w:pPr>
              <w:spacing w:line="280" w:lineRule="exact"/>
              <w:rPr>
                <w:rFonts w:ascii="方正仿宋_GBK"/>
                <w:sz w:val="22"/>
                <w:szCs w:val="22"/>
              </w:rPr>
            </w:pPr>
            <w:r>
              <w:rPr>
                <w:rFonts w:hint="eastAsia" w:ascii="方正仿宋_GBK"/>
                <w:sz w:val="22"/>
                <w:szCs w:val="22"/>
              </w:rPr>
              <w:t>□其他</w:t>
            </w:r>
            <w:r>
              <w:rPr>
                <w:rFonts w:hint="eastAsia" w:ascii="方正仿宋_GBK"/>
                <w:sz w:val="22"/>
                <w:szCs w:val="22"/>
                <w:u w:val="single"/>
              </w:rPr>
              <w:t xml:space="preserve"> </w:t>
            </w:r>
            <w:r>
              <w:rPr>
                <w:rFonts w:ascii="方正仿宋_GBK"/>
                <w:sz w:val="22"/>
                <w:szCs w:val="22"/>
                <w:u w:val="single"/>
              </w:rPr>
              <w:t xml:space="preserve">              </w:t>
            </w:r>
          </w:p>
          <w:p w14:paraId="3F9473F3">
            <w:pPr>
              <w:spacing w:line="280" w:lineRule="exact"/>
              <w:rPr>
                <w:rFonts w:ascii="方正仿宋_GBK"/>
                <w:sz w:val="22"/>
                <w:szCs w:val="22"/>
              </w:rPr>
            </w:pPr>
            <w:r>
              <w:rPr>
                <w:rFonts w:hint="eastAsia" w:ascii="方正仿宋_GBK"/>
                <w:sz w:val="22"/>
                <w:szCs w:val="22"/>
              </w:rPr>
              <w:t>仓储物流：□BOM □WMS □其他</w:t>
            </w:r>
            <w:r>
              <w:rPr>
                <w:rFonts w:hint="eastAsia" w:ascii="方正仿宋_GBK"/>
                <w:sz w:val="22"/>
                <w:szCs w:val="22"/>
                <w:u w:val="single"/>
              </w:rPr>
              <w:t xml:space="preserve"> </w:t>
            </w:r>
            <w:r>
              <w:rPr>
                <w:rFonts w:ascii="方正仿宋_GBK"/>
                <w:sz w:val="22"/>
                <w:szCs w:val="22"/>
                <w:u w:val="single"/>
              </w:rPr>
              <w:t xml:space="preserve">             </w:t>
            </w:r>
            <w:r>
              <w:rPr>
                <w:rFonts w:hint="eastAsia" w:ascii="方正仿宋_GBK"/>
                <w:sz w:val="22"/>
                <w:szCs w:val="22"/>
              </w:rPr>
              <w:t xml:space="preserve">  </w:t>
            </w:r>
          </w:p>
        </w:tc>
        <w:tc>
          <w:tcPr>
            <w:tcW w:w="709" w:type="dxa"/>
            <w:tcBorders>
              <w:top w:val="nil"/>
              <w:left w:val="nil"/>
              <w:bottom w:val="single" w:color="auto" w:sz="4" w:space="0"/>
              <w:right w:val="single" w:color="auto" w:sz="4" w:space="0"/>
            </w:tcBorders>
            <w:shd w:val="clear" w:color="auto" w:fill="auto"/>
            <w:noWrap/>
            <w:vAlign w:val="center"/>
          </w:tcPr>
          <w:p w14:paraId="3D310DAA">
            <w:pPr>
              <w:spacing w:line="400" w:lineRule="exact"/>
              <w:jc w:val="center"/>
              <w:rPr>
                <w:rFonts w:ascii="方正仿宋_GBK"/>
                <w:sz w:val="22"/>
                <w:szCs w:val="22"/>
              </w:rPr>
            </w:pPr>
            <w:r>
              <w:rPr>
                <w:rFonts w:hint="eastAsia" w:ascii="方正仿宋_GBK"/>
                <w:sz w:val="22"/>
                <w:szCs w:val="22"/>
              </w:rPr>
              <w:t>多选</w:t>
            </w:r>
          </w:p>
        </w:tc>
      </w:tr>
      <w:tr w14:paraId="43F0265A">
        <w:tblPrEx>
          <w:tblCellMar>
            <w:top w:w="15" w:type="dxa"/>
            <w:left w:w="15" w:type="dxa"/>
            <w:bottom w:w="0" w:type="dxa"/>
            <w:right w:w="15" w:type="dxa"/>
          </w:tblCellMar>
        </w:tblPrEx>
        <w:trPr>
          <w:trHeight w:val="1348" w:hRule="atLeast"/>
          <w:jc w:val="center"/>
        </w:trPr>
        <w:tc>
          <w:tcPr>
            <w:tcW w:w="1838" w:type="dxa"/>
            <w:vMerge w:val="continue"/>
            <w:tcBorders>
              <w:top w:val="nil"/>
              <w:left w:val="single" w:color="auto" w:sz="4" w:space="0"/>
              <w:bottom w:val="single" w:color="auto" w:sz="4" w:space="0"/>
              <w:right w:val="single" w:color="auto" w:sz="4" w:space="0"/>
            </w:tcBorders>
            <w:shd w:val="clear" w:color="auto" w:fill="auto"/>
            <w:vAlign w:val="center"/>
          </w:tcPr>
          <w:p w14:paraId="1D477DB7">
            <w:pPr>
              <w:spacing w:line="400" w:lineRule="exact"/>
              <w:jc w:val="center"/>
              <w:rPr>
                <w:rFonts w:ascii="方正仿宋_GBK"/>
                <w:sz w:val="22"/>
                <w:szCs w:val="22"/>
              </w:rPr>
            </w:pPr>
          </w:p>
        </w:tc>
        <w:tc>
          <w:tcPr>
            <w:tcW w:w="1985" w:type="dxa"/>
            <w:tcBorders>
              <w:top w:val="nil"/>
              <w:left w:val="nil"/>
              <w:bottom w:val="single" w:color="auto" w:sz="4" w:space="0"/>
              <w:right w:val="single" w:color="auto" w:sz="4" w:space="0"/>
            </w:tcBorders>
            <w:shd w:val="clear" w:color="auto" w:fill="auto"/>
            <w:vAlign w:val="center"/>
          </w:tcPr>
          <w:p w14:paraId="5AAE8A14">
            <w:pPr>
              <w:spacing w:line="400" w:lineRule="exact"/>
              <w:rPr>
                <w:rFonts w:ascii="方正仿宋_GBK"/>
                <w:sz w:val="22"/>
                <w:szCs w:val="22"/>
              </w:rPr>
            </w:pPr>
            <w:r>
              <w:rPr>
                <w:rFonts w:hint="eastAsia" w:ascii="方正仿宋_GBK"/>
                <w:sz w:val="22"/>
                <w:szCs w:val="22"/>
              </w:rPr>
              <w:t>企业上云用云情况（40%）</w:t>
            </w:r>
          </w:p>
        </w:tc>
        <w:tc>
          <w:tcPr>
            <w:tcW w:w="6095" w:type="dxa"/>
            <w:tcBorders>
              <w:top w:val="nil"/>
              <w:left w:val="nil"/>
              <w:bottom w:val="single" w:color="auto" w:sz="4" w:space="0"/>
              <w:right w:val="single" w:color="auto" w:sz="4" w:space="0"/>
            </w:tcBorders>
            <w:shd w:val="clear" w:color="auto" w:fill="auto"/>
            <w:vAlign w:val="center"/>
          </w:tcPr>
          <w:p w14:paraId="74F40EBC">
            <w:pPr>
              <w:spacing w:line="320" w:lineRule="exact"/>
              <w:rPr>
                <w:rFonts w:ascii="方正仿宋_GBK"/>
                <w:sz w:val="22"/>
                <w:szCs w:val="22"/>
              </w:rPr>
            </w:pPr>
            <w:r>
              <w:rPr>
                <w:rFonts w:hint="eastAsia" w:ascii="方正仿宋_GBK"/>
                <w:sz w:val="22"/>
                <w:szCs w:val="22"/>
              </w:rPr>
              <w:t>数字化系统上云业务范围（简称“业务范围”）：研发设计、生产制造、质量管理、运营管理、仓储物流等</w:t>
            </w:r>
          </w:p>
          <w:p w14:paraId="51E62A99">
            <w:pPr>
              <w:spacing w:line="320" w:lineRule="exact"/>
              <w:rPr>
                <w:rFonts w:ascii="方正仿宋_GBK"/>
                <w:sz w:val="22"/>
                <w:szCs w:val="22"/>
              </w:rPr>
            </w:pPr>
            <w:r>
              <w:rPr>
                <w:rFonts w:hint="eastAsia" w:ascii="方正仿宋_GBK"/>
                <w:sz w:val="22"/>
                <w:szCs w:val="22"/>
              </w:rPr>
              <w:t>□已上云，且实现业务范围中1-2个上云用云场景</w:t>
            </w:r>
          </w:p>
          <w:p w14:paraId="05FD036E">
            <w:pPr>
              <w:spacing w:line="320" w:lineRule="exact"/>
              <w:rPr>
                <w:rFonts w:ascii="方正仿宋_GBK"/>
                <w:sz w:val="22"/>
                <w:szCs w:val="22"/>
              </w:rPr>
            </w:pPr>
            <w:r>
              <w:rPr>
                <w:rFonts w:hint="eastAsia" w:ascii="方正仿宋_GBK"/>
                <w:sz w:val="22"/>
                <w:szCs w:val="22"/>
              </w:rPr>
              <w:t>□已上云，且实现业务范围中3-</w:t>
            </w:r>
            <w:r>
              <w:rPr>
                <w:rFonts w:ascii="方正仿宋_GBK"/>
                <w:sz w:val="22"/>
                <w:szCs w:val="22"/>
              </w:rPr>
              <w:t>4</w:t>
            </w:r>
            <w:r>
              <w:rPr>
                <w:rFonts w:hint="eastAsia" w:ascii="方正仿宋_GBK"/>
                <w:sz w:val="22"/>
                <w:szCs w:val="22"/>
              </w:rPr>
              <w:t>个上云用云场景</w:t>
            </w:r>
          </w:p>
          <w:p w14:paraId="56795040">
            <w:pPr>
              <w:spacing w:line="320" w:lineRule="exact"/>
              <w:rPr>
                <w:rFonts w:ascii="方正仿宋_GBK"/>
                <w:sz w:val="22"/>
                <w:szCs w:val="22"/>
              </w:rPr>
            </w:pPr>
            <w:r>
              <w:rPr>
                <w:rFonts w:hint="eastAsia" w:ascii="方正仿宋_GBK"/>
                <w:sz w:val="22"/>
                <w:szCs w:val="22"/>
              </w:rPr>
              <w:t>□已上云，且实现业务范围中</w:t>
            </w:r>
            <w:r>
              <w:rPr>
                <w:rFonts w:ascii="方正仿宋_GBK"/>
                <w:sz w:val="22"/>
                <w:szCs w:val="22"/>
              </w:rPr>
              <w:t>5</w:t>
            </w:r>
            <w:r>
              <w:rPr>
                <w:rFonts w:hint="eastAsia" w:ascii="方正仿宋_GBK"/>
                <w:sz w:val="22"/>
                <w:szCs w:val="22"/>
              </w:rPr>
              <w:t>个及以上上云用云场景</w:t>
            </w:r>
          </w:p>
          <w:p w14:paraId="0708976C">
            <w:pPr>
              <w:spacing w:line="320" w:lineRule="exact"/>
              <w:rPr>
                <w:rFonts w:ascii="方正仿宋_GBK"/>
                <w:sz w:val="22"/>
                <w:szCs w:val="22"/>
              </w:rPr>
            </w:pPr>
            <w:r>
              <w:rPr>
                <w:rFonts w:hint="eastAsia" w:ascii="方正仿宋_GBK"/>
                <w:sz w:val="22"/>
                <w:szCs w:val="22"/>
              </w:rPr>
              <w:t>□业务范围中没有上云用云场景</w:t>
            </w:r>
          </w:p>
        </w:tc>
        <w:tc>
          <w:tcPr>
            <w:tcW w:w="709" w:type="dxa"/>
            <w:tcBorders>
              <w:top w:val="nil"/>
              <w:left w:val="nil"/>
              <w:bottom w:val="single" w:color="auto" w:sz="4" w:space="0"/>
              <w:right w:val="single" w:color="auto" w:sz="4" w:space="0"/>
            </w:tcBorders>
            <w:shd w:val="clear" w:color="auto" w:fill="auto"/>
            <w:noWrap/>
            <w:vAlign w:val="center"/>
          </w:tcPr>
          <w:p w14:paraId="6FA5BA7C">
            <w:pPr>
              <w:spacing w:line="400" w:lineRule="exact"/>
              <w:jc w:val="center"/>
              <w:rPr>
                <w:rFonts w:ascii="方正仿宋_GBK"/>
                <w:sz w:val="22"/>
                <w:szCs w:val="22"/>
              </w:rPr>
            </w:pPr>
            <w:r>
              <w:rPr>
                <w:rFonts w:hint="eastAsia" w:ascii="方正仿宋_GBK"/>
                <w:sz w:val="22"/>
                <w:szCs w:val="22"/>
              </w:rPr>
              <w:t>单选</w:t>
            </w:r>
          </w:p>
        </w:tc>
      </w:tr>
      <w:tr w14:paraId="34F49F9B">
        <w:tblPrEx>
          <w:tblCellMar>
            <w:top w:w="15" w:type="dxa"/>
            <w:left w:w="15" w:type="dxa"/>
            <w:bottom w:w="0" w:type="dxa"/>
            <w:right w:w="15" w:type="dxa"/>
          </w:tblCellMar>
        </w:tblPrEx>
        <w:trPr>
          <w:trHeight w:val="838" w:hRule="atLeast"/>
          <w:jc w:val="center"/>
        </w:trPr>
        <w:tc>
          <w:tcPr>
            <w:tcW w:w="1838" w:type="dxa"/>
            <w:vMerge w:val="restart"/>
            <w:tcBorders>
              <w:top w:val="nil"/>
              <w:left w:val="single" w:color="auto" w:sz="4" w:space="0"/>
              <w:bottom w:val="single" w:color="auto" w:sz="4" w:space="0"/>
              <w:right w:val="single" w:color="auto" w:sz="4" w:space="0"/>
            </w:tcBorders>
            <w:shd w:val="clear" w:color="auto" w:fill="auto"/>
            <w:vAlign w:val="center"/>
          </w:tcPr>
          <w:p w14:paraId="6EFC158C">
            <w:pPr>
              <w:spacing w:line="400" w:lineRule="exact"/>
              <w:jc w:val="center"/>
              <w:rPr>
                <w:rFonts w:ascii="方正仿宋_GBK"/>
                <w:sz w:val="22"/>
                <w:szCs w:val="22"/>
              </w:rPr>
            </w:pPr>
            <w:r>
              <w:rPr>
                <w:rFonts w:hint="eastAsia" w:ascii="方正仿宋_GBK"/>
                <w:sz w:val="22"/>
                <w:szCs w:val="22"/>
              </w:rPr>
              <w:t>数字化转型需求</w:t>
            </w:r>
          </w:p>
          <w:p w14:paraId="57D3874E">
            <w:pPr>
              <w:spacing w:line="400" w:lineRule="exact"/>
              <w:jc w:val="center"/>
              <w:rPr>
                <w:rFonts w:ascii="方正仿宋_GBK"/>
                <w:sz w:val="22"/>
                <w:szCs w:val="22"/>
              </w:rPr>
            </w:pPr>
            <w:r>
              <w:rPr>
                <w:rFonts w:hint="eastAsia" w:ascii="方正仿宋_GBK"/>
                <w:sz w:val="22"/>
                <w:szCs w:val="22"/>
              </w:rPr>
              <w:t>（50%）</w:t>
            </w:r>
          </w:p>
        </w:tc>
        <w:tc>
          <w:tcPr>
            <w:tcW w:w="1985" w:type="dxa"/>
            <w:tcBorders>
              <w:top w:val="nil"/>
              <w:left w:val="nil"/>
              <w:bottom w:val="single" w:color="auto" w:sz="4" w:space="0"/>
              <w:right w:val="single" w:color="auto" w:sz="4" w:space="0"/>
            </w:tcBorders>
            <w:shd w:val="clear" w:color="auto" w:fill="auto"/>
            <w:vAlign w:val="center"/>
          </w:tcPr>
          <w:p w14:paraId="68FAA775">
            <w:pPr>
              <w:spacing w:line="400" w:lineRule="exact"/>
              <w:rPr>
                <w:rFonts w:ascii="方正仿宋_GBK"/>
                <w:sz w:val="22"/>
                <w:szCs w:val="22"/>
              </w:rPr>
            </w:pPr>
            <w:r>
              <w:rPr>
                <w:rFonts w:hint="eastAsia" w:ascii="方正仿宋_GBK"/>
                <w:sz w:val="22"/>
                <w:szCs w:val="22"/>
              </w:rPr>
              <w:t>数字化转型需求主要环节（20%）</w:t>
            </w:r>
          </w:p>
        </w:tc>
        <w:tc>
          <w:tcPr>
            <w:tcW w:w="6095" w:type="dxa"/>
            <w:tcBorders>
              <w:top w:val="nil"/>
              <w:left w:val="nil"/>
              <w:bottom w:val="single" w:color="auto" w:sz="4" w:space="0"/>
              <w:right w:val="single" w:color="auto" w:sz="4" w:space="0"/>
            </w:tcBorders>
            <w:shd w:val="clear" w:color="auto" w:fill="auto"/>
            <w:vAlign w:val="center"/>
          </w:tcPr>
          <w:p w14:paraId="72F71176">
            <w:pPr>
              <w:spacing w:line="320" w:lineRule="exact"/>
              <w:rPr>
                <w:rFonts w:ascii="方正仿宋_GBK"/>
                <w:sz w:val="22"/>
                <w:szCs w:val="22"/>
              </w:rPr>
            </w:pPr>
            <w:r>
              <w:rPr>
                <w:rFonts w:hint="eastAsia" w:ascii="方正仿宋_GBK"/>
                <w:sz w:val="22"/>
                <w:szCs w:val="22"/>
              </w:rPr>
              <w:t>数字化系统上云业务范围（简称“业务范围”）：研发设计、生产制造、质量管理、运营管理、仓储物流等</w:t>
            </w:r>
          </w:p>
          <w:p w14:paraId="0B65D388">
            <w:pPr>
              <w:spacing w:line="320" w:lineRule="exact"/>
              <w:rPr>
                <w:rFonts w:ascii="方正仿宋_GBK"/>
                <w:sz w:val="22"/>
                <w:szCs w:val="22"/>
              </w:rPr>
            </w:pPr>
            <w:r>
              <w:rPr>
                <w:rFonts w:hint="eastAsia" w:ascii="方正仿宋_GBK"/>
                <w:sz w:val="22"/>
                <w:szCs w:val="22"/>
              </w:rPr>
              <w:t>□数字化转型需求为上述业务范围内1个</w:t>
            </w:r>
          </w:p>
          <w:p w14:paraId="5C70BF07">
            <w:pPr>
              <w:spacing w:line="320" w:lineRule="exact"/>
              <w:rPr>
                <w:rFonts w:ascii="方正仿宋_GBK"/>
                <w:sz w:val="22"/>
                <w:szCs w:val="22"/>
              </w:rPr>
            </w:pPr>
            <w:r>
              <w:rPr>
                <w:rFonts w:hint="eastAsia" w:ascii="方正仿宋_GBK"/>
                <w:sz w:val="22"/>
                <w:szCs w:val="22"/>
              </w:rPr>
              <w:t>□数字化转型需求为上述业务范围内</w:t>
            </w:r>
            <w:r>
              <w:rPr>
                <w:rFonts w:ascii="方正仿宋_GBK"/>
                <w:sz w:val="22"/>
                <w:szCs w:val="22"/>
              </w:rPr>
              <w:t>2-4</w:t>
            </w:r>
            <w:r>
              <w:rPr>
                <w:rFonts w:hint="eastAsia" w:ascii="方正仿宋_GBK"/>
                <w:sz w:val="22"/>
                <w:szCs w:val="22"/>
              </w:rPr>
              <w:t>个</w:t>
            </w:r>
          </w:p>
          <w:p w14:paraId="6C5D5957">
            <w:pPr>
              <w:spacing w:line="320" w:lineRule="exact"/>
              <w:rPr>
                <w:rFonts w:ascii="方正仿宋_GBK"/>
                <w:sz w:val="22"/>
                <w:szCs w:val="22"/>
              </w:rPr>
            </w:pPr>
            <w:r>
              <w:rPr>
                <w:rFonts w:hint="eastAsia" w:ascii="方正仿宋_GBK"/>
                <w:sz w:val="22"/>
                <w:szCs w:val="22"/>
              </w:rPr>
              <w:t>□数字化转型需求为上述业务范围内</w:t>
            </w:r>
            <w:r>
              <w:rPr>
                <w:rFonts w:ascii="方正仿宋_GBK"/>
                <w:sz w:val="22"/>
                <w:szCs w:val="22"/>
              </w:rPr>
              <w:t>5</w:t>
            </w:r>
            <w:r>
              <w:rPr>
                <w:rFonts w:hint="eastAsia" w:ascii="方正仿宋_GBK"/>
                <w:sz w:val="22"/>
                <w:szCs w:val="22"/>
              </w:rPr>
              <w:t>个及以上</w:t>
            </w:r>
          </w:p>
        </w:tc>
        <w:tc>
          <w:tcPr>
            <w:tcW w:w="709" w:type="dxa"/>
            <w:tcBorders>
              <w:top w:val="nil"/>
              <w:left w:val="nil"/>
              <w:bottom w:val="single" w:color="auto" w:sz="4" w:space="0"/>
              <w:right w:val="single" w:color="auto" w:sz="4" w:space="0"/>
            </w:tcBorders>
            <w:shd w:val="clear" w:color="auto" w:fill="auto"/>
            <w:noWrap/>
            <w:vAlign w:val="center"/>
          </w:tcPr>
          <w:p w14:paraId="54394ABA">
            <w:pPr>
              <w:spacing w:line="400" w:lineRule="exact"/>
              <w:jc w:val="center"/>
              <w:rPr>
                <w:rFonts w:ascii="方正仿宋_GBK"/>
                <w:sz w:val="22"/>
                <w:szCs w:val="22"/>
              </w:rPr>
            </w:pPr>
            <w:r>
              <w:rPr>
                <w:rFonts w:hint="eastAsia" w:ascii="方正仿宋_GBK"/>
                <w:sz w:val="22"/>
                <w:szCs w:val="22"/>
              </w:rPr>
              <w:t>单选</w:t>
            </w:r>
          </w:p>
        </w:tc>
      </w:tr>
      <w:tr w14:paraId="31D45E24">
        <w:tblPrEx>
          <w:tblCellMar>
            <w:top w:w="15" w:type="dxa"/>
            <w:left w:w="15" w:type="dxa"/>
            <w:bottom w:w="0" w:type="dxa"/>
            <w:right w:w="15" w:type="dxa"/>
          </w:tblCellMar>
        </w:tblPrEx>
        <w:trPr>
          <w:trHeight w:val="552" w:hRule="atLeast"/>
          <w:jc w:val="center"/>
        </w:trPr>
        <w:tc>
          <w:tcPr>
            <w:tcW w:w="1838" w:type="dxa"/>
            <w:vMerge w:val="continue"/>
            <w:tcBorders>
              <w:top w:val="nil"/>
              <w:left w:val="single" w:color="auto" w:sz="4" w:space="0"/>
              <w:bottom w:val="single" w:color="auto" w:sz="4" w:space="0"/>
              <w:right w:val="single" w:color="auto" w:sz="4" w:space="0"/>
            </w:tcBorders>
            <w:shd w:val="clear" w:color="auto" w:fill="auto"/>
            <w:vAlign w:val="center"/>
          </w:tcPr>
          <w:p w14:paraId="279BD593">
            <w:pPr>
              <w:spacing w:line="400" w:lineRule="exact"/>
              <w:rPr>
                <w:rFonts w:ascii="方正仿宋_GBK"/>
                <w:sz w:val="22"/>
                <w:szCs w:val="22"/>
              </w:rPr>
            </w:pPr>
          </w:p>
        </w:tc>
        <w:tc>
          <w:tcPr>
            <w:tcW w:w="1985" w:type="dxa"/>
            <w:tcBorders>
              <w:top w:val="nil"/>
              <w:left w:val="nil"/>
              <w:bottom w:val="single" w:color="auto" w:sz="4" w:space="0"/>
              <w:right w:val="single" w:color="auto" w:sz="4" w:space="0"/>
            </w:tcBorders>
            <w:shd w:val="clear" w:color="auto" w:fill="auto"/>
            <w:vAlign w:val="center"/>
          </w:tcPr>
          <w:p w14:paraId="205D4132">
            <w:pPr>
              <w:spacing w:line="400" w:lineRule="exact"/>
              <w:rPr>
                <w:rFonts w:ascii="方正仿宋_GBK"/>
                <w:sz w:val="22"/>
                <w:szCs w:val="22"/>
              </w:rPr>
            </w:pPr>
            <w:r>
              <w:rPr>
                <w:rFonts w:hint="eastAsia" w:ascii="方正仿宋_GBK"/>
                <w:sz w:val="22"/>
                <w:szCs w:val="22"/>
              </w:rPr>
              <w:t>数字化计划投入方向（30%）</w:t>
            </w:r>
          </w:p>
        </w:tc>
        <w:tc>
          <w:tcPr>
            <w:tcW w:w="6095" w:type="dxa"/>
            <w:tcBorders>
              <w:top w:val="nil"/>
              <w:left w:val="nil"/>
              <w:bottom w:val="single" w:color="auto" w:sz="4" w:space="0"/>
              <w:right w:val="single" w:color="auto" w:sz="4" w:space="0"/>
            </w:tcBorders>
            <w:shd w:val="clear" w:color="auto" w:fill="auto"/>
            <w:vAlign w:val="center"/>
          </w:tcPr>
          <w:p w14:paraId="349AD802">
            <w:pPr>
              <w:spacing w:line="320" w:lineRule="exact"/>
              <w:rPr>
                <w:rFonts w:ascii="方正仿宋_GBK"/>
                <w:sz w:val="22"/>
                <w:szCs w:val="22"/>
              </w:rPr>
            </w:pPr>
            <w:r>
              <w:rPr>
                <w:rFonts w:hint="eastAsia" w:ascii="方正仿宋_GBK"/>
                <w:sz w:val="22"/>
                <w:szCs w:val="22"/>
              </w:rPr>
              <w:t>数字化新增投入范围：研发设计、生产制造、质量管理、运营管理、仓储物流、工业互联网平台等</w:t>
            </w:r>
          </w:p>
          <w:p w14:paraId="335D8B16">
            <w:pPr>
              <w:spacing w:line="320" w:lineRule="exact"/>
              <w:rPr>
                <w:rFonts w:ascii="方正仿宋_GBK"/>
                <w:sz w:val="22"/>
                <w:szCs w:val="22"/>
              </w:rPr>
            </w:pPr>
            <w:r>
              <w:rPr>
                <w:rFonts w:hint="eastAsia" w:ascii="方正仿宋_GBK"/>
                <w:sz w:val="22"/>
                <w:szCs w:val="22"/>
              </w:rPr>
              <w:t>□数字化转型新增投入方向为一个</w:t>
            </w:r>
          </w:p>
          <w:p w14:paraId="26AD93F9">
            <w:pPr>
              <w:spacing w:line="320" w:lineRule="exact"/>
              <w:rPr>
                <w:rFonts w:ascii="方正仿宋_GBK"/>
                <w:sz w:val="22"/>
                <w:szCs w:val="22"/>
              </w:rPr>
            </w:pPr>
            <w:r>
              <w:rPr>
                <w:rFonts w:hint="eastAsia" w:ascii="方正仿宋_GBK"/>
                <w:sz w:val="22"/>
                <w:szCs w:val="22"/>
              </w:rPr>
              <w:t>□数字化转型新增投入方向为两个</w:t>
            </w:r>
          </w:p>
          <w:p w14:paraId="6C128E26">
            <w:pPr>
              <w:spacing w:line="320" w:lineRule="exact"/>
              <w:rPr>
                <w:rFonts w:ascii="方正仿宋_GBK"/>
                <w:sz w:val="22"/>
                <w:szCs w:val="22"/>
              </w:rPr>
            </w:pPr>
            <w:r>
              <w:rPr>
                <w:rFonts w:hint="eastAsia" w:ascii="方正仿宋_GBK"/>
                <w:sz w:val="22"/>
                <w:szCs w:val="22"/>
              </w:rPr>
              <w:t>□数字化转型新增投入方向为三个以上</w:t>
            </w:r>
          </w:p>
        </w:tc>
        <w:tc>
          <w:tcPr>
            <w:tcW w:w="709" w:type="dxa"/>
            <w:tcBorders>
              <w:top w:val="nil"/>
              <w:left w:val="nil"/>
              <w:bottom w:val="single" w:color="auto" w:sz="4" w:space="0"/>
              <w:right w:val="single" w:color="auto" w:sz="4" w:space="0"/>
            </w:tcBorders>
            <w:shd w:val="clear" w:color="auto" w:fill="auto"/>
            <w:noWrap/>
            <w:vAlign w:val="center"/>
          </w:tcPr>
          <w:p w14:paraId="1EE427B7">
            <w:pPr>
              <w:spacing w:line="400" w:lineRule="exact"/>
              <w:jc w:val="center"/>
              <w:rPr>
                <w:rFonts w:ascii="方正仿宋_GBK"/>
                <w:sz w:val="22"/>
                <w:szCs w:val="22"/>
              </w:rPr>
            </w:pPr>
            <w:r>
              <w:rPr>
                <w:rFonts w:hint="eastAsia" w:ascii="方正仿宋_GBK"/>
                <w:sz w:val="22"/>
                <w:szCs w:val="22"/>
              </w:rPr>
              <w:t>单选</w:t>
            </w:r>
          </w:p>
        </w:tc>
      </w:tr>
      <w:tr w14:paraId="56A249E6">
        <w:tblPrEx>
          <w:tblCellMar>
            <w:top w:w="15" w:type="dxa"/>
            <w:left w:w="15" w:type="dxa"/>
            <w:bottom w:w="0" w:type="dxa"/>
            <w:right w:w="15" w:type="dxa"/>
          </w:tblCellMar>
        </w:tblPrEx>
        <w:trPr>
          <w:trHeight w:val="269" w:hRule="atLeast"/>
          <w:jc w:val="center"/>
        </w:trPr>
        <w:tc>
          <w:tcPr>
            <w:tcW w:w="1838" w:type="dxa"/>
            <w:vMerge w:val="continue"/>
            <w:tcBorders>
              <w:top w:val="nil"/>
              <w:left w:val="single" w:color="auto" w:sz="4" w:space="0"/>
              <w:bottom w:val="single" w:color="auto" w:sz="4" w:space="0"/>
              <w:right w:val="single" w:color="auto" w:sz="4" w:space="0"/>
            </w:tcBorders>
            <w:shd w:val="clear" w:color="auto" w:fill="auto"/>
            <w:vAlign w:val="center"/>
          </w:tcPr>
          <w:p w14:paraId="3B2C4992">
            <w:pPr>
              <w:spacing w:line="400" w:lineRule="exact"/>
              <w:rPr>
                <w:rFonts w:ascii="方正仿宋_GBK"/>
                <w:sz w:val="22"/>
                <w:szCs w:val="22"/>
              </w:rPr>
            </w:pPr>
          </w:p>
        </w:tc>
        <w:tc>
          <w:tcPr>
            <w:tcW w:w="1985" w:type="dxa"/>
            <w:tcBorders>
              <w:top w:val="nil"/>
              <w:left w:val="nil"/>
              <w:bottom w:val="single" w:color="auto" w:sz="4" w:space="0"/>
              <w:right w:val="single" w:color="auto" w:sz="4" w:space="0"/>
            </w:tcBorders>
            <w:shd w:val="clear" w:color="auto" w:fill="auto"/>
            <w:vAlign w:val="center"/>
          </w:tcPr>
          <w:p w14:paraId="2D0F2C40">
            <w:pPr>
              <w:spacing w:line="400" w:lineRule="exact"/>
              <w:rPr>
                <w:rFonts w:ascii="方正仿宋_GBK"/>
                <w:sz w:val="22"/>
                <w:szCs w:val="22"/>
              </w:rPr>
            </w:pPr>
            <w:r>
              <w:rPr>
                <w:rFonts w:hint="eastAsia" w:ascii="方正仿宋_GBK"/>
                <w:sz w:val="22"/>
                <w:szCs w:val="22"/>
              </w:rPr>
              <w:t>数字化转型预算</w:t>
            </w:r>
          </w:p>
          <w:p w14:paraId="3A214E4B">
            <w:pPr>
              <w:spacing w:line="400" w:lineRule="exact"/>
              <w:rPr>
                <w:rFonts w:ascii="方正仿宋_GBK"/>
                <w:sz w:val="22"/>
                <w:szCs w:val="22"/>
              </w:rPr>
            </w:pPr>
            <w:r>
              <w:rPr>
                <w:rFonts w:hint="eastAsia" w:ascii="方正仿宋_GBK"/>
                <w:sz w:val="22"/>
                <w:szCs w:val="22"/>
              </w:rPr>
              <w:t>（50%）</w:t>
            </w:r>
          </w:p>
        </w:tc>
        <w:tc>
          <w:tcPr>
            <w:tcW w:w="6095" w:type="dxa"/>
            <w:tcBorders>
              <w:top w:val="nil"/>
              <w:left w:val="nil"/>
              <w:bottom w:val="single" w:color="auto" w:sz="4" w:space="0"/>
              <w:right w:val="single" w:color="auto" w:sz="4" w:space="0"/>
            </w:tcBorders>
            <w:shd w:val="clear" w:color="auto" w:fill="auto"/>
            <w:vAlign w:val="center"/>
          </w:tcPr>
          <w:p w14:paraId="2AC5722F">
            <w:pPr>
              <w:spacing w:line="320" w:lineRule="exact"/>
              <w:rPr>
                <w:rFonts w:ascii="方正仿宋_GBK"/>
                <w:sz w:val="22"/>
                <w:szCs w:val="22"/>
              </w:rPr>
            </w:pPr>
            <w:r>
              <w:rPr>
                <w:rFonts w:hint="eastAsia" w:ascii="方正仿宋_GBK"/>
                <w:sz w:val="22"/>
                <w:szCs w:val="22"/>
              </w:rPr>
              <w:t>□预算投入在100万元以上</w:t>
            </w:r>
          </w:p>
          <w:p w14:paraId="73BA2DDE">
            <w:pPr>
              <w:spacing w:line="320" w:lineRule="exact"/>
              <w:rPr>
                <w:rFonts w:ascii="方正仿宋_GBK"/>
                <w:sz w:val="22"/>
                <w:szCs w:val="22"/>
              </w:rPr>
            </w:pPr>
            <w:r>
              <w:rPr>
                <w:rFonts w:hint="eastAsia" w:ascii="方正仿宋_GBK"/>
                <w:sz w:val="22"/>
                <w:szCs w:val="22"/>
              </w:rPr>
              <w:t>□预算投入在50万元-100万元</w:t>
            </w:r>
          </w:p>
          <w:p w14:paraId="487E91B6">
            <w:pPr>
              <w:spacing w:line="320" w:lineRule="exact"/>
              <w:rPr>
                <w:rFonts w:ascii="方正仿宋_GBK"/>
                <w:sz w:val="22"/>
                <w:szCs w:val="22"/>
              </w:rPr>
            </w:pPr>
            <w:r>
              <w:rPr>
                <w:rFonts w:hint="eastAsia" w:ascii="方正仿宋_GBK"/>
                <w:sz w:val="22"/>
                <w:szCs w:val="22"/>
              </w:rPr>
              <w:t>□预算投入在20万元-50万元</w:t>
            </w:r>
          </w:p>
          <w:p w14:paraId="3AA8DAE5">
            <w:pPr>
              <w:spacing w:line="320" w:lineRule="exact"/>
              <w:rPr>
                <w:rFonts w:ascii="方正仿宋_GBK"/>
                <w:sz w:val="22"/>
                <w:szCs w:val="22"/>
              </w:rPr>
            </w:pPr>
            <w:r>
              <w:rPr>
                <w:rFonts w:hint="eastAsia" w:ascii="方正仿宋_GBK"/>
                <w:sz w:val="22"/>
                <w:szCs w:val="22"/>
              </w:rPr>
              <w:t>□预算投入在20万元以内</w:t>
            </w:r>
          </w:p>
        </w:tc>
        <w:tc>
          <w:tcPr>
            <w:tcW w:w="709" w:type="dxa"/>
            <w:tcBorders>
              <w:top w:val="nil"/>
              <w:left w:val="nil"/>
              <w:bottom w:val="single" w:color="auto" w:sz="4" w:space="0"/>
              <w:right w:val="single" w:color="auto" w:sz="4" w:space="0"/>
            </w:tcBorders>
            <w:shd w:val="clear" w:color="auto" w:fill="auto"/>
            <w:noWrap/>
            <w:vAlign w:val="center"/>
          </w:tcPr>
          <w:p w14:paraId="7AE24C9E">
            <w:pPr>
              <w:spacing w:line="400" w:lineRule="exact"/>
              <w:jc w:val="center"/>
              <w:rPr>
                <w:rFonts w:ascii="方正仿宋_GBK"/>
                <w:sz w:val="22"/>
                <w:szCs w:val="22"/>
              </w:rPr>
            </w:pPr>
            <w:r>
              <w:rPr>
                <w:rFonts w:hint="eastAsia" w:ascii="方正仿宋_GBK"/>
                <w:sz w:val="22"/>
                <w:szCs w:val="22"/>
              </w:rPr>
              <w:t>单选</w:t>
            </w:r>
          </w:p>
        </w:tc>
      </w:tr>
    </w:tbl>
    <w:p w14:paraId="2AF9EA2D">
      <w:pPr>
        <w:pageBreakBefore/>
        <w:widowControl/>
        <w:numPr>
          <w:ilvl w:val="255"/>
          <w:numId w:val="0"/>
        </w:numPr>
        <w:ind w:firstLine="640" w:firstLineChars="200"/>
        <w:outlineLvl w:val="0"/>
        <w:rPr>
          <w:rFonts w:ascii="方正黑体_GBK" w:eastAsia="方正黑体_GBK" w:cs="Times New Roman"/>
          <w:kern w:val="0"/>
          <w:szCs w:val="32"/>
        </w:rPr>
      </w:pPr>
      <w:r>
        <w:rPr>
          <w:rFonts w:ascii="方正黑体_GBK" w:eastAsia="方正黑体_GBK" w:cs="Times New Roman"/>
          <w:kern w:val="0"/>
          <w:szCs w:val="32"/>
        </w:rPr>
        <w:t>二、企业数字化现状</w:t>
      </w:r>
    </w:p>
    <w:p w14:paraId="50999038">
      <w:pPr>
        <w:widowControl/>
        <w:numPr>
          <w:ilvl w:val="255"/>
          <w:numId w:val="0"/>
        </w:numPr>
        <w:ind w:firstLine="640" w:firstLineChars="200"/>
        <w:rPr>
          <w:rFonts w:ascii="方正仿宋_GBK" w:cs="Times New Roman"/>
          <w:kern w:val="0"/>
          <w:szCs w:val="32"/>
        </w:rPr>
      </w:pPr>
      <w:r>
        <w:rPr>
          <w:rFonts w:hint="eastAsia" w:ascii="方正仿宋_GBK" w:cs="Times New Roman"/>
          <w:kern w:val="0"/>
          <w:szCs w:val="32"/>
        </w:rPr>
        <w:t>（根据《中小企业数字化水平评测指标（2022年版）》进行数字化水平评测，出具企业数字化水平评测结果并附上评测结果截图，简述企业在“数字化基础、数字化经营、数字化管理、数字化成效”方面建设现状）</w:t>
      </w:r>
    </w:p>
    <w:p w14:paraId="2E3EA650">
      <w:pPr>
        <w:widowControl/>
        <w:numPr>
          <w:ilvl w:val="255"/>
          <w:numId w:val="0"/>
        </w:numPr>
        <w:ind w:firstLine="640" w:firstLineChars="200"/>
        <w:outlineLvl w:val="0"/>
        <w:rPr>
          <w:rFonts w:ascii="方正黑体_GBK" w:eastAsia="方正黑体_GBK" w:cs="Times New Roman"/>
          <w:kern w:val="0"/>
          <w:szCs w:val="32"/>
        </w:rPr>
      </w:pPr>
      <w:r>
        <w:rPr>
          <w:rFonts w:hint="eastAsia" w:ascii="方正黑体_GBK" w:eastAsia="方正黑体_GBK" w:cs="Times New Roman"/>
          <w:kern w:val="0"/>
          <w:szCs w:val="32"/>
        </w:rPr>
        <w:t>三、</w:t>
      </w:r>
      <w:r>
        <w:rPr>
          <w:rFonts w:ascii="方正黑体_GBK" w:eastAsia="方正黑体_GBK" w:cs="Times New Roman"/>
          <w:kern w:val="0"/>
          <w:szCs w:val="32"/>
        </w:rPr>
        <w:t>企业数字化改造项目方案</w:t>
      </w:r>
    </w:p>
    <w:p w14:paraId="347F091B">
      <w:pPr>
        <w:numPr>
          <w:ilvl w:val="255"/>
          <w:numId w:val="0"/>
        </w:numPr>
        <w:ind w:firstLine="640" w:firstLineChars="200"/>
        <w:outlineLvl w:val="1"/>
        <w:rPr>
          <w:rFonts w:ascii="方正楷体_GBK" w:hAnsi="楷体_GB2312" w:eastAsia="方正楷体_GBK" w:cs="楷体_GB2312"/>
          <w:szCs w:val="32"/>
          <w:lang w:eastAsia="zh-Hans"/>
        </w:rPr>
      </w:pPr>
      <w:r>
        <w:rPr>
          <w:rFonts w:hint="eastAsia" w:ascii="方正楷体_GBK" w:hAnsi="楷体_GB2312" w:eastAsia="方正楷体_GBK" w:cs="楷体_GB2312"/>
          <w:szCs w:val="32"/>
        </w:rPr>
        <w:t>（一）</w:t>
      </w:r>
      <w:r>
        <w:rPr>
          <w:rFonts w:hint="eastAsia" w:ascii="方正楷体_GBK" w:hAnsi="楷体_GB2312" w:eastAsia="方正楷体_GBK" w:cs="楷体_GB2312"/>
          <w:szCs w:val="32"/>
          <w:lang w:eastAsia="zh-Hans"/>
        </w:rPr>
        <w:t>项目名称</w:t>
      </w:r>
    </w:p>
    <w:p w14:paraId="088D1393">
      <w:pPr>
        <w:widowControl/>
        <w:numPr>
          <w:ilvl w:val="255"/>
          <w:numId w:val="0"/>
        </w:numPr>
        <w:ind w:firstLine="640" w:firstLineChars="200"/>
        <w:rPr>
          <w:rFonts w:ascii="方正仿宋_GBK" w:cs="Times New Roman"/>
          <w:kern w:val="0"/>
          <w:szCs w:val="32"/>
        </w:rPr>
      </w:pPr>
      <w:r>
        <w:rPr>
          <w:rFonts w:hint="eastAsia" w:ascii="方正仿宋_GBK" w:cs="Times New Roman"/>
          <w:kern w:val="0"/>
          <w:szCs w:val="32"/>
        </w:rPr>
        <w:t>（按实际拟定名称）</w:t>
      </w:r>
    </w:p>
    <w:p w14:paraId="27349BD0">
      <w:pPr>
        <w:numPr>
          <w:ilvl w:val="255"/>
          <w:numId w:val="0"/>
        </w:numPr>
        <w:ind w:firstLine="640" w:firstLineChars="200"/>
        <w:outlineLvl w:val="1"/>
        <w:rPr>
          <w:rFonts w:ascii="方正楷体_GBK" w:hAnsi="楷体_GB2312" w:eastAsia="方正楷体_GBK" w:cs="楷体_GB2312"/>
          <w:szCs w:val="32"/>
        </w:rPr>
      </w:pPr>
      <w:r>
        <w:rPr>
          <w:rFonts w:hint="eastAsia" w:ascii="方正楷体_GBK" w:hAnsi="楷体_GB2312" w:eastAsia="方正楷体_GBK" w:cs="楷体_GB2312"/>
          <w:szCs w:val="32"/>
        </w:rPr>
        <w:t>（二）项目目标</w:t>
      </w:r>
    </w:p>
    <w:p w14:paraId="284A30E3">
      <w:pPr>
        <w:widowControl/>
        <w:numPr>
          <w:ilvl w:val="255"/>
          <w:numId w:val="0"/>
        </w:numPr>
        <w:ind w:firstLine="640" w:firstLineChars="200"/>
        <w:rPr>
          <w:rFonts w:ascii="方正仿宋_GBK" w:cs="Times New Roman"/>
          <w:kern w:val="0"/>
          <w:szCs w:val="32"/>
        </w:rPr>
      </w:pPr>
      <w:r>
        <w:rPr>
          <w:rFonts w:hint="eastAsia" w:ascii="方正仿宋_GBK" w:cs="Times New Roman"/>
          <w:kern w:val="0"/>
          <w:szCs w:val="32"/>
        </w:rPr>
        <w:t>数字化水平等级预计可达到【无等级/一级/二级/三级/四级】（必写内容）。</w:t>
      </w:r>
    </w:p>
    <w:p w14:paraId="41424264">
      <w:pPr>
        <w:widowControl/>
        <w:numPr>
          <w:ilvl w:val="255"/>
          <w:numId w:val="0"/>
        </w:numPr>
        <w:ind w:firstLine="640" w:firstLineChars="200"/>
        <w:rPr>
          <w:rFonts w:ascii="方正仿宋_GBK" w:cs="Times New Roman"/>
          <w:kern w:val="0"/>
          <w:szCs w:val="32"/>
        </w:rPr>
      </w:pPr>
      <w:r>
        <w:rPr>
          <w:rFonts w:hint="eastAsia" w:ascii="方正仿宋_GBK" w:cs="Times New Roman"/>
          <w:kern w:val="0"/>
          <w:szCs w:val="32"/>
        </w:rPr>
        <w:t>（围绕提质、增效、降本、减存、绿色、安全等方面对改造预期成效做描述，示例：</w:t>
      </w:r>
    </w:p>
    <w:p w14:paraId="25F9CC93">
      <w:pPr>
        <w:widowControl/>
        <w:numPr>
          <w:ilvl w:val="255"/>
          <w:numId w:val="0"/>
        </w:numPr>
        <w:ind w:firstLine="640" w:firstLineChars="200"/>
        <w:rPr>
          <w:rFonts w:ascii="方正仿宋_GBK" w:cs="Times New Roman"/>
          <w:kern w:val="0"/>
          <w:szCs w:val="32"/>
        </w:rPr>
      </w:pPr>
      <w:r>
        <w:rPr>
          <w:rFonts w:hint="eastAsia" w:ascii="方正仿宋_GBK" w:cs="Times New Roman"/>
          <w:kern w:val="0"/>
          <w:szCs w:val="32"/>
        </w:rPr>
        <w:t>通过引入先进的XX系统和XX系统，实现数字化转型，提高运营效率XX%。</w:t>
      </w:r>
    </w:p>
    <w:p w14:paraId="7B29D97F">
      <w:pPr>
        <w:widowControl/>
        <w:numPr>
          <w:ilvl w:val="255"/>
          <w:numId w:val="0"/>
        </w:numPr>
        <w:ind w:firstLine="640" w:firstLineChars="200"/>
        <w:rPr>
          <w:rFonts w:ascii="方正仿宋_GBK" w:cs="Times New Roman"/>
          <w:kern w:val="0"/>
          <w:szCs w:val="32"/>
        </w:rPr>
      </w:pPr>
      <w:r>
        <w:rPr>
          <w:rFonts w:hint="eastAsia" w:ascii="方正仿宋_GBK" w:cs="Times New Roman"/>
          <w:kern w:val="0"/>
          <w:szCs w:val="32"/>
        </w:rPr>
        <w:t>1.生产效率提升目标：生产效率提升 XX%、综合设备效率提升 XX%、异常停机时间降低 XX%。</w:t>
      </w:r>
    </w:p>
    <w:p w14:paraId="0F89E2E3">
      <w:pPr>
        <w:widowControl/>
        <w:numPr>
          <w:ilvl w:val="255"/>
          <w:numId w:val="0"/>
        </w:numPr>
        <w:ind w:firstLine="640" w:firstLineChars="200"/>
        <w:rPr>
          <w:rFonts w:ascii="方正仿宋_GBK" w:cs="Times New Roman"/>
          <w:kern w:val="0"/>
          <w:szCs w:val="32"/>
        </w:rPr>
      </w:pPr>
      <w:r>
        <w:rPr>
          <w:rFonts w:hint="eastAsia" w:ascii="方正仿宋_GBK" w:cs="Times New Roman"/>
          <w:kern w:val="0"/>
          <w:szCs w:val="32"/>
        </w:rPr>
        <w:t>2.运营成本降低目标：库存周转期降低 XX%、物料损失降低 XX%、人力节省 XX%。</w:t>
      </w:r>
    </w:p>
    <w:p w14:paraId="37D1DAC8">
      <w:pPr>
        <w:widowControl/>
        <w:numPr>
          <w:ilvl w:val="255"/>
          <w:numId w:val="0"/>
        </w:numPr>
        <w:ind w:firstLine="640" w:firstLineChars="200"/>
        <w:rPr>
          <w:rFonts w:ascii="方正仿宋_GBK" w:cs="Times New Roman"/>
          <w:kern w:val="0"/>
          <w:szCs w:val="32"/>
        </w:rPr>
      </w:pPr>
      <w:r>
        <w:rPr>
          <w:rFonts w:hint="eastAsia" w:ascii="方正仿宋_GBK" w:cs="Times New Roman"/>
          <w:kern w:val="0"/>
          <w:szCs w:val="32"/>
        </w:rPr>
        <w:t>3.产品质量提升目标：产品直通率提升%、产品返工率降低%、产品不良率下降XX%。</w:t>
      </w:r>
    </w:p>
    <w:p w14:paraId="08C30CF7">
      <w:pPr>
        <w:widowControl/>
        <w:numPr>
          <w:ilvl w:val="255"/>
          <w:numId w:val="0"/>
        </w:numPr>
        <w:ind w:firstLine="640" w:firstLineChars="200"/>
        <w:rPr>
          <w:rFonts w:ascii="方正仿宋_GBK" w:cs="Times New Roman"/>
          <w:kern w:val="0"/>
          <w:szCs w:val="32"/>
        </w:rPr>
      </w:pPr>
      <w:r>
        <w:rPr>
          <w:rFonts w:hint="eastAsia" w:ascii="方正仿宋_GBK" w:cs="Times New Roman"/>
          <w:kern w:val="0"/>
          <w:szCs w:val="32"/>
        </w:rPr>
        <w:t>4.节能降耗目标：节能降耗降低 XX%。</w:t>
      </w:r>
    </w:p>
    <w:p w14:paraId="3DD51F32">
      <w:pPr>
        <w:widowControl/>
        <w:numPr>
          <w:ilvl w:val="255"/>
          <w:numId w:val="0"/>
        </w:numPr>
        <w:ind w:firstLine="640" w:firstLineChars="200"/>
        <w:rPr>
          <w:rFonts w:ascii="方正仿宋_GBK" w:cs="Times New Roman"/>
          <w:kern w:val="0"/>
          <w:szCs w:val="32"/>
        </w:rPr>
      </w:pPr>
      <w:r>
        <w:rPr>
          <w:rFonts w:hint="eastAsia" w:ascii="方正仿宋_GBK" w:cs="Times New Roman"/>
          <w:kern w:val="0"/>
          <w:szCs w:val="32"/>
        </w:rPr>
        <w:t>5</w:t>
      </w:r>
      <w:r>
        <w:rPr>
          <w:rFonts w:ascii="方正仿宋_GBK" w:cs="Times New Roman"/>
          <w:kern w:val="0"/>
          <w:szCs w:val="32"/>
        </w:rPr>
        <w:t xml:space="preserve">. </w:t>
      </w:r>
      <w:r>
        <w:rPr>
          <w:rFonts w:hint="eastAsia" w:ascii="方正仿宋_GBK" w:cs="Times New Roman"/>
          <w:kern w:val="0"/>
          <w:szCs w:val="32"/>
        </w:rPr>
        <w:t>.....</w:t>
      </w:r>
    </w:p>
    <w:p w14:paraId="341A953C">
      <w:pPr>
        <w:numPr>
          <w:ilvl w:val="255"/>
          <w:numId w:val="0"/>
        </w:numPr>
        <w:ind w:firstLine="640" w:firstLineChars="200"/>
        <w:outlineLvl w:val="1"/>
        <w:rPr>
          <w:rFonts w:ascii="方正楷体_GBK" w:hAnsi="楷体_GB2312" w:eastAsia="方正楷体_GBK" w:cs="楷体_GB2312"/>
          <w:szCs w:val="32"/>
        </w:rPr>
      </w:pPr>
      <w:r>
        <w:rPr>
          <w:rFonts w:hint="eastAsia" w:ascii="方正楷体_GBK" w:hAnsi="楷体_GB2312" w:eastAsia="方正楷体_GBK" w:cs="楷体_GB2312"/>
          <w:szCs w:val="32"/>
        </w:rPr>
        <w:t>（三）项目内容（明确改造环节、改造内容）</w:t>
      </w:r>
    </w:p>
    <w:p w14:paraId="7ADBF0FD">
      <w:pPr>
        <w:widowControl/>
        <w:numPr>
          <w:ilvl w:val="255"/>
          <w:numId w:val="0"/>
        </w:numPr>
        <w:ind w:firstLine="640" w:firstLineChars="200"/>
        <w:rPr>
          <w:rFonts w:ascii="方正仿宋_GBK" w:cs="Times New Roman"/>
          <w:kern w:val="0"/>
          <w:szCs w:val="32"/>
        </w:rPr>
      </w:pPr>
      <w:r>
        <w:rPr>
          <w:rFonts w:hint="eastAsia" w:ascii="方正仿宋_GBK" w:cs="Times New Roman"/>
          <w:kern w:val="0"/>
          <w:szCs w:val="32"/>
        </w:rPr>
        <w:t>（示例：仓储管理系统、XX系统）</w:t>
      </w:r>
    </w:p>
    <w:p w14:paraId="62B92413">
      <w:pPr>
        <w:widowControl/>
        <w:numPr>
          <w:ilvl w:val="255"/>
          <w:numId w:val="0"/>
        </w:numPr>
        <w:ind w:firstLine="640" w:firstLineChars="200"/>
        <w:rPr>
          <w:rFonts w:ascii="方正仿宋_GBK" w:cs="Times New Roman"/>
          <w:kern w:val="0"/>
          <w:szCs w:val="32"/>
        </w:rPr>
      </w:pPr>
      <w:r>
        <w:rPr>
          <w:rFonts w:hint="eastAsia" w:ascii="方正仿宋_GBK" w:cs="Times New Roman"/>
          <w:kern w:val="0"/>
          <w:szCs w:val="32"/>
        </w:rPr>
        <w:t>通过进行仓库进出库管理系统/XX系统的建设，对仓库、生产计划/XX进行XXX。</w:t>
      </w:r>
    </w:p>
    <w:p w14:paraId="73A9EB01">
      <w:pPr>
        <w:widowControl/>
        <w:numPr>
          <w:ilvl w:val="255"/>
          <w:numId w:val="0"/>
        </w:numPr>
        <w:ind w:firstLine="640" w:firstLineChars="200"/>
        <w:rPr>
          <w:rFonts w:ascii="方正仿宋_GBK" w:cs="Times New Roman"/>
          <w:kern w:val="0"/>
          <w:szCs w:val="32"/>
        </w:rPr>
      </w:pPr>
      <w:r>
        <w:rPr>
          <w:rFonts w:hint="eastAsia" w:ascii="方正仿宋_GBK" w:cs="Times New Roman"/>
          <w:kern w:val="0"/>
          <w:szCs w:val="32"/>
        </w:rPr>
        <w:t>1.将仓位编码、并且打印条码标签/XXX。</w:t>
      </w:r>
    </w:p>
    <w:p w14:paraId="58A97A1A">
      <w:pPr>
        <w:widowControl/>
        <w:numPr>
          <w:ilvl w:val="255"/>
          <w:numId w:val="0"/>
        </w:numPr>
        <w:ind w:firstLine="640" w:firstLineChars="200"/>
        <w:rPr>
          <w:rFonts w:ascii="方正仿宋_GBK" w:cs="Times New Roman"/>
          <w:kern w:val="0"/>
          <w:szCs w:val="32"/>
        </w:rPr>
      </w:pPr>
      <w:r>
        <w:rPr>
          <w:rFonts w:hint="eastAsia" w:ascii="方正仿宋_GBK" w:cs="Times New Roman"/>
          <w:kern w:val="0"/>
          <w:szCs w:val="32"/>
        </w:rPr>
        <w:t>2.</w:t>
      </w:r>
      <w:r>
        <w:rPr>
          <w:rFonts w:ascii="方正仿宋_GBK" w:cs="Times New Roman"/>
          <w:kern w:val="0"/>
          <w:szCs w:val="32"/>
        </w:rPr>
        <w:t xml:space="preserve"> </w:t>
      </w:r>
      <w:r>
        <w:rPr>
          <w:rFonts w:hint="eastAsia" w:ascii="方正仿宋_GBK" w:cs="Times New Roman"/>
          <w:kern w:val="0"/>
          <w:szCs w:val="32"/>
        </w:rPr>
        <w:t>...</w:t>
      </w:r>
    </w:p>
    <w:p w14:paraId="78BE1148">
      <w:pPr>
        <w:numPr>
          <w:ilvl w:val="255"/>
          <w:numId w:val="0"/>
        </w:numPr>
        <w:ind w:firstLine="640" w:firstLineChars="200"/>
        <w:outlineLvl w:val="1"/>
        <w:rPr>
          <w:rFonts w:ascii="方正楷体_GBK" w:hAnsi="楷体_GB2312" w:eastAsia="方正楷体_GBK" w:cs="楷体_GB2312"/>
          <w:szCs w:val="32"/>
        </w:rPr>
      </w:pPr>
      <w:r>
        <w:rPr>
          <w:rFonts w:hint="eastAsia" w:ascii="方正楷体_GBK" w:hAnsi="楷体_GB2312" w:eastAsia="方正楷体_GBK" w:cs="楷体_GB2312"/>
          <w:szCs w:val="32"/>
        </w:rPr>
        <w:t>（四）项目预算</w:t>
      </w:r>
    </w:p>
    <w:p w14:paraId="2EA9EF31">
      <w:pPr>
        <w:widowControl/>
        <w:numPr>
          <w:ilvl w:val="255"/>
          <w:numId w:val="0"/>
        </w:numPr>
        <w:ind w:firstLine="640" w:firstLineChars="200"/>
        <w:rPr>
          <w:rFonts w:ascii="方正仿宋_GBK" w:cs="Times New Roman"/>
          <w:kern w:val="0"/>
          <w:szCs w:val="32"/>
        </w:rPr>
      </w:pPr>
      <w:r>
        <w:rPr>
          <w:rFonts w:hint="eastAsia" w:ascii="方正仿宋_GBK" w:cs="Times New Roman"/>
          <w:kern w:val="0"/>
          <w:szCs w:val="32"/>
        </w:rPr>
        <w:t>项目预算共计XX元，详见下表。</w:t>
      </w:r>
    </w:p>
    <w:p w14:paraId="484A0457">
      <w:pPr>
        <w:pStyle w:val="11"/>
      </w:pPr>
      <w:r>
        <w:rPr>
          <w:rFonts w:hint="eastAsia"/>
        </w:rPr>
        <w:t xml:space="preserve">表 </w:t>
      </w:r>
      <w:r>
        <w:rPr>
          <w:rFonts w:hint="eastAsia"/>
        </w:rPr>
        <w:fldChar w:fldCharType="begin"/>
      </w:r>
      <w:r>
        <w:rPr>
          <w:rFonts w:hint="eastAsia"/>
        </w:rPr>
        <w:instrText xml:space="preserve"> SEQ 表 \* ARABIC </w:instrText>
      </w:r>
      <w:r>
        <w:rPr>
          <w:rFonts w:hint="eastAsia"/>
        </w:rPr>
        <w:fldChar w:fldCharType="separate"/>
      </w:r>
      <w:r>
        <w:t>2</w:t>
      </w:r>
      <w:r>
        <w:rPr>
          <w:rFonts w:hint="eastAsia"/>
        </w:rPr>
        <w:fldChar w:fldCharType="end"/>
      </w:r>
      <w:r>
        <w:rPr>
          <w:rFonts w:hint="eastAsia"/>
        </w:rPr>
        <w:t xml:space="preserve"> 项目预算</w:t>
      </w:r>
    </w:p>
    <w:tbl>
      <w:tblPr>
        <w:tblStyle w:val="17"/>
        <w:tblW w:w="9035" w:type="dxa"/>
        <w:jc w:val="center"/>
        <w:tblLayout w:type="fixed"/>
        <w:tblCellMar>
          <w:top w:w="0" w:type="dxa"/>
          <w:left w:w="0" w:type="dxa"/>
          <w:bottom w:w="0" w:type="dxa"/>
          <w:right w:w="0" w:type="dxa"/>
        </w:tblCellMar>
      </w:tblPr>
      <w:tblGrid>
        <w:gridCol w:w="624"/>
        <w:gridCol w:w="2435"/>
        <w:gridCol w:w="1935"/>
        <w:gridCol w:w="1060"/>
        <w:gridCol w:w="887"/>
        <w:gridCol w:w="284"/>
        <w:gridCol w:w="708"/>
        <w:gridCol w:w="1102"/>
      </w:tblGrid>
      <w:tr w14:paraId="7012785F">
        <w:tblPrEx>
          <w:tblCellMar>
            <w:top w:w="0" w:type="dxa"/>
            <w:left w:w="0" w:type="dxa"/>
            <w:bottom w:w="0" w:type="dxa"/>
            <w:right w:w="0" w:type="dxa"/>
          </w:tblCellMar>
        </w:tblPrEx>
        <w:trPr>
          <w:trHeight w:val="711" w:hRule="atLeast"/>
          <w:tblHeader/>
          <w:jc w:val="center"/>
        </w:trPr>
        <w:tc>
          <w:tcPr>
            <w:tcW w:w="6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A9559C4">
            <w:pPr>
              <w:widowControl/>
              <w:adjustRightInd w:val="0"/>
              <w:snapToGrid w:val="0"/>
              <w:spacing w:line="340" w:lineRule="exact"/>
              <w:jc w:val="center"/>
              <w:textAlignment w:val="center"/>
              <w:rPr>
                <w:rFonts w:ascii="方正黑体_GBK" w:hAnsi="黑体" w:eastAsia="方正黑体_GBK" w:cs="仿宋"/>
                <w:color w:val="000000"/>
                <w:sz w:val="28"/>
                <w:szCs w:val="28"/>
              </w:rPr>
            </w:pPr>
            <w:r>
              <w:rPr>
                <w:rFonts w:hint="eastAsia" w:ascii="方正黑体_GBK" w:hAnsi="黑体" w:eastAsia="方正黑体_GBK" w:cs="仿宋"/>
                <w:color w:val="000000"/>
                <w:kern w:val="0"/>
                <w:sz w:val="28"/>
                <w:szCs w:val="28"/>
                <w:lang w:bidi="ar"/>
              </w:rPr>
              <w:t>序号</w:t>
            </w:r>
          </w:p>
        </w:tc>
        <w:tc>
          <w:tcPr>
            <w:tcW w:w="24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EA19E14">
            <w:pPr>
              <w:widowControl/>
              <w:adjustRightInd w:val="0"/>
              <w:snapToGrid w:val="0"/>
              <w:spacing w:line="340" w:lineRule="exact"/>
              <w:jc w:val="center"/>
              <w:textAlignment w:val="center"/>
              <w:rPr>
                <w:rFonts w:ascii="方正黑体_GBK" w:hAnsi="黑体" w:eastAsia="方正黑体_GBK" w:cs="仿宋"/>
                <w:color w:val="000000"/>
                <w:sz w:val="28"/>
                <w:szCs w:val="28"/>
              </w:rPr>
            </w:pPr>
            <w:r>
              <w:rPr>
                <w:rFonts w:hint="eastAsia" w:ascii="方正黑体_GBK" w:hAnsi="黑体" w:eastAsia="方正黑体_GBK" w:cs="仿宋"/>
                <w:color w:val="000000"/>
                <w:kern w:val="0"/>
                <w:sz w:val="28"/>
                <w:szCs w:val="28"/>
                <w:lang w:bidi="ar"/>
              </w:rPr>
              <w:t>产品名称</w:t>
            </w:r>
          </w:p>
        </w:tc>
        <w:tc>
          <w:tcPr>
            <w:tcW w:w="19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93A31FF">
            <w:pPr>
              <w:widowControl/>
              <w:adjustRightInd w:val="0"/>
              <w:snapToGrid w:val="0"/>
              <w:spacing w:line="340" w:lineRule="exact"/>
              <w:jc w:val="center"/>
              <w:textAlignment w:val="center"/>
              <w:rPr>
                <w:rFonts w:ascii="方正黑体_GBK" w:hAnsi="黑体" w:eastAsia="方正黑体_GBK" w:cs="仿宋"/>
                <w:color w:val="000000"/>
                <w:sz w:val="28"/>
                <w:szCs w:val="28"/>
              </w:rPr>
            </w:pPr>
            <w:r>
              <w:rPr>
                <w:rFonts w:hint="eastAsia" w:ascii="方正黑体_GBK" w:hAnsi="黑体" w:eastAsia="方正黑体_GBK" w:cs="仿宋"/>
                <w:color w:val="000000"/>
                <w:kern w:val="0"/>
                <w:sz w:val="28"/>
                <w:szCs w:val="28"/>
                <w:lang w:bidi="ar"/>
              </w:rPr>
              <w:t>技术参数</w:t>
            </w:r>
          </w:p>
        </w:tc>
        <w:tc>
          <w:tcPr>
            <w:tcW w:w="1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89CB71D">
            <w:pPr>
              <w:widowControl/>
              <w:adjustRightInd w:val="0"/>
              <w:snapToGrid w:val="0"/>
              <w:spacing w:line="340" w:lineRule="exact"/>
              <w:jc w:val="center"/>
              <w:textAlignment w:val="center"/>
              <w:rPr>
                <w:rFonts w:ascii="方正黑体_GBK" w:hAnsi="黑体" w:eastAsia="方正黑体_GBK" w:cs="仿宋"/>
                <w:color w:val="000000"/>
                <w:sz w:val="28"/>
                <w:szCs w:val="28"/>
              </w:rPr>
            </w:pPr>
            <w:r>
              <w:rPr>
                <w:rFonts w:hint="eastAsia" w:ascii="方正黑体_GBK" w:hAnsi="黑体" w:eastAsia="方正黑体_GBK" w:cs="仿宋"/>
                <w:color w:val="000000"/>
                <w:kern w:val="0"/>
                <w:sz w:val="28"/>
                <w:szCs w:val="28"/>
                <w:lang w:bidi="ar"/>
              </w:rPr>
              <w:t>单价/元</w:t>
            </w:r>
          </w:p>
        </w:tc>
        <w:tc>
          <w:tcPr>
            <w:tcW w:w="8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F29A535">
            <w:pPr>
              <w:widowControl/>
              <w:adjustRightInd w:val="0"/>
              <w:snapToGrid w:val="0"/>
              <w:spacing w:line="340" w:lineRule="exact"/>
              <w:jc w:val="center"/>
              <w:textAlignment w:val="center"/>
              <w:rPr>
                <w:rFonts w:ascii="方正黑体_GBK" w:hAnsi="黑体" w:eastAsia="方正黑体_GBK" w:cs="仿宋"/>
                <w:color w:val="000000"/>
                <w:sz w:val="28"/>
                <w:szCs w:val="28"/>
              </w:rPr>
            </w:pPr>
            <w:r>
              <w:rPr>
                <w:rFonts w:hint="eastAsia" w:ascii="方正黑体_GBK" w:hAnsi="黑体" w:eastAsia="方正黑体_GBK" w:cs="仿宋"/>
                <w:color w:val="000000"/>
                <w:kern w:val="0"/>
                <w:sz w:val="28"/>
                <w:szCs w:val="28"/>
                <w:lang w:bidi="ar"/>
              </w:rPr>
              <w:t>数量</w:t>
            </w:r>
          </w:p>
        </w:tc>
        <w:tc>
          <w:tcPr>
            <w:tcW w:w="99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BB3BBA6">
            <w:pPr>
              <w:widowControl/>
              <w:adjustRightInd w:val="0"/>
              <w:snapToGrid w:val="0"/>
              <w:spacing w:line="340" w:lineRule="exact"/>
              <w:jc w:val="center"/>
              <w:textAlignment w:val="center"/>
              <w:rPr>
                <w:rFonts w:ascii="方正黑体_GBK" w:hAnsi="黑体" w:eastAsia="方正黑体_GBK" w:cs="仿宋"/>
                <w:color w:val="000000"/>
                <w:sz w:val="28"/>
                <w:szCs w:val="28"/>
              </w:rPr>
            </w:pPr>
            <w:r>
              <w:rPr>
                <w:rFonts w:hint="eastAsia" w:ascii="方正黑体_GBK" w:hAnsi="黑体" w:eastAsia="方正黑体_GBK" w:cs="仿宋"/>
                <w:color w:val="000000"/>
                <w:kern w:val="0"/>
                <w:sz w:val="28"/>
                <w:szCs w:val="28"/>
                <w:lang w:bidi="ar"/>
              </w:rPr>
              <w:t>小计/元</w:t>
            </w:r>
          </w:p>
        </w:tc>
        <w:tc>
          <w:tcPr>
            <w:tcW w:w="110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932772C">
            <w:pPr>
              <w:widowControl/>
              <w:adjustRightInd w:val="0"/>
              <w:snapToGrid w:val="0"/>
              <w:spacing w:line="340" w:lineRule="exact"/>
              <w:jc w:val="center"/>
              <w:textAlignment w:val="center"/>
              <w:rPr>
                <w:rFonts w:ascii="方正黑体_GBK" w:hAnsi="黑体" w:eastAsia="方正黑体_GBK" w:cs="仿宋"/>
                <w:color w:val="000000"/>
                <w:sz w:val="28"/>
                <w:szCs w:val="28"/>
              </w:rPr>
            </w:pPr>
            <w:r>
              <w:rPr>
                <w:rFonts w:hint="eastAsia" w:ascii="方正黑体_GBK" w:hAnsi="黑体" w:eastAsia="方正黑体_GBK" w:cs="仿宋"/>
                <w:color w:val="000000"/>
                <w:kern w:val="0"/>
                <w:sz w:val="28"/>
                <w:szCs w:val="28"/>
                <w:lang w:bidi="ar"/>
              </w:rPr>
              <w:t>备注</w:t>
            </w:r>
          </w:p>
        </w:tc>
      </w:tr>
      <w:tr w14:paraId="2967F328">
        <w:tblPrEx>
          <w:tblCellMar>
            <w:top w:w="0" w:type="dxa"/>
            <w:left w:w="0" w:type="dxa"/>
            <w:bottom w:w="0" w:type="dxa"/>
            <w:right w:w="0" w:type="dxa"/>
          </w:tblCellMar>
        </w:tblPrEx>
        <w:trPr>
          <w:trHeight w:val="740" w:hRule="atLeast"/>
          <w:jc w:val="center"/>
        </w:trPr>
        <w:tc>
          <w:tcPr>
            <w:tcW w:w="6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FA0C6DB">
            <w:pPr>
              <w:widowControl/>
              <w:adjustRightInd w:val="0"/>
              <w:snapToGrid w:val="0"/>
              <w:spacing w:line="400" w:lineRule="exact"/>
              <w:jc w:val="center"/>
              <w:textAlignment w:val="center"/>
              <w:rPr>
                <w:rFonts w:ascii="方正仿宋_GBK" w:hAnsi="仿宋_GB2312" w:cs="仿宋_GB2312"/>
                <w:color w:val="000000"/>
                <w:kern w:val="0"/>
                <w:sz w:val="24"/>
                <w:lang w:bidi="ar"/>
              </w:rPr>
            </w:pPr>
            <w:r>
              <w:rPr>
                <w:rFonts w:hint="eastAsia" w:ascii="方正仿宋_GBK" w:hAnsi="仿宋_GB2312" w:cs="仿宋_GB2312"/>
                <w:color w:val="000000"/>
                <w:kern w:val="0"/>
                <w:sz w:val="24"/>
                <w:lang w:bidi="ar"/>
              </w:rPr>
              <w:t>1</w:t>
            </w:r>
          </w:p>
        </w:tc>
        <w:tc>
          <w:tcPr>
            <w:tcW w:w="24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5F97A3B">
            <w:pPr>
              <w:widowControl/>
              <w:spacing w:line="400" w:lineRule="exact"/>
              <w:jc w:val="center"/>
              <w:textAlignment w:val="center"/>
              <w:rPr>
                <w:rFonts w:ascii="方正仿宋_GBK" w:hAnsi="仿宋_GB2312" w:cs="仿宋_GB2312"/>
                <w:bCs/>
                <w:color w:val="000000"/>
                <w:kern w:val="0"/>
                <w:sz w:val="24"/>
                <w:lang w:bidi="ar"/>
              </w:rPr>
            </w:pPr>
            <w:r>
              <w:rPr>
                <w:rFonts w:hint="eastAsia" w:ascii="方正仿宋_GBK" w:hAnsi="仿宋_GB2312" w:cs="仿宋_GB2312"/>
                <w:bCs/>
                <w:color w:val="000000"/>
                <w:sz w:val="24"/>
                <w:lang w:bidi="ar"/>
              </w:rPr>
              <w:t>数字化改造相关的软件</w:t>
            </w:r>
          </w:p>
        </w:tc>
        <w:tc>
          <w:tcPr>
            <w:tcW w:w="19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ED2E586">
            <w:pPr>
              <w:widowControl/>
              <w:adjustRightInd w:val="0"/>
              <w:snapToGrid w:val="0"/>
              <w:spacing w:line="400" w:lineRule="exact"/>
              <w:textAlignment w:val="center"/>
              <w:rPr>
                <w:rFonts w:ascii="方正仿宋_GBK" w:hAnsi="仿宋_GB2312" w:cs="仿宋_GB2312"/>
                <w:color w:val="000000"/>
                <w:kern w:val="0"/>
                <w:sz w:val="24"/>
                <w:lang w:bidi="ar"/>
              </w:rPr>
            </w:pPr>
          </w:p>
        </w:tc>
        <w:tc>
          <w:tcPr>
            <w:tcW w:w="1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BBC3972">
            <w:pPr>
              <w:widowControl/>
              <w:adjustRightInd w:val="0"/>
              <w:snapToGrid w:val="0"/>
              <w:spacing w:line="400" w:lineRule="exact"/>
              <w:textAlignment w:val="center"/>
              <w:rPr>
                <w:rFonts w:ascii="方正仿宋_GBK" w:hAnsi="仿宋_GB2312" w:cs="仿宋_GB2312"/>
                <w:color w:val="000000"/>
                <w:kern w:val="0"/>
                <w:sz w:val="24"/>
                <w:lang w:bidi="ar"/>
              </w:rPr>
            </w:pPr>
          </w:p>
        </w:tc>
        <w:tc>
          <w:tcPr>
            <w:tcW w:w="8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EF49650">
            <w:pPr>
              <w:widowControl/>
              <w:adjustRightInd w:val="0"/>
              <w:snapToGrid w:val="0"/>
              <w:spacing w:line="400" w:lineRule="exact"/>
              <w:textAlignment w:val="center"/>
              <w:rPr>
                <w:rFonts w:ascii="方正仿宋_GBK" w:hAnsi="仿宋_GB2312" w:cs="仿宋_GB2312"/>
                <w:color w:val="000000"/>
                <w:kern w:val="0"/>
                <w:sz w:val="24"/>
                <w:lang w:bidi="ar"/>
              </w:rPr>
            </w:pPr>
          </w:p>
        </w:tc>
        <w:tc>
          <w:tcPr>
            <w:tcW w:w="99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8377B57">
            <w:pPr>
              <w:widowControl/>
              <w:adjustRightInd w:val="0"/>
              <w:snapToGrid w:val="0"/>
              <w:spacing w:line="400" w:lineRule="exact"/>
              <w:textAlignment w:val="center"/>
              <w:rPr>
                <w:rFonts w:ascii="方正仿宋_GBK" w:hAnsi="仿宋_GB2312" w:cs="仿宋_GB2312"/>
                <w:color w:val="000000"/>
                <w:kern w:val="0"/>
                <w:sz w:val="24"/>
                <w:lang w:bidi="ar"/>
              </w:rPr>
            </w:pPr>
          </w:p>
        </w:tc>
        <w:tc>
          <w:tcPr>
            <w:tcW w:w="1102" w:type="dxa"/>
            <w:tcBorders>
              <w:top w:val="single" w:color="000000" w:sz="4" w:space="0"/>
              <w:left w:val="single" w:color="000000" w:sz="4" w:space="0"/>
              <w:right w:val="single" w:color="000000" w:sz="4" w:space="0"/>
            </w:tcBorders>
            <w:tcMar>
              <w:top w:w="10" w:type="dxa"/>
              <w:left w:w="10" w:type="dxa"/>
              <w:right w:w="10" w:type="dxa"/>
            </w:tcMar>
            <w:vAlign w:val="center"/>
          </w:tcPr>
          <w:p w14:paraId="4383913F">
            <w:pPr>
              <w:widowControl/>
              <w:adjustRightInd w:val="0"/>
              <w:snapToGrid w:val="0"/>
              <w:spacing w:line="400" w:lineRule="exact"/>
              <w:rPr>
                <w:rFonts w:ascii="方正仿宋_GBK" w:hAnsi="仿宋_GB2312" w:cs="仿宋_GB2312"/>
                <w:color w:val="000000"/>
                <w:sz w:val="24"/>
              </w:rPr>
            </w:pPr>
          </w:p>
        </w:tc>
      </w:tr>
      <w:tr w14:paraId="7DD8C907">
        <w:tblPrEx>
          <w:tblCellMar>
            <w:top w:w="0" w:type="dxa"/>
            <w:left w:w="0" w:type="dxa"/>
            <w:bottom w:w="0" w:type="dxa"/>
            <w:right w:w="0" w:type="dxa"/>
          </w:tblCellMar>
        </w:tblPrEx>
        <w:trPr>
          <w:trHeight w:val="505" w:hRule="atLeast"/>
          <w:jc w:val="center"/>
        </w:trPr>
        <w:tc>
          <w:tcPr>
            <w:tcW w:w="6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3E81422">
            <w:pPr>
              <w:widowControl/>
              <w:adjustRightInd w:val="0"/>
              <w:snapToGrid w:val="0"/>
              <w:spacing w:line="400" w:lineRule="exact"/>
              <w:jc w:val="center"/>
              <w:textAlignment w:val="center"/>
              <w:rPr>
                <w:rFonts w:ascii="方正仿宋_GBK" w:hAnsi="仿宋_GB2312" w:cs="仿宋_GB2312"/>
                <w:color w:val="000000"/>
                <w:kern w:val="0"/>
                <w:sz w:val="24"/>
                <w:lang w:bidi="ar"/>
              </w:rPr>
            </w:pPr>
            <w:r>
              <w:rPr>
                <w:rFonts w:hint="eastAsia" w:ascii="方正仿宋_GBK" w:hAnsi="仿宋_GB2312" w:cs="仿宋_GB2312"/>
                <w:color w:val="000000"/>
                <w:kern w:val="0"/>
                <w:sz w:val="24"/>
                <w:lang w:bidi="ar"/>
              </w:rPr>
              <w:t>2</w:t>
            </w:r>
          </w:p>
        </w:tc>
        <w:tc>
          <w:tcPr>
            <w:tcW w:w="24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9592495">
            <w:pPr>
              <w:widowControl/>
              <w:spacing w:line="400" w:lineRule="exact"/>
              <w:jc w:val="center"/>
              <w:textAlignment w:val="center"/>
              <w:rPr>
                <w:rFonts w:ascii="方正仿宋_GBK" w:hAnsi="仿宋_GB2312" w:cs="仿宋_GB2312"/>
                <w:bCs/>
                <w:color w:val="000000"/>
                <w:kern w:val="0"/>
                <w:sz w:val="24"/>
                <w:lang w:bidi="ar"/>
              </w:rPr>
            </w:pPr>
            <w:r>
              <w:rPr>
                <w:rFonts w:hint="eastAsia" w:ascii="方正仿宋_GBK" w:hAnsi="仿宋_GB2312" w:cs="仿宋_GB2312"/>
                <w:bCs/>
                <w:color w:val="000000"/>
                <w:sz w:val="24"/>
                <w:lang w:bidi="ar"/>
              </w:rPr>
              <w:t>云服务支出</w:t>
            </w:r>
          </w:p>
        </w:tc>
        <w:tc>
          <w:tcPr>
            <w:tcW w:w="19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BDD45DC">
            <w:pPr>
              <w:widowControl/>
              <w:adjustRightInd w:val="0"/>
              <w:snapToGrid w:val="0"/>
              <w:spacing w:line="400" w:lineRule="exact"/>
              <w:textAlignment w:val="center"/>
              <w:rPr>
                <w:rFonts w:ascii="方正仿宋_GBK" w:hAnsi="仿宋_GB2312" w:cs="仿宋_GB2312"/>
                <w:color w:val="000000"/>
                <w:kern w:val="0"/>
                <w:sz w:val="24"/>
                <w:lang w:bidi="ar"/>
              </w:rPr>
            </w:pPr>
          </w:p>
        </w:tc>
        <w:tc>
          <w:tcPr>
            <w:tcW w:w="1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2CE120A">
            <w:pPr>
              <w:widowControl/>
              <w:adjustRightInd w:val="0"/>
              <w:snapToGrid w:val="0"/>
              <w:spacing w:line="400" w:lineRule="exact"/>
              <w:textAlignment w:val="center"/>
              <w:rPr>
                <w:rFonts w:ascii="方正仿宋_GBK" w:hAnsi="仿宋_GB2312" w:cs="仿宋_GB2312"/>
                <w:color w:val="000000"/>
                <w:kern w:val="0"/>
                <w:sz w:val="24"/>
                <w:lang w:bidi="ar"/>
              </w:rPr>
            </w:pPr>
          </w:p>
        </w:tc>
        <w:tc>
          <w:tcPr>
            <w:tcW w:w="8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696F30E">
            <w:pPr>
              <w:widowControl/>
              <w:adjustRightInd w:val="0"/>
              <w:snapToGrid w:val="0"/>
              <w:spacing w:line="400" w:lineRule="exact"/>
              <w:textAlignment w:val="center"/>
              <w:rPr>
                <w:rFonts w:ascii="方正仿宋_GBK" w:hAnsi="仿宋_GB2312" w:cs="仿宋_GB2312"/>
                <w:color w:val="000000"/>
                <w:kern w:val="0"/>
                <w:sz w:val="24"/>
                <w:lang w:bidi="ar"/>
              </w:rPr>
            </w:pPr>
          </w:p>
        </w:tc>
        <w:tc>
          <w:tcPr>
            <w:tcW w:w="99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7F74FCE">
            <w:pPr>
              <w:widowControl/>
              <w:adjustRightInd w:val="0"/>
              <w:snapToGrid w:val="0"/>
              <w:spacing w:line="400" w:lineRule="exact"/>
              <w:textAlignment w:val="center"/>
              <w:rPr>
                <w:rFonts w:ascii="方正仿宋_GBK" w:hAnsi="仿宋_GB2312" w:cs="仿宋_GB2312"/>
                <w:color w:val="000000"/>
                <w:kern w:val="0"/>
                <w:sz w:val="24"/>
                <w:lang w:bidi="ar"/>
              </w:rPr>
            </w:pPr>
          </w:p>
        </w:tc>
        <w:tc>
          <w:tcPr>
            <w:tcW w:w="1102" w:type="dxa"/>
            <w:tcBorders>
              <w:top w:val="single" w:color="000000" w:sz="4" w:space="0"/>
              <w:left w:val="single" w:color="000000" w:sz="4" w:space="0"/>
              <w:right w:val="single" w:color="000000" w:sz="4" w:space="0"/>
            </w:tcBorders>
            <w:tcMar>
              <w:top w:w="10" w:type="dxa"/>
              <w:left w:w="10" w:type="dxa"/>
              <w:right w:w="10" w:type="dxa"/>
            </w:tcMar>
            <w:vAlign w:val="center"/>
          </w:tcPr>
          <w:p w14:paraId="75BD6501">
            <w:pPr>
              <w:widowControl/>
              <w:adjustRightInd w:val="0"/>
              <w:snapToGrid w:val="0"/>
              <w:spacing w:line="400" w:lineRule="exact"/>
              <w:rPr>
                <w:rFonts w:ascii="方正仿宋_GBK" w:hAnsi="仿宋_GB2312" w:cs="仿宋_GB2312"/>
                <w:color w:val="000000"/>
                <w:sz w:val="24"/>
              </w:rPr>
            </w:pPr>
          </w:p>
        </w:tc>
      </w:tr>
      <w:tr w14:paraId="4F94AE5F">
        <w:tblPrEx>
          <w:tblCellMar>
            <w:top w:w="0" w:type="dxa"/>
            <w:left w:w="0" w:type="dxa"/>
            <w:bottom w:w="0" w:type="dxa"/>
            <w:right w:w="0" w:type="dxa"/>
          </w:tblCellMar>
        </w:tblPrEx>
        <w:trPr>
          <w:trHeight w:val="90" w:hRule="atLeast"/>
          <w:jc w:val="center"/>
        </w:trPr>
        <w:tc>
          <w:tcPr>
            <w:tcW w:w="6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0A50084">
            <w:pPr>
              <w:widowControl/>
              <w:adjustRightInd w:val="0"/>
              <w:snapToGrid w:val="0"/>
              <w:spacing w:line="400" w:lineRule="exact"/>
              <w:jc w:val="center"/>
              <w:textAlignment w:val="center"/>
              <w:rPr>
                <w:rFonts w:ascii="方正仿宋_GBK" w:hAnsi="仿宋_GB2312" w:cs="仿宋_GB2312"/>
                <w:color w:val="000000"/>
                <w:kern w:val="0"/>
                <w:sz w:val="24"/>
                <w:lang w:bidi="ar"/>
              </w:rPr>
            </w:pPr>
            <w:r>
              <w:rPr>
                <w:rFonts w:hint="eastAsia" w:ascii="方正仿宋_GBK" w:hAnsi="仿宋_GB2312" w:cs="仿宋_GB2312"/>
                <w:color w:val="000000"/>
                <w:kern w:val="0"/>
                <w:sz w:val="24"/>
                <w:lang w:bidi="ar"/>
              </w:rPr>
              <w:t>3</w:t>
            </w:r>
          </w:p>
        </w:tc>
        <w:tc>
          <w:tcPr>
            <w:tcW w:w="24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5117BE1">
            <w:pPr>
              <w:widowControl/>
              <w:spacing w:line="400" w:lineRule="exact"/>
              <w:jc w:val="center"/>
              <w:textAlignment w:val="center"/>
              <w:rPr>
                <w:rFonts w:ascii="方正仿宋_GBK" w:hAnsi="仿宋_GB2312" w:cs="仿宋_GB2312"/>
                <w:bCs/>
                <w:color w:val="000000"/>
                <w:kern w:val="0"/>
                <w:sz w:val="24"/>
                <w:lang w:bidi="ar"/>
              </w:rPr>
            </w:pPr>
            <w:r>
              <w:rPr>
                <w:rFonts w:hint="eastAsia" w:ascii="方正仿宋_GBK" w:hAnsi="仿宋_GB2312" w:cs="仿宋_GB2312"/>
                <w:bCs/>
                <w:color w:val="000000"/>
                <w:sz w:val="24"/>
                <w:lang w:bidi="ar"/>
              </w:rPr>
              <w:t>网关、路由等必要的数据采集传输设备支出</w:t>
            </w:r>
          </w:p>
        </w:tc>
        <w:tc>
          <w:tcPr>
            <w:tcW w:w="19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ACA3BDC">
            <w:pPr>
              <w:widowControl/>
              <w:adjustRightInd w:val="0"/>
              <w:snapToGrid w:val="0"/>
              <w:spacing w:line="400" w:lineRule="exact"/>
              <w:textAlignment w:val="center"/>
              <w:rPr>
                <w:rFonts w:ascii="方正仿宋_GBK" w:hAnsi="仿宋_GB2312" w:cs="仿宋_GB2312"/>
                <w:color w:val="000000"/>
                <w:kern w:val="0"/>
                <w:sz w:val="24"/>
                <w:lang w:bidi="ar"/>
              </w:rPr>
            </w:pPr>
          </w:p>
        </w:tc>
        <w:tc>
          <w:tcPr>
            <w:tcW w:w="1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B67330C">
            <w:pPr>
              <w:widowControl/>
              <w:adjustRightInd w:val="0"/>
              <w:snapToGrid w:val="0"/>
              <w:spacing w:line="400" w:lineRule="exact"/>
              <w:textAlignment w:val="center"/>
              <w:rPr>
                <w:rFonts w:ascii="方正仿宋_GBK" w:hAnsi="仿宋_GB2312" w:cs="仿宋_GB2312"/>
                <w:color w:val="000000"/>
                <w:kern w:val="0"/>
                <w:sz w:val="24"/>
                <w:lang w:bidi="ar"/>
              </w:rPr>
            </w:pPr>
          </w:p>
        </w:tc>
        <w:tc>
          <w:tcPr>
            <w:tcW w:w="8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11E422E">
            <w:pPr>
              <w:widowControl/>
              <w:adjustRightInd w:val="0"/>
              <w:snapToGrid w:val="0"/>
              <w:spacing w:line="400" w:lineRule="exact"/>
              <w:textAlignment w:val="center"/>
              <w:rPr>
                <w:rFonts w:ascii="方正仿宋_GBK" w:hAnsi="仿宋_GB2312" w:cs="仿宋_GB2312"/>
                <w:color w:val="000000"/>
                <w:kern w:val="0"/>
                <w:sz w:val="24"/>
                <w:lang w:bidi="ar"/>
              </w:rPr>
            </w:pPr>
          </w:p>
        </w:tc>
        <w:tc>
          <w:tcPr>
            <w:tcW w:w="99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0DDAAFD">
            <w:pPr>
              <w:widowControl/>
              <w:adjustRightInd w:val="0"/>
              <w:snapToGrid w:val="0"/>
              <w:spacing w:line="400" w:lineRule="exact"/>
              <w:textAlignment w:val="center"/>
              <w:rPr>
                <w:rFonts w:ascii="方正仿宋_GBK" w:hAnsi="仿宋_GB2312" w:cs="仿宋_GB2312"/>
                <w:color w:val="000000"/>
                <w:kern w:val="0"/>
                <w:sz w:val="24"/>
                <w:lang w:bidi="ar"/>
              </w:rPr>
            </w:pPr>
          </w:p>
        </w:tc>
        <w:tc>
          <w:tcPr>
            <w:tcW w:w="110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2F5824D">
            <w:pPr>
              <w:widowControl/>
              <w:adjustRightInd w:val="0"/>
              <w:snapToGrid w:val="0"/>
              <w:spacing w:line="400" w:lineRule="exact"/>
              <w:rPr>
                <w:rFonts w:ascii="方正仿宋_GBK" w:hAnsi="仿宋_GB2312" w:cs="仿宋_GB2312"/>
                <w:color w:val="000000"/>
                <w:sz w:val="24"/>
              </w:rPr>
            </w:pPr>
          </w:p>
        </w:tc>
      </w:tr>
      <w:tr w14:paraId="2AB00D7A">
        <w:tblPrEx>
          <w:tblCellMar>
            <w:top w:w="0" w:type="dxa"/>
            <w:left w:w="0" w:type="dxa"/>
            <w:bottom w:w="0" w:type="dxa"/>
            <w:right w:w="0" w:type="dxa"/>
          </w:tblCellMar>
        </w:tblPrEx>
        <w:trPr>
          <w:trHeight w:val="595" w:hRule="atLeast"/>
          <w:jc w:val="center"/>
        </w:trPr>
        <w:tc>
          <w:tcPr>
            <w:tcW w:w="7225" w:type="dxa"/>
            <w:gridSpan w:val="6"/>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5F249A8">
            <w:pPr>
              <w:widowControl/>
              <w:adjustRightInd w:val="0"/>
              <w:snapToGrid w:val="0"/>
              <w:spacing w:line="400" w:lineRule="exact"/>
              <w:rPr>
                <w:rFonts w:ascii="方正仿宋_GBK" w:hAnsi="仿宋_GB2312" w:cs="仿宋_GB2312"/>
                <w:color w:val="000000"/>
                <w:sz w:val="24"/>
              </w:rPr>
            </w:pPr>
            <w:r>
              <w:rPr>
                <w:rFonts w:hint="eastAsia" w:ascii="方正仿宋_GBK" w:hAnsi="仿宋_GB2312" w:cs="仿宋_GB2312"/>
                <w:color w:val="000000"/>
                <w:kern w:val="0"/>
                <w:sz w:val="24"/>
                <w:lang w:bidi="ar"/>
              </w:rPr>
              <w:t>以上数字化改造产品或服务合计金额(简称：</w:t>
            </w:r>
            <w:r>
              <w:rPr>
                <w:rFonts w:hint="eastAsia" w:ascii="方正仿宋_GBK" w:hAnsi="仿宋_GB2312" w:cs="仿宋_GB2312"/>
                <w:b/>
                <w:bCs/>
                <w:color w:val="000000"/>
                <w:kern w:val="0"/>
                <w:sz w:val="24"/>
                <w:lang w:bidi="ar"/>
              </w:rPr>
              <w:t>数字化改造总费用</w:t>
            </w:r>
            <w:r>
              <w:rPr>
                <w:rFonts w:hint="eastAsia" w:ascii="方正仿宋_GBK" w:hAnsi="仿宋_GB2312" w:cs="仿宋_GB2312"/>
                <w:color w:val="000000"/>
                <w:kern w:val="0"/>
                <w:sz w:val="24"/>
                <w:lang w:bidi="ar"/>
              </w:rPr>
              <w:t>）：</w:t>
            </w:r>
            <w:r>
              <w:rPr>
                <w:rFonts w:ascii="方正仿宋_GBK" w:hAnsi="仿宋_GB2312" w:cs="仿宋_GB2312"/>
                <w:color w:val="000000"/>
                <w:sz w:val="24"/>
              </w:rPr>
              <w:t xml:space="preserve"> </w:t>
            </w:r>
            <w:r>
              <w:rPr>
                <w:rFonts w:hint="eastAsia" w:ascii="方正仿宋_GBK" w:hAnsi="仿宋_GB2312" w:cs="仿宋_GB2312"/>
                <w:color w:val="000000"/>
                <w:sz w:val="24"/>
              </w:rPr>
              <w:t>元</w:t>
            </w:r>
          </w:p>
        </w:tc>
        <w:tc>
          <w:tcPr>
            <w:tcW w:w="1810" w:type="dxa"/>
            <w:gridSpan w:val="2"/>
            <w:tcBorders>
              <w:top w:val="single" w:color="000000" w:sz="4" w:space="0"/>
              <w:left w:val="single" w:color="auto" w:sz="4" w:space="0"/>
              <w:bottom w:val="single" w:color="000000" w:sz="4" w:space="0"/>
              <w:right w:val="single" w:color="000000" w:sz="4" w:space="0"/>
            </w:tcBorders>
            <w:vAlign w:val="center"/>
          </w:tcPr>
          <w:p w14:paraId="0B006F07">
            <w:pPr>
              <w:widowControl/>
              <w:adjustRightInd w:val="0"/>
              <w:snapToGrid w:val="0"/>
              <w:spacing w:line="400" w:lineRule="exact"/>
              <w:rPr>
                <w:rFonts w:ascii="方正仿宋_GBK" w:hAnsi="仿宋_GB2312" w:cs="仿宋_GB2312"/>
                <w:color w:val="000000"/>
                <w:sz w:val="24"/>
              </w:rPr>
            </w:pPr>
          </w:p>
        </w:tc>
      </w:tr>
      <w:tr w14:paraId="2F8953B2">
        <w:tblPrEx>
          <w:tblCellMar>
            <w:top w:w="0" w:type="dxa"/>
            <w:left w:w="0" w:type="dxa"/>
            <w:bottom w:w="0" w:type="dxa"/>
            <w:right w:w="0" w:type="dxa"/>
          </w:tblCellMar>
        </w:tblPrEx>
        <w:trPr>
          <w:trHeight w:val="547" w:hRule="atLeast"/>
          <w:jc w:val="center"/>
        </w:trPr>
        <w:tc>
          <w:tcPr>
            <w:tcW w:w="7225" w:type="dxa"/>
            <w:gridSpan w:val="6"/>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F01C20F">
            <w:pPr>
              <w:widowControl/>
              <w:adjustRightInd w:val="0"/>
              <w:snapToGrid w:val="0"/>
              <w:spacing w:line="400" w:lineRule="exact"/>
              <w:rPr>
                <w:rFonts w:ascii="方正仿宋_GBK" w:hAnsi="仿宋_GB2312" w:cs="仿宋_GB2312"/>
                <w:color w:val="000000"/>
                <w:sz w:val="24"/>
              </w:rPr>
            </w:pPr>
            <w:r>
              <w:rPr>
                <w:rFonts w:hint="eastAsia" w:ascii="方正仿宋_GBK" w:hAnsi="仿宋_GB2312" w:cs="仿宋_GB2312"/>
                <w:color w:val="000000"/>
                <w:kern w:val="0"/>
                <w:sz w:val="24"/>
                <w:lang w:bidi="ar"/>
              </w:rPr>
              <w:t>软件服务费用占比（</w:t>
            </w:r>
            <w:r>
              <w:rPr>
                <w:rFonts w:hint="eastAsia" w:ascii="方正仿宋_GBK" w:hAnsi="仿宋_GB2312" w:cs="仿宋_GB2312"/>
                <w:b/>
                <w:color w:val="000000"/>
                <w:sz w:val="24"/>
                <w:lang w:bidi="ar"/>
              </w:rPr>
              <w:t>数字化改造相关的软件/</w:t>
            </w:r>
            <w:r>
              <w:rPr>
                <w:rFonts w:hint="eastAsia" w:ascii="方正仿宋_GBK" w:hAnsi="仿宋_GB2312" w:cs="仿宋_GB2312"/>
                <w:b/>
                <w:color w:val="000000"/>
                <w:kern w:val="0"/>
                <w:sz w:val="24"/>
                <w:lang w:bidi="ar"/>
              </w:rPr>
              <w:t>数字化改造总费用</w:t>
            </w:r>
            <w:r>
              <w:rPr>
                <w:rFonts w:hint="eastAsia" w:ascii="方正仿宋_GBK" w:hAnsi="仿宋_GB2312" w:cs="仿宋_GB2312"/>
                <w:color w:val="000000"/>
                <w:kern w:val="0"/>
                <w:sz w:val="24"/>
                <w:lang w:bidi="ar"/>
              </w:rPr>
              <w:t>）：</w:t>
            </w:r>
          </w:p>
        </w:tc>
        <w:tc>
          <w:tcPr>
            <w:tcW w:w="1810" w:type="dxa"/>
            <w:gridSpan w:val="2"/>
            <w:tcBorders>
              <w:top w:val="single" w:color="000000" w:sz="4" w:space="0"/>
              <w:left w:val="single" w:color="auto" w:sz="4" w:space="0"/>
              <w:bottom w:val="single" w:color="000000" w:sz="4" w:space="0"/>
              <w:right w:val="single" w:color="000000" w:sz="4" w:space="0"/>
            </w:tcBorders>
            <w:vAlign w:val="center"/>
          </w:tcPr>
          <w:p w14:paraId="417E90E4">
            <w:pPr>
              <w:widowControl/>
              <w:adjustRightInd w:val="0"/>
              <w:snapToGrid w:val="0"/>
              <w:spacing w:line="400" w:lineRule="exact"/>
              <w:rPr>
                <w:rFonts w:ascii="方正仿宋_GBK" w:hAnsi="仿宋_GB2312" w:cs="仿宋_GB2312"/>
                <w:color w:val="000000"/>
                <w:sz w:val="24"/>
              </w:rPr>
            </w:pPr>
          </w:p>
        </w:tc>
      </w:tr>
      <w:tr w14:paraId="213577F7">
        <w:tblPrEx>
          <w:tblCellMar>
            <w:top w:w="0" w:type="dxa"/>
            <w:left w:w="0" w:type="dxa"/>
            <w:bottom w:w="0" w:type="dxa"/>
            <w:right w:w="0" w:type="dxa"/>
          </w:tblCellMar>
        </w:tblPrEx>
        <w:trPr>
          <w:trHeight w:val="90" w:hRule="atLeast"/>
          <w:jc w:val="center"/>
        </w:trPr>
        <w:tc>
          <w:tcPr>
            <w:tcW w:w="6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25C9779">
            <w:pPr>
              <w:widowControl/>
              <w:adjustRightInd w:val="0"/>
              <w:snapToGrid w:val="0"/>
              <w:spacing w:line="400" w:lineRule="exact"/>
              <w:jc w:val="center"/>
              <w:textAlignment w:val="center"/>
              <w:rPr>
                <w:rFonts w:ascii="方正仿宋_GBK" w:hAnsi="仿宋_GB2312" w:cs="仿宋_GB2312"/>
                <w:color w:val="000000"/>
                <w:kern w:val="0"/>
                <w:sz w:val="24"/>
                <w:lang w:bidi="ar"/>
              </w:rPr>
            </w:pPr>
            <w:r>
              <w:rPr>
                <w:rFonts w:hint="eastAsia" w:ascii="方正仿宋_GBK" w:hAnsi="仿宋_GB2312" w:cs="仿宋_GB2312"/>
                <w:color w:val="000000"/>
                <w:kern w:val="0"/>
                <w:sz w:val="24"/>
                <w:lang w:bidi="ar"/>
              </w:rPr>
              <w:t>4</w:t>
            </w:r>
          </w:p>
        </w:tc>
        <w:tc>
          <w:tcPr>
            <w:tcW w:w="24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52BE58E">
            <w:pPr>
              <w:widowControl/>
              <w:spacing w:line="400" w:lineRule="exact"/>
              <w:textAlignment w:val="center"/>
              <w:rPr>
                <w:rFonts w:ascii="方正仿宋_GBK" w:hAnsi="仿宋_GB2312" w:cs="仿宋_GB2312"/>
                <w:bCs/>
                <w:color w:val="FF0000"/>
                <w:sz w:val="24"/>
                <w:lang w:bidi="ar"/>
              </w:rPr>
            </w:pPr>
            <w:r>
              <w:rPr>
                <w:rFonts w:hint="eastAsia" w:ascii="方正仿宋_GBK" w:hAnsi="仿宋_GB2312" w:cs="仿宋_GB2312"/>
                <w:bCs/>
                <w:color w:val="000000"/>
                <w:sz w:val="24"/>
                <w:lang w:bidi="ar"/>
              </w:rPr>
              <w:t>其他支出项（除了以上1-3项外的支出项，按实际增加行数）</w:t>
            </w:r>
          </w:p>
        </w:tc>
        <w:tc>
          <w:tcPr>
            <w:tcW w:w="19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012684E">
            <w:pPr>
              <w:widowControl/>
              <w:adjustRightInd w:val="0"/>
              <w:snapToGrid w:val="0"/>
              <w:spacing w:line="400" w:lineRule="exact"/>
              <w:textAlignment w:val="center"/>
              <w:rPr>
                <w:rFonts w:ascii="方正仿宋_GBK" w:hAnsi="仿宋_GB2312" w:cs="仿宋_GB2312"/>
                <w:color w:val="000000"/>
                <w:kern w:val="0"/>
                <w:sz w:val="24"/>
                <w:lang w:bidi="ar"/>
              </w:rPr>
            </w:pPr>
          </w:p>
        </w:tc>
        <w:tc>
          <w:tcPr>
            <w:tcW w:w="1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D384B95">
            <w:pPr>
              <w:widowControl/>
              <w:adjustRightInd w:val="0"/>
              <w:snapToGrid w:val="0"/>
              <w:spacing w:line="400" w:lineRule="exact"/>
              <w:textAlignment w:val="center"/>
              <w:rPr>
                <w:rFonts w:ascii="方正仿宋_GBK" w:hAnsi="仿宋_GB2312" w:cs="仿宋_GB2312"/>
                <w:color w:val="000000"/>
                <w:kern w:val="0"/>
                <w:sz w:val="24"/>
                <w:lang w:bidi="ar"/>
              </w:rPr>
            </w:pPr>
          </w:p>
        </w:tc>
        <w:tc>
          <w:tcPr>
            <w:tcW w:w="8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3B86567">
            <w:pPr>
              <w:widowControl/>
              <w:adjustRightInd w:val="0"/>
              <w:snapToGrid w:val="0"/>
              <w:spacing w:line="400" w:lineRule="exact"/>
              <w:textAlignment w:val="center"/>
              <w:rPr>
                <w:rFonts w:ascii="方正仿宋_GBK" w:hAnsi="仿宋_GB2312" w:cs="仿宋_GB2312"/>
                <w:color w:val="000000"/>
                <w:kern w:val="0"/>
                <w:sz w:val="24"/>
                <w:lang w:bidi="ar"/>
              </w:rPr>
            </w:pPr>
          </w:p>
        </w:tc>
        <w:tc>
          <w:tcPr>
            <w:tcW w:w="99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416E4D4">
            <w:pPr>
              <w:widowControl/>
              <w:adjustRightInd w:val="0"/>
              <w:snapToGrid w:val="0"/>
              <w:spacing w:line="400" w:lineRule="exact"/>
              <w:textAlignment w:val="center"/>
              <w:rPr>
                <w:rFonts w:ascii="方正仿宋_GBK" w:hAnsi="仿宋_GB2312" w:cs="仿宋_GB2312"/>
                <w:color w:val="000000"/>
                <w:kern w:val="0"/>
                <w:sz w:val="24"/>
                <w:lang w:bidi="ar"/>
              </w:rPr>
            </w:pPr>
          </w:p>
        </w:tc>
        <w:tc>
          <w:tcPr>
            <w:tcW w:w="110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D556CA4">
            <w:pPr>
              <w:widowControl/>
              <w:adjustRightInd w:val="0"/>
              <w:snapToGrid w:val="0"/>
              <w:spacing w:line="400" w:lineRule="exact"/>
              <w:rPr>
                <w:rFonts w:ascii="方正仿宋_GBK" w:hAnsi="仿宋_GB2312" w:cs="仿宋_GB2312"/>
                <w:color w:val="000000"/>
                <w:sz w:val="24"/>
              </w:rPr>
            </w:pPr>
          </w:p>
        </w:tc>
      </w:tr>
      <w:tr w14:paraId="0F075CDE">
        <w:tblPrEx>
          <w:tblCellMar>
            <w:top w:w="0" w:type="dxa"/>
            <w:left w:w="0" w:type="dxa"/>
            <w:bottom w:w="0" w:type="dxa"/>
            <w:right w:w="0" w:type="dxa"/>
          </w:tblCellMar>
        </w:tblPrEx>
        <w:trPr>
          <w:trHeight w:val="707" w:hRule="atLeast"/>
          <w:jc w:val="center"/>
        </w:trPr>
        <w:tc>
          <w:tcPr>
            <w:tcW w:w="6054"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B4814E7">
            <w:pPr>
              <w:adjustRightInd w:val="0"/>
              <w:snapToGrid w:val="0"/>
              <w:spacing w:line="340" w:lineRule="exact"/>
              <w:jc w:val="center"/>
              <w:rPr>
                <w:rFonts w:ascii="方正仿宋_GBK" w:hAnsi="仿宋" w:cs="仿宋"/>
                <w:color w:val="000000"/>
                <w:sz w:val="24"/>
              </w:rPr>
            </w:pPr>
            <w:r>
              <w:rPr>
                <w:rFonts w:hint="eastAsia" w:ascii="方正仿宋_GBK" w:hAnsi="仿宋" w:cs="仿宋"/>
                <w:color w:val="000000"/>
                <w:kern w:val="0"/>
                <w:sz w:val="24"/>
                <w:lang w:bidi="ar"/>
              </w:rPr>
              <w:t>总预算：元</w:t>
            </w:r>
          </w:p>
        </w:tc>
        <w:tc>
          <w:tcPr>
            <w:tcW w:w="2981"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756910C">
            <w:pPr>
              <w:adjustRightInd w:val="0"/>
              <w:snapToGrid w:val="0"/>
              <w:spacing w:line="340" w:lineRule="exact"/>
              <w:rPr>
                <w:rFonts w:ascii="方正仿宋_GBK" w:hAnsi="仿宋" w:cs="仿宋"/>
                <w:color w:val="000000"/>
                <w:sz w:val="24"/>
              </w:rPr>
            </w:pPr>
          </w:p>
        </w:tc>
      </w:tr>
    </w:tbl>
    <w:p w14:paraId="28826C85">
      <w:pPr>
        <w:widowControl/>
        <w:numPr>
          <w:ilvl w:val="255"/>
          <w:numId w:val="0"/>
        </w:numPr>
        <w:ind w:firstLine="640" w:firstLineChars="200"/>
        <w:rPr>
          <w:rFonts w:ascii="方正仿宋_GBK" w:cs="Times New Roman"/>
          <w:kern w:val="0"/>
          <w:szCs w:val="32"/>
        </w:rPr>
      </w:pPr>
      <w:r>
        <w:rPr>
          <w:rFonts w:hint="eastAsia" w:ascii="方正仿宋_GBK" w:cs="Times New Roman"/>
          <w:kern w:val="0"/>
          <w:szCs w:val="32"/>
        </w:rPr>
        <w:t>备注：本次政府补助支持内容为1</w:t>
      </w:r>
      <w:r>
        <w:rPr>
          <w:rFonts w:ascii="方正仿宋_GBK" w:cs="Times New Roman"/>
          <w:kern w:val="0"/>
          <w:szCs w:val="32"/>
        </w:rPr>
        <w:t>-3</w:t>
      </w:r>
      <w:r>
        <w:rPr>
          <w:rFonts w:hint="eastAsia" w:ascii="方正仿宋_GBK" w:cs="Times New Roman"/>
          <w:kern w:val="0"/>
          <w:szCs w:val="32"/>
        </w:rPr>
        <w:t>项，即：数字化改造工业软件，云服务支出，网关、路由等必要的数据采集传输设备支出。</w:t>
      </w:r>
    </w:p>
    <w:p w14:paraId="2E89E2D0">
      <w:pPr>
        <w:pageBreakBefore/>
        <w:numPr>
          <w:ilvl w:val="255"/>
          <w:numId w:val="0"/>
        </w:numPr>
        <w:ind w:firstLine="640" w:firstLineChars="200"/>
        <w:outlineLvl w:val="1"/>
        <w:rPr>
          <w:rFonts w:ascii="楷体_GB2312" w:hAnsi="楷体_GB2312" w:eastAsia="楷体_GB2312" w:cs="楷体_GB2312"/>
          <w:szCs w:val="32"/>
        </w:rPr>
      </w:pPr>
      <w:r>
        <w:rPr>
          <w:rFonts w:hint="eastAsia" w:ascii="楷体_GB2312" w:hAnsi="楷体_GB2312" w:eastAsia="楷体_GB2312" w:cs="楷体_GB2312"/>
          <w:szCs w:val="32"/>
        </w:rPr>
        <w:t>（五）项目周期（明确实施计划、节点）</w:t>
      </w:r>
    </w:p>
    <w:p w14:paraId="7ACF1DC0">
      <w:pPr>
        <w:widowControl/>
        <w:numPr>
          <w:ilvl w:val="255"/>
          <w:numId w:val="0"/>
        </w:numPr>
        <w:ind w:firstLine="640" w:firstLineChars="200"/>
        <w:rPr>
          <w:rFonts w:ascii="方正仿宋_GBK" w:cs="Times New Roman"/>
          <w:kern w:val="0"/>
          <w:szCs w:val="32"/>
        </w:rPr>
      </w:pPr>
      <w:r>
        <w:rPr>
          <w:rFonts w:hint="eastAsia" w:ascii="方正仿宋_GBK" w:cs="Times New Roman"/>
          <w:kern w:val="0"/>
          <w:szCs w:val="32"/>
        </w:rPr>
        <w:t>（示例：本项目建设周期XX个月，起止日期预计从XX年XX月起至从XX年XX月止，具体实施计划和节点如下。）</w:t>
      </w:r>
    </w:p>
    <w:p w14:paraId="76B546EF">
      <w:pPr>
        <w:pStyle w:val="11"/>
      </w:pPr>
      <w:r>
        <w:rPr>
          <w:rFonts w:hint="eastAsia"/>
        </w:rPr>
        <w:t xml:space="preserve">表 </w:t>
      </w:r>
      <w:r>
        <w:rPr>
          <w:rFonts w:hint="eastAsia"/>
        </w:rPr>
        <w:fldChar w:fldCharType="begin"/>
      </w:r>
      <w:r>
        <w:rPr>
          <w:rFonts w:hint="eastAsia"/>
        </w:rPr>
        <w:instrText xml:space="preserve"> SEQ 表 \* ARABIC </w:instrText>
      </w:r>
      <w:r>
        <w:rPr>
          <w:rFonts w:hint="eastAsia"/>
        </w:rPr>
        <w:fldChar w:fldCharType="separate"/>
      </w:r>
      <w:r>
        <w:t>3</w:t>
      </w:r>
      <w:r>
        <w:rPr>
          <w:rFonts w:hint="eastAsia"/>
        </w:rPr>
        <w:fldChar w:fldCharType="end"/>
      </w:r>
      <w:r>
        <w:rPr>
          <w:rFonts w:hint="eastAsia"/>
        </w:rPr>
        <w:t xml:space="preserve"> 项目实施周期</w:t>
      </w:r>
    </w:p>
    <w:tbl>
      <w:tblPr>
        <w:tblStyle w:val="17"/>
        <w:tblW w:w="5350" w:type="pct"/>
        <w:tblInd w:w="0" w:type="dxa"/>
        <w:tblLayout w:type="fixed"/>
        <w:tblCellMar>
          <w:top w:w="0" w:type="dxa"/>
          <w:left w:w="108" w:type="dxa"/>
          <w:bottom w:w="0" w:type="dxa"/>
          <w:right w:w="108" w:type="dxa"/>
        </w:tblCellMar>
      </w:tblPr>
      <w:tblGrid>
        <w:gridCol w:w="843"/>
        <w:gridCol w:w="1769"/>
        <w:gridCol w:w="4227"/>
        <w:gridCol w:w="2279"/>
      </w:tblGrid>
      <w:tr w14:paraId="479D55ED">
        <w:tblPrEx>
          <w:tblCellMar>
            <w:top w:w="0" w:type="dxa"/>
            <w:left w:w="108" w:type="dxa"/>
            <w:bottom w:w="0" w:type="dxa"/>
            <w:right w:w="108" w:type="dxa"/>
          </w:tblCellMar>
        </w:tblPrEx>
        <w:trPr>
          <w:trHeight w:val="405"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F2627">
            <w:pPr>
              <w:widowControl/>
              <w:spacing w:line="400" w:lineRule="exact"/>
              <w:jc w:val="center"/>
              <w:textAlignment w:val="center"/>
              <w:rPr>
                <w:rFonts w:ascii="方正黑体_GBK" w:hAnsi="黑体" w:eastAsia="方正黑体_GBK" w:cs="仿宋"/>
                <w:kern w:val="0"/>
                <w:sz w:val="28"/>
                <w:szCs w:val="28"/>
                <w:lang w:bidi="ar"/>
              </w:rPr>
            </w:pPr>
            <w:r>
              <w:rPr>
                <w:rFonts w:hint="eastAsia" w:ascii="方正黑体_GBK" w:hAnsi="黑体" w:eastAsia="方正黑体_GBK" w:cs="仿宋"/>
                <w:kern w:val="0"/>
                <w:sz w:val="28"/>
                <w:szCs w:val="28"/>
                <w:lang w:bidi="ar"/>
              </w:rPr>
              <w:t>序号</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76C39">
            <w:pPr>
              <w:widowControl/>
              <w:spacing w:line="400" w:lineRule="exact"/>
              <w:jc w:val="center"/>
              <w:textAlignment w:val="center"/>
              <w:rPr>
                <w:rFonts w:ascii="方正黑体_GBK" w:hAnsi="黑体" w:eastAsia="方正黑体_GBK" w:cs="仿宋"/>
                <w:kern w:val="0"/>
                <w:sz w:val="28"/>
                <w:szCs w:val="28"/>
                <w:lang w:bidi="ar"/>
              </w:rPr>
            </w:pPr>
            <w:r>
              <w:rPr>
                <w:rFonts w:hint="eastAsia" w:ascii="方正黑体_GBK" w:hAnsi="黑体" w:eastAsia="方正黑体_GBK" w:cs="仿宋"/>
                <w:kern w:val="0"/>
                <w:sz w:val="28"/>
                <w:szCs w:val="28"/>
                <w:lang w:bidi="ar"/>
              </w:rPr>
              <w:t>节点</w:t>
            </w:r>
          </w:p>
        </w:tc>
        <w:tc>
          <w:tcPr>
            <w:tcW w:w="2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FC08A">
            <w:pPr>
              <w:widowControl/>
              <w:spacing w:line="400" w:lineRule="exact"/>
              <w:jc w:val="center"/>
              <w:textAlignment w:val="center"/>
              <w:rPr>
                <w:rFonts w:ascii="方正黑体_GBK" w:hAnsi="黑体" w:eastAsia="方正黑体_GBK" w:cs="仿宋"/>
                <w:kern w:val="0"/>
                <w:sz w:val="28"/>
                <w:szCs w:val="28"/>
                <w:lang w:bidi="ar"/>
              </w:rPr>
            </w:pPr>
            <w:r>
              <w:rPr>
                <w:rFonts w:hint="eastAsia" w:ascii="方正黑体_GBK" w:hAnsi="黑体" w:eastAsia="方正黑体_GBK" w:cs="仿宋"/>
                <w:kern w:val="0"/>
                <w:sz w:val="28"/>
                <w:szCs w:val="28"/>
                <w:lang w:bidi="ar"/>
              </w:rPr>
              <w:t>实施计划</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A5575">
            <w:pPr>
              <w:widowControl/>
              <w:spacing w:line="400" w:lineRule="exact"/>
              <w:jc w:val="center"/>
              <w:textAlignment w:val="center"/>
              <w:rPr>
                <w:rFonts w:ascii="方正黑体_GBK" w:hAnsi="黑体" w:eastAsia="方正黑体_GBK" w:cs="仿宋"/>
                <w:kern w:val="0"/>
                <w:sz w:val="28"/>
                <w:szCs w:val="28"/>
                <w:lang w:bidi="ar"/>
              </w:rPr>
            </w:pPr>
            <w:r>
              <w:rPr>
                <w:rFonts w:hint="eastAsia" w:ascii="方正黑体_GBK" w:hAnsi="黑体" w:eastAsia="方正黑体_GBK" w:cs="仿宋"/>
                <w:kern w:val="0"/>
                <w:sz w:val="28"/>
                <w:szCs w:val="28"/>
                <w:lang w:bidi="ar"/>
              </w:rPr>
              <w:t>实施周期</w:t>
            </w:r>
          </w:p>
        </w:tc>
      </w:tr>
      <w:tr w14:paraId="5692081B">
        <w:tblPrEx>
          <w:tblCellMar>
            <w:top w:w="0" w:type="dxa"/>
            <w:left w:w="108" w:type="dxa"/>
            <w:bottom w:w="0" w:type="dxa"/>
            <w:right w:w="108" w:type="dxa"/>
          </w:tblCellMar>
        </w:tblPrEx>
        <w:trPr>
          <w:trHeight w:val="162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63891">
            <w:pPr>
              <w:spacing w:line="400" w:lineRule="exact"/>
              <w:jc w:val="center"/>
              <w:rPr>
                <w:rFonts w:ascii="方正仿宋_GBK" w:hAnsi="仿宋_GB2312" w:cs="仿宋_GB2312"/>
                <w:sz w:val="24"/>
              </w:rPr>
            </w:pPr>
            <w:r>
              <w:rPr>
                <w:rFonts w:hint="eastAsia" w:ascii="方正仿宋_GBK" w:hAnsi="仿宋_GB2312" w:cs="仿宋_GB2312"/>
                <w:sz w:val="24"/>
              </w:rPr>
              <w:t>1</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4F9D9">
            <w:pPr>
              <w:spacing w:line="400" w:lineRule="exact"/>
              <w:jc w:val="left"/>
              <w:rPr>
                <w:rFonts w:ascii="方正仿宋_GBK" w:hAnsi="仿宋_GB2312" w:cs="仿宋_GB2312"/>
                <w:sz w:val="24"/>
              </w:rPr>
            </w:pPr>
            <w:r>
              <w:rPr>
                <w:rFonts w:hint="eastAsia" w:ascii="方正仿宋_GBK" w:hAnsi="仿宋_GB2312" w:cs="仿宋_GB2312"/>
                <w:sz w:val="24"/>
              </w:rPr>
              <w:t>建立数字化改造项目团队</w:t>
            </w:r>
          </w:p>
        </w:tc>
        <w:tc>
          <w:tcPr>
            <w:tcW w:w="2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1FEAD">
            <w:pPr>
              <w:spacing w:line="400" w:lineRule="exact"/>
              <w:jc w:val="left"/>
              <w:rPr>
                <w:rFonts w:ascii="方正仿宋_GBK" w:hAnsi="仿宋_GB2312" w:cs="仿宋_GB2312"/>
                <w:sz w:val="24"/>
              </w:rPr>
            </w:pPr>
            <w:r>
              <w:rPr>
                <w:rFonts w:hint="eastAsia" w:ascii="方正仿宋_GBK" w:hAnsi="仿宋_GB2312" w:cs="仿宋_GB2312"/>
                <w:sz w:val="24"/>
              </w:rPr>
              <w:t>组建专门的数字化改造项目团队，负责数字化改造的实施和运营。确定团队成员的角色和职责，并进行培训和发展。</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43500">
            <w:pPr>
              <w:spacing w:line="400" w:lineRule="exact"/>
              <w:jc w:val="left"/>
              <w:rPr>
                <w:rFonts w:ascii="方正仿宋_GBK" w:hAnsi="仿宋_GB2312" w:cs="仿宋_GB2312"/>
                <w:sz w:val="24"/>
              </w:rPr>
            </w:pPr>
            <w:r>
              <w:rPr>
                <w:rFonts w:hint="eastAsia" w:ascii="方正仿宋_GBK" w:hAnsi="仿宋_GB2312" w:cs="仿宋_GB2312"/>
                <w:sz w:val="24"/>
              </w:rPr>
              <w:t>XX年XX月起至XX年XX月</w:t>
            </w:r>
          </w:p>
        </w:tc>
      </w:tr>
      <w:tr w14:paraId="6F995B6F">
        <w:tblPrEx>
          <w:tblCellMar>
            <w:top w:w="0" w:type="dxa"/>
            <w:left w:w="108" w:type="dxa"/>
            <w:bottom w:w="0" w:type="dxa"/>
            <w:right w:w="108" w:type="dxa"/>
          </w:tblCellMar>
        </w:tblPrEx>
        <w:trPr>
          <w:trHeight w:val="2025"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DDC1C">
            <w:pPr>
              <w:spacing w:line="400" w:lineRule="exact"/>
              <w:jc w:val="center"/>
              <w:rPr>
                <w:rFonts w:ascii="方正仿宋_GBK" w:hAnsi="仿宋_GB2312" w:cs="仿宋_GB2312"/>
                <w:sz w:val="24"/>
              </w:rPr>
            </w:pPr>
            <w:r>
              <w:rPr>
                <w:rFonts w:hint="eastAsia" w:ascii="方正仿宋_GBK" w:hAnsi="仿宋_GB2312" w:cs="仿宋_GB2312"/>
                <w:sz w:val="24"/>
              </w:rPr>
              <w:t>2</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1F205">
            <w:pPr>
              <w:spacing w:line="400" w:lineRule="exact"/>
              <w:jc w:val="left"/>
              <w:rPr>
                <w:rFonts w:ascii="方正仿宋_GBK" w:hAnsi="仿宋_GB2312" w:cs="仿宋_GB2312"/>
                <w:sz w:val="24"/>
              </w:rPr>
            </w:pPr>
            <w:r>
              <w:rPr>
                <w:rFonts w:hint="eastAsia" w:ascii="方正仿宋_GBK" w:hAnsi="仿宋_GB2312" w:cs="仿宋_GB2312"/>
                <w:sz w:val="24"/>
              </w:rPr>
              <w:t>数字化改造项目实施</w:t>
            </w:r>
          </w:p>
        </w:tc>
        <w:tc>
          <w:tcPr>
            <w:tcW w:w="2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E671C">
            <w:pPr>
              <w:spacing w:line="400" w:lineRule="exact"/>
              <w:jc w:val="left"/>
              <w:rPr>
                <w:rFonts w:ascii="方正仿宋_GBK" w:hAnsi="仿宋_GB2312" w:cs="仿宋_GB2312"/>
                <w:sz w:val="24"/>
              </w:rPr>
            </w:pPr>
            <w:r>
              <w:rPr>
                <w:rFonts w:hint="eastAsia" w:ascii="方正仿宋_GBK" w:hAnsi="仿宋_GB2312" w:cs="仿宋_GB2312"/>
                <w:sz w:val="24"/>
              </w:rPr>
              <w:t>根据数字化转型策略，制定详细项目改造计划和时间表，按照计划实施数字化改造项目，包括技术集成、系统开发和数据迁移等。</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666FB">
            <w:pPr>
              <w:spacing w:line="400" w:lineRule="exact"/>
              <w:jc w:val="left"/>
              <w:rPr>
                <w:rFonts w:ascii="方正仿宋_GBK" w:hAnsi="仿宋_GB2312" w:cs="仿宋_GB2312"/>
                <w:sz w:val="24"/>
              </w:rPr>
            </w:pPr>
            <w:r>
              <w:rPr>
                <w:rFonts w:hint="eastAsia" w:ascii="方正仿宋_GBK" w:hAnsi="仿宋_GB2312" w:cs="仿宋_GB2312"/>
                <w:sz w:val="24"/>
              </w:rPr>
              <w:t>XX年XX月起至XX年XX月</w:t>
            </w:r>
          </w:p>
        </w:tc>
      </w:tr>
      <w:tr w14:paraId="69D9C6AF">
        <w:tblPrEx>
          <w:tblCellMar>
            <w:top w:w="0" w:type="dxa"/>
            <w:left w:w="108" w:type="dxa"/>
            <w:bottom w:w="0" w:type="dxa"/>
            <w:right w:w="108" w:type="dxa"/>
          </w:tblCellMar>
        </w:tblPrEx>
        <w:trPr>
          <w:trHeight w:val="2025"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5B0A0">
            <w:pPr>
              <w:spacing w:line="400" w:lineRule="exact"/>
              <w:jc w:val="center"/>
              <w:rPr>
                <w:rFonts w:ascii="方正仿宋_GBK" w:hAnsi="仿宋_GB2312" w:cs="仿宋_GB2312"/>
                <w:sz w:val="24"/>
              </w:rPr>
            </w:pPr>
            <w:r>
              <w:rPr>
                <w:rFonts w:hint="eastAsia" w:ascii="方正仿宋_GBK" w:hAnsi="仿宋_GB2312" w:cs="仿宋_GB2312"/>
                <w:sz w:val="24"/>
              </w:rPr>
              <w:t>3</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5DB58">
            <w:pPr>
              <w:spacing w:line="400" w:lineRule="exact"/>
              <w:jc w:val="left"/>
              <w:rPr>
                <w:rFonts w:ascii="方正仿宋_GBK" w:hAnsi="仿宋_GB2312" w:cs="仿宋_GB2312"/>
                <w:sz w:val="24"/>
              </w:rPr>
            </w:pPr>
            <w:r>
              <w:rPr>
                <w:rFonts w:hint="eastAsia" w:ascii="方正仿宋_GBK" w:hAnsi="仿宋_GB2312" w:cs="仿宋_GB2312"/>
                <w:sz w:val="24"/>
              </w:rPr>
              <w:t>测试和优化</w:t>
            </w:r>
          </w:p>
        </w:tc>
        <w:tc>
          <w:tcPr>
            <w:tcW w:w="2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C840E">
            <w:pPr>
              <w:spacing w:line="400" w:lineRule="exact"/>
              <w:jc w:val="left"/>
              <w:rPr>
                <w:rFonts w:ascii="方正仿宋_GBK" w:hAnsi="仿宋_GB2312" w:cs="仿宋_GB2312"/>
                <w:sz w:val="24"/>
              </w:rPr>
            </w:pPr>
            <w:r>
              <w:rPr>
                <w:rFonts w:hint="eastAsia" w:ascii="方正仿宋_GBK" w:hAnsi="仿宋_GB2312" w:cs="仿宋_GB2312"/>
                <w:sz w:val="24"/>
              </w:rPr>
              <w:t>在实施数字化改造项目过程中，进行测试和优化，确保项目的顺利进行。收集用户反馈和数据分析，对项目进行调整和改进。</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2D2B2">
            <w:pPr>
              <w:spacing w:line="400" w:lineRule="exact"/>
              <w:jc w:val="left"/>
              <w:rPr>
                <w:rFonts w:ascii="方正仿宋_GBK" w:hAnsi="仿宋_GB2312" w:cs="仿宋_GB2312"/>
                <w:sz w:val="24"/>
              </w:rPr>
            </w:pPr>
            <w:r>
              <w:rPr>
                <w:rFonts w:hint="eastAsia" w:ascii="方正仿宋_GBK" w:hAnsi="仿宋_GB2312" w:cs="仿宋_GB2312"/>
                <w:sz w:val="24"/>
              </w:rPr>
              <w:t>XX年XX月起至XX年XX月</w:t>
            </w:r>
          </w:p>
        </w:tc>
      </w:tr>
      <w:tr w14:paraId="3D7A7BB0">
        <w:tblPrEx>
          <w:tblCellMar>
            <w:top w:w="0" w:type="dxa"/>
            <w:left w:w="108" w:type="dxa"/>
            <w:bottom w:w="0" w:type="dxa"/>
            <w:right w:w="108" w:type="dxa"/>
          </w:tblCellMar>
        </w:tblPrEx>
        <w:trPr>
          <w:trHeight w:val="639"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8277A">
            <w:pPr>
              <w:spacing w:line="400" w:lineRule="exact"/>
              <w:jc w:val="center"/>
              <w:rPr>
                <w:rFonts w:ascii="方正仿宋_GBK" w:hAnsi="仿宋_GB2312" w:cs="仿宋_GB2312"/>
                <w:sz w:val="24"/>
              </w:rPr>
            </w:pPr>
            <w:r>
              <w:rPr>
                <w:rFonts w:hint="eastAsia" w:ascii="方正仿宋_GBK" w:hAnsi="仿宋_GB2312" w:cs="仿宋_GB2312"/>
                <w:sz w:val="24"/>
              </w:rPr>
              <w:t>4</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F4F7B">
            <w:pPr>
              <w:spacing w:line="400" w:lineRule="exact"/>
              <w:jc w:val="left"/>
              <w:rPr>
                <w:rFonts w:ascii="方正仿宋_GBK" w:hAnsi="仿宋_GB2312" w:cs="仿宋_GB2312"/>
                <w:sz w:val="24"/>
              </w:rPr>
            </w:pPr>
            <w:r>
              <w:rPr>
                <w:rFonts w:hint="eastAsia" w:ascii="方正仿宋_GBK" w:hAnsi="仿宋_GB2312" w:cs="仿宋_GB2312"/>
                <w:sz w:val="24"/>
              </w:rPr>
              <w:t>培训和支持</w:t>
            </w:r>
          </w:p>
        </w:tc>
        <w:tc>
          <w:tcPr>
            <w:tcW w:w="2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90B8F">
            <w:pPr>
              <w:spacing w:line="400" w:lineRule="exact"/>
              <w:jc w:val="left"/>
              <w:rPr>
                <w:rFonts w:ascii="方正仿宋_GBK" w:hAnsi="仿宋_GB2312" w:cs="仿宋_GB2312"/>
                <w:sz w:val="24"/>
              </w:rPr>
            </w:pPr>
            <w:r>
              <w:rPr>
                <w:rFonts w:hint="eastAsia" w:ascii="方正仿宋_GBK" w:hAnsi="仿宋_GB2312" w:cs="仿宋_GB2312"/>
                <w:sz w:val="24"/>
              </w:rPr>
              <w:t>为企业员工提供必要的培训，使企业能够适应和使用新的数字化工具和系统。提供技术支持，解决企业员工在使用数字化系统过程中遇到的问题。</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D39AD">
            <w:pPr>
              <w:spacing w:line="400" w:lineRule="exact"/>
              <w:jc w:val="left"/>
              <w:rPr>
                <w:rFonts w:ascii="方正仿宋_GBK" w:hAnsi="仿宋_GB2312" w:cs="仿宋_GB2312"/>
                <w:sz w:val="24"/>
              </w:rPr>
            </w:pPr>
            <w:r>
              <w:rPr>
                <w:rFonts w:hint="eastAsia" w:ascii="方正仿宋_GBK" w:hAnsi="仿宋_GB2312" w:cs="仿宋_GB2312"/>
                <w:sz w:val="24"/>
              </w:rPr>
              <w:t>XX年XX月起至XX年XX月</w:t>
            </w:r>
          </w:p>
        </w:tc>
      </w:tr>
      <w:tr w14:paraId="7C35B704">
        <w:tblPrEx>
          <w:tblCellMar>
            <w:top w:w="0" w:type="dxa"/>
            <w:left w:w="108" w:type="dxa"/>
            <w:bottom w:w="0" w:type="dxa"/>
            <w:right w:w="108" w:type="dxa"/>
          </w:tblCellMar>
        </w:tblPrEx>
        <w:trPr>
          <w:trHeight w:val="162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7E09D">
            <w:pPr>
              <w:spacing w:line="400" w:lineRule="exact"/>
              <w:jc w:val="center"/>
              <w:rPr>
                <w:rFonts w:ascii="方正仿宋_GBK" w:hAnsi="仿宋_GB2312" w:cs="仿宋_GB2312"/>
                <w:sz w:val="24"/>
              </w:rPr>
            </w:pPr>
            <w:r>
              <w:rPr>
                <w:rFonts w:hint="eastAsia" w:ascii="方正仿宋_GBK" w:hAnsi="仿宋_GB2312" w:cs="仿宋_GB2312"/>
                <w:sz w:val="24"/>
              </w:rPr>
              <w:t>5</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09A10">
            <w:pPr>
              <w:spacing w:line="400" w:lineRule="exact"/>
              <w:jc w:val="center"/>
              <w:rPr>
                <w:rFonts w:ascii="方正仿宋_GBK" w:hAnsi="仿宋_GB2312" w:cs="仿宋_GB2312"/>
                <w:sz w:val="24"/>
              </w:rPr>
            </w:pPr>
            <w:r>
              <w:rPr>
                <w:rFonts w:hint="eastAsia" w:ascii="方正仿宋_GBK" w:hAnsi="仿宋_GB2312" w:cs="仿宋_GB2312"/>
                <w:sz w:val="24"/>
              </w:rPr>
              <w:t>监控和评估</w:t>
            </w:r>
          </w:p>
        </w:tc>
        <w:tc>
          <w:tcPr>
            <w:tcW w:w="2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32609">
            <w:pPr>
              <w:spacing w:line="400" w:lineRule="exact"/>
              <w:jc w:val="left"/>
              <w:rPr>
                <w:rFonts w:ascii="方正仿宋_GBK" w:hAnsi="仿宋_GB2312" w:cs="仿宋_GB2312"/>
                <w:sz w:val="24"/>
              </w:rPr>
            </w:pPr>
            <w:r>
              <w:rPr>
                <w:rFonts w:hint="eastAsia" w:ascii="方正仿宋_GBK" w:hAnsi="仿宋_GB2312" w:cs="仿宋_GB2312"/>
                <w:sz w:val="24"/>
              </w:rPr>
              <w:t>建立监控机制，定期评估数字化转型的效果。根据评估结果，及时调整和优化数字化转型的策略和项目。</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1962">
            <w:pPr>
              <w:spacing w:line="400" w:lineRule="exact"/>
              <w:jc w:val="left"/>
              <w:rPr>
                <w:rFonts w:ascii="方正仿宋_GBK" w:hAnsi="仿宋_GB2312" w:cs="仿宋_GB2312"/>
                <w:sz w:val="24"/>
              </w:rPr>
            </w:pPr>
            <w:r>
              <w:rPr>
                <w:rFonts w:hint="eastAsia" w:ascii="方正仿宋_GBK" w:hAnsi="仿宋_GB2312" w:cs="仿宋_GB2312"/>
                <w:sz w:val="24"/>
              </w:rPr>
              <w:t>XX年XX月起至XX年XX月</w:t>
            </w:r>
          </w:p>
        </w:tc>
      </w:tr>
    </w:tbl>
    <w:p w14:paraId="33BAFC4E">
      <w:pPr>
        <w:ind w:firstLine="3520" w:firstLineChars="1100"/>
        <w:jc w:val="left"/>
        <w:rPr>
          <w:rFonts w:ascii="仿宋" w:hAnsi="仿宋" w:eastAsia="仿宋" w:cs="仿宋"/>
          <w:szCs w:val="32"/>
        </w:rPr>
      </w:pPr>
    </w:p>
    <w:p w14:paraId="276E0CE3">
      <w:pPr>
        <w:pStyle w:val="13"/>
        <w:ind w:firstLine="640"/>
      </w:pPr>
    </w:p>
    <w:p w14:paraId="43F11E0E">
      <w:pPr>
        <w:ind w:firstLine="640"/>
      </w:pPr>
    </w:p>
    <w:p w14:paraId="141AE4C4">
      <w:pPr>
        <w:pStyle w:val="13"/>
        <w:ind w:firstLine="640"/>
      </w:pPr>
    </w:p>
    <w:p w14:paraId="7A5832AD">
      <w:pPr>
        <w:pageBreakBefore/>
        <w:numPr>
          <w:ilvl w:val="255"/>
          <w:numId w:val="0"/>
        </w:numPr>
        <w:ind w:firstLine="640" w:firstLineChars="200"/>
        <w:outlineLvl w:val="0"/>
        <w:rPr>
          <w:rFonts w:ascii="方正黑体_GBK" w:eastAsia="方正黑体_GBK" w:cs="Times New Roman"/>
          <w:kern w:val="0"/>
          <w:szCs w:val="32"/>
        </w:rPr>
      </w:pPr>
      <w:r>
        <w:rPr>
          <w:rFonts w:hint="eastAsia" w:ascii="方正黑体_GBK" w:eastAsia="方正黑体_GBK" w:cs="Times New Roman"/>
          <w:kern w:val="0"/>
          <w:szCs w:val="32"/>
        </w:rPr>
        <w:t>四、企业数字化水平评测指标</w:t>
      </w:r>
    </w:p>
    <w:p w14:paraId="249D2045">
      <w:pPr>
        <w:widowControl/>
        <w:numPr>
          <w:ilvl w:val="255"/>
          <w:numId w:val="0"/>
        </w:numPr>
        <w:ind w:firstLine="640" w:firstLineChars="200"/>
        <w:rPr>
          <w:rFonts w:ascii="方正仿宋_GBK" w:cs="Times New Roman"/>
          <w:kern w:val="0"/>
          <w:szCs w:val="32"/>
        </w:rPr>
      </w:pPr>
      <w:r>
        <w:rPr>
          <w:rFonts w:hint="eastAsia" w:ascii="方正仿宋_GBK" w:cs="Times New Roman"/>
          <w:kern w:val="0"/>
          <w:szCs w:val="32"/>
        </w:rPr>
        <w:t>企业综合考虑业务场景需求，产品及解决方案匹配，以及资金、人员投入情况，据实勾选评测内容，作为企业数字化改造的指标及项目最终验收依据。企业数字化水平评测内容：包括企业已建信息化系统，以及本次拟建设信息化系统。</w:t>
      </w:r>
    </w:p>
    <w:p w14:paraId="3AEBAFA3">
      <w:pPr>
        <w:pStyle w:val="11"/>
      </w:pPr>
      <w:r>
        <w:rPr>
          <w:rFonts w:hint="eastAsia"/>
        </w:rPr>
        <w:t xml:space="preserve">表 </w:t>
      </w:r>
      <w:r>
        <w:rPr>
          <w:rFonts w:hint="eastAsia"/>
        </w:rPr>
        <w:fldChar w:fldCharType="begin"/>
      </w:r>
      <w:r>
        <w:rPr>
          <w:rFonts w:hint="eastAsia"/>
        </w:rPr>
        <w:instrText xml:space="preserve"> SEQ 表 \* ARABIC </w:instrText>
      </w:r>
      <w:r>
        <w:rPr>
          <w:rFonts w:hint="eastAsia"/>
        </w:rPr>
        <w:fldChar w:fldCharType="separate"/>
      </w:r>
      <w:r>
        <w:t>4</w:t>
      </w:r>
      <w:r>
        <w:rPr>
          <w:rFonts w:hint="eastAsia"/>
        </w:rPr>
        <w:fldChar w:fldCharType="end"/>
      </w:r>
      <w:r>
        <w:rPr>
          <w:rFonts w:hint="eastAsia"/>
        </w:rPr>
        <w:t xml:space="preserve"> 企业数字化水平评测指标</w:t>
      </w:r>
    </w:p>
    <w:tbl>
      <w:tblPr>
        <w:tblStyle w:val="18"/>
        <w:tblW w:w="10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1267"/>
        <w:gridCol w:w="1097"/>
        <w:gridCol w:w="6520"/>
        <w:gridCol w:w="567"/>
      </w:tblGrid>
      <w:tr w14:paraId="7A6DF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59" w:type="dxa"/>
            <w:vAlign w:val="center"/>
          </w:tcPr>
          <w:p w14:paraId="7EBDDF5F">
            <w:pPr>
              <w:snapToGrid w:val="0"/>
              <w:spacing w:line="320" w:lineRule="exact"/>
              <w:contextualSpacing/>
              <w:jc w:val="center"/>
              <w:rPr>
                <w:rFonts w:ascii="方正黑体_GBK" w:hAnsi="仿宋_GB2312" w:eastAsia="方正黑体_GBK" w:cs="仿宋_GB2312"/>
                <w:bCs/>
                <w:sz w:val="22"/>
                <w:szCs w:val="22"/>
              </w:rPr>
            </w:pPr>
            <w:r>
              <w:rPr>
                <w:rFonts w:hint="eastAsia" w:ascii="方正黑体_GBK" w:hAnsi="仿宋_GB2312" w:eastAsia="方正黑体_GBK" w:cs="仿宋_GB2312"/>
                <w:bCs/>
                <w:sz w:val="22"/>
                <w:szCs w:val="22"/>
              </w:rPr>
              <w:t>一级指标及权重</w:t>
            </w:r>
          </w:p>
        </w:tc>
        <w:tc>
          <w:tcPr>
            <w:tcW w:w="1267" w:type="dxa"/>
            <w:vAlign w:val="center"/>
          </w:tcPr>
          <w:p w14:paraId="552F3393">
            <w:pPr>
              <w:snapToGrid w:val="0"/>
              <w:spacing w:line="320" w:lineRule="exact"/>
              <w:contextualSpacing/>
              <w:jc w:val="center"/>
              <w:rPr>
                <w:rFonts w:ascii="方正黑体_GBK" w:hAnsi="仿宋_GB2312" w:eastAsia="方正黑体_GBK" w:cs="仿宋_GB2312"/>
                <w:bCs/>
                <w:sz w:val="22"/>
                <w:szCs w:val="22"/>
              </w:rPr>
            </w:pPr>
            <w:r>
              <w:rPr>
                <w:rFonts w:hint="eastAsia" w:ascii="方正黑体_GBK" w:hAnsi="仿宋_GB2312" w:eastAsia="方正黑体_GBK" w:cs="仿宋_GB2312"/>
                <w:bCs/>
                <w:sz w:val="22"/>
                <w:szCs w:val="22"/>
              </w:rPr>
              <w:t>二级指标及权重</w:t>
            </w:r>
          </w:p>
        </w:tc>
        <w:tc>
          <w:tcPr>
            <w:tcW w:w="1097" w:type="dxa"/>
            <w:vAlign w:val="center"/>
          </w:tcPr>
          <w:p w14:paraId="0EDA762E">
            <w:pPr>
              <w:snapToGrid w:val="0"/>
              <w:spacing w:line="320" w:lineRule="exact"/>
              <w:contextualSpacing/>
              <w:jc w:val="center"/>
              <w:rPr>
                <w:rFonts w:ascii="方正黑体_GBK" w:hAnsi="仿宋_GB2312" w:eastAsia="方正黑体_GBK" w:cs="仿宋_GB2312"/>
                <w:bCs/>
                <w:sz w:val="22"/>
                <w:szCs w:val="22"/>
              </w:rPr>
            </w:pPr>
            <w:r>
              <w:rPr>
                <w:rFonts w:hint="eastAsia" w:ascii="方正黑体_GBK" w:hAnsi="仿宋_GB2312" w:eastAsia="方正黑体_GBK" w:cs="仿宋_GB2312"/>
                <w:bCs/>
                <w:sz w:val="22"/>
                <w:szCs w:val="22"/>
              </w:rPr>
              <w:t>序号</w:t>
            </w:r>
          </w:p>
        </w:tc>
        <w:tc>
          <w:tcPr>
            <w:tcW w:w="6520" w:type="dxa"/>
            <w:vAlign w:val="center"/>
          </w:tcPr>
          <w:p w14:paraId="6DF48C23">
            <w:pPr>
              <w:snapToGrid w:val="0"/>
              <w:spacing w:line="320" w:lineRule="exact"/>
              <w:contextualSpacing/>
              <w:jc w:val="center"/>
              <w:rPr>
                <w:rFonts w:ascii="方正黑体_GBK" w:hAnsi="仿宋_GB2312" w:eastAsia="方正黑体_GBK" w:cs="仿宋_GB2312"/>
                <w:bCs/>
                <w:sz w:val="22"/>
                <w:szCs w:val="22"/>
              </w:rPr>
            </w:pPr>
            <w:r>
              <w:rPr>
                <w:rFonts w:hint="eastAsia" w:ascii="方正黑体_GBK" w:hAnsi="仿宋_GB2312" w:eastAsia="方正黑体_GBK" w:cs="仿宋_GB2312"/>
                <w:bCs/>
                <w:sz w:val="22"/>
                <w:szCs w:val="22"/>
              </w:rPr>
              <w:t>评测内容</w:t>
            </w:r>
          </w:p>
        </w:tc>
        <w:tc>
          <w:tcPr>
            <w:tcW w:w="567" w:type="dxa"/>
            <w:vAlign w:val="center"/>
          </w:tcPr>
          <w:p w14:paraId="59B11B37">
            <w:pPr>
              <w:snapToGrid w:val="0"/>
              <w:spacing w:line="320" w:lineRule="exact"/>
              <w:contextualSpacing/>
              <w:jc w:val="center"/>
              <w:rPr>
                <w:rFonts w:ascii="方正黑体_GBK" w:hAnsi="仿宋_GB2312" w:eastAsia="方正黑体_GBK" w:cs="仿宋_GB2312"/>
                <w:bCs/>
                <w:sz w:val="22"/>
                <w:szCs w:val="22"/>
              </w:rPr>
            </w:pPr>
            <w:r>
              <w:rPr>
                <w:rFonts w:hint="eastAsia" w:ascii="方正黑体_GBK" w:hAnsi="仿宋_GB2312" w:eastAsia="方正黑体_GBK" w:cs="仿宋_GB2312"/>
                <w:bCs/>
                <w:sz w:val="22"/>
                <w:szCs w:val="22"/>
              </w:rPr>
              <w:t>备注</w:t>
            </w:r>
          </w:p>
        </w:tc>
      </w:tr>
      <w:tr w14:paraId="4171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1459" w:type="dxa"/>
            <w:vMerge w:val="restart"/>
            <w:vAlign w:val="center"/>
          </w:tcPr>
          <w:p w14:paraId="6833B5D1">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一、数字化基础（25%）</w:t>
            </w:r>
          </w:p>
        </w:tc>
        <w:tc>
          <w:tcPr>
            <w:tcW w:w="1267" w:type="dxa"/>
            <w:vMerge w:val="restart"/>
            <w:vAlign w:val="center"/>
          </w:tcPr>
          <w:p w14:paraId="22D3050B">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设备系统</w:t>
            </w:r>
          </w:p>
          <w:p w14:paraId="147542FA">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w:t>
            </w:r>
            <w:r>
              <w:rPr>
                <w:rFonts w:hint="eastAsia" w:ascii="方正仿宋_GBK" w:hAnsi="仿宋_GB2312" w:cs="仿宋_GB2312"/>
                <w:kern w:val="0"/>
                <w:sz w:val="22"/>
                <w:szCs w:val="22"/>
              </w:rPr>
              <w:t>40%）</w:t>
            </w:r>
          </w:p>
        </w:tc>
        <w:tc>
          <w:tcPr>
            <w:tcW w:w="1097" w:type="dxa"/>
            <w:tcBorders>
              <w:top w:val="nil"/>
              <w:left w:val="single" w:color="auto" w:sz="4" w:space="0"/>
              <w:bottom w:val="single" w:color="auto" w:sz="4" w:space="0"/>
              <w:right w:val="single" w:color="auto" w:sz="4" w:space="0"/>
            </w:tcBorders>
            <w:shd w:val="clear" w:color="auto" w:fill="auto"/>
            <w:vAlign w:val="center"/>
          </w:tcPr>
          <w:p w14:paraId="71972B56">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1</w:t>
            </w:r>
          </w:p>
          <w:p w14:paraId="4F667D20">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（20%）</w:t>
            </w:r>
          </w:p>
        </w:tc>
        <w:tc>
          <w:tcPr>
            <w:tcW w:w="6520" w:type="dxa"/>
            <w:vAlign w:val="center"/>
          </w:tcPr>
          <w:p w14:paraId="29DB0A45">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企业的数字化设备覆盖范围</w:t>
            </w:r>
          </w:p>
          <w:p w14:paraId="5325C425">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□单个业务环节 </w:t>
            </w:r>
          </w:p>
          <w:p w14:paraId="6AE2996E">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□关键业务环节 </w:t>
            </w:r>
          </w:p>
          <w:p w14:paraId="1224F093">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□绝大部分业务环节 </w:t>
            </w:r>
          </w:p>
          <w:p w14:paraId="2E2DE230">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□全覆盖</w:t>
            </w:r>
          </w:p>
          <w:p w14:paraId="314B1A6A">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□以上均无</w:t>
            </w:r>
          </w:p>
        </w:tc>
        <w:tc>
          <w:tcPr>
            <w:tcW w:w="567" w:type="dxa"/>
            <w:shd w:val="clear" w:color="auto" w:fill="auto"/>
            <w:vAlign w:val="center"/>
          </w:tcPr>
          <w:p w14:paraId="29411938">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单选</w:t>
            </w:r>
          </w:p>
        </w:tc>
      </w:tr>
      <w:tr w14:paraId="3324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1459" w:type="dxa"/>
            <w:vMerge w:val="continue"/>
            <w:vAlign w:val="center"/>
          </w:tcPr>
          <w:p w14:paraId="31100096">
            <w:pPr>
              <w:snapToGrid w:val="0"/>
              <w:spacing w:line="320" w:lineRule="exact"/>
              <w:contextualSpacing/>
              <w:jc w:val="center"/>
              <w:rPr>
                <w:rFonts w:ascii="方正仿宋_GBK" w:hAnsi="仿宋_GB2312" w:cs="仿宋_GB2312"/>
                <w:sz w:val="22"/>
                <w:szCs w:val="22"/>
              </w:rPr>
            </w:pPr>
          </w:p>
        </w:tc>
        <w:tc>
          <w:tcPr>
            <w:tcW w:w="1267" w:type="dxa"/>
            <w:vMerge w:val="continue"/>
            <w:vAlign w:val="center"/>
          </w:tcPr>
          <w:p w14:paraId="4DF35228">
            <w:pPr>
              <w:snapToGrid w:val="0"/>
              <w:spacing w:line="320" w:lineRule="exact"/>
              <w:contextualSpacing/>
              <w:jc w:val="center"/>
              <w:rPr>
                <w:rFonts w:ascii="方正仿宋_GBK" w:hAnsi="仿宋_GB2312" w:cs="仿宋_GB2312"/>
                <w:sz w:val="22"/>
                <w:szCs w:val="22"/>
              </w:rPr>
            </w:pPr>
          </w:p>
        </w:tc>
        <w:tc>
          <w:tcPr>
            <w:tcW w:w="1097" w:type="dxa"/>
            <w:tcBorders>
              <w:top w:val="nil"/>
              <w:left w:val="single" w:color="auto" w:sz="4" w:space="0"/>
              <w:bottom w:val="single" w:color="auto" w:sz="4" w:space="0"/>
              <w:right w:val="single" w:color="auto" w:sz="4" w:space="0"/>
            </w:tcBorders>
            <w:shd w:val="clear" w:color="auto" w:fill="auto"/>
            <w:vAlign w:val="center"/>
          </w:tcPr>
          <w:p w14:paraId="0AA3B64E">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2</w:t>
            </w:r>
          </w:p>
          <w:p w14:paraId="459585C8">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（30%）</w:t>
            </w:r>
          </w:p>
        </w:tc>
        <w:tc>
          <w:tcPr>
            <w:tcW w:w="6520" w:type="dxa"/>
            <w:vAlign w:val="center"/>
          </w:tcPr>
          <w:p w14:paraId="143A3362">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企业的数字化设备联网率</w:t>
            </w:r>
          </w:p>
          <w:p w14:paraId="17D1F565">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□[0-10%] </w:t>
            </w:r>
          </w:p>
          <w:p w14:paraId="6CBFDF68">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□(10%,20%] </w:t>
            </w:r>
          </w:p>
          <w:p w14:paraId="17EA9012">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□(20%,30%] </w:t>
            </w:r>
          </w:p>
          <w:p w14:paraId="1CA5BC9C">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□(30%,40%] </w:t>
            </w:r>
          </w:p>
          <w:p w14:paraId="1D417DBF">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□40%以上</w:t>
            </w:r>
          </w:p>
        </w:tc>
        <w:tc>
          <w:tcPr>
            <w:tcW w:w="567" w:type="dxa"/>
            <w:shd w:val="clear" w:color="auto" w:fill="auto"/>
            <w:vAlign w:val="center"/>
          </w:tcPr>
          <w:p w14:paraId="7481D064">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单选</w:t>
            </w:r>
          </w:p>
        </w:tc>
      </w:tr>
      <w:tr w14:paraId="5F80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1459" w:type="dxa"/>
            <w:vMerge w:val="continue"/>
            <w:vAlign w:val="center"/>
          </w:tcPr>
          <w:p w14:paraId="19A38C70">
            <w:pPr>
              <w:snapToGrid w:val="0"/>
              <w:spacing w:line="320" w:lineRule="exact"/>
              <w:contextualSpacing/>
              <w:jc w:val="center"/>
              <w:rPr>
                <w:rFonts w:ascii="方正仿宋_GBK" w:hAnsi="仿宋_GB2312" w:cs="仿宋_GB2312"/>
                <w:sz w:val="22"/>
                <w:szCs w:val="22"/>
              </w:rPr>
            </w:pPr>
          </w:p>
        </w:tc>
        <w:tc>
          <w:tcPr>
            <w:tcW w:w="1267" w:type="dxa"/>
            <w:vMerge w:val="continue"/>
            <w:vAlign w:val="center"/>
          </w:tcPr>
          <w:p w14:paraId="324F667A">
            <w:pPr>
              <w:snapToGrid w:val="0"/>
              <w:spacing w:line="320" w:lineRule="exact"/>
              <w:contextualSpacing/>
              <w:jc w:val="center"/>
              <w:rPr>
                <w:rFonts w:ascii="方正仿宋_GBK" w:hAnsi="仿宋_GB2312" w:cs="仿宋_GB2312"/>
                <w:sz w:val="22"/>
                <w:szCs w:val="22"/>
              </w:rPr>
            </w:pPr>
          </w:p>
        </w:tc>
        <w:tc>
          <w:tcPr>
            <w:tcW w:w="1097" w:type="dxa"/>
            <w:tcBorders>
              <w:top w:val="nil"/>
              <w:left w:val="single" w:color="auto" w:sz="4" w:space="0"/>
              <w:bottom w:val="single" w:color="auto" w:sz="4" w:space="0"/>
              <w:right w:val="single" w:color="auto" w:sz="4" w:space="0"/>
            </w:tcBorders>
            <w:shd w:val="clear" w:color="auto" w:fill="auto"/>
            <w:vAlign w:val="center"/>
          </w:tcPr>
          <w:p w14:paraId="2B1B1C3B">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3</w:t>
            </w:r>
          </w:p>
          <w:p w14:paraId="4A16C8F7">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（30%）</w:t>
            </w:r>
          </w:p>
        </w:tc>
        <w:tc>
          <w:tcPr>
            <w:tcW w:w="6520" w:type="dxa"/>
            <w:vAlign w:val="center"/>
          </w:tcPr>
          <w:p w14:paraId="67289B26">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企业的关键工序数控化率</w:t>
            </w:r>
          </w:p>
          <w:p w14:paraId="1BD4DE78">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□[0-30%] </w:t>
            </w:r>
          </w:p>
          <w:p w14:paraId="50675704">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□(30%,45%] </w:t>
            </w:r>
          </w:p>
          <w:p w14:paraId="278221DA">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□(45%,60%] </w:t>
            </w:r>
          </w:p>
          <w:p w14:paraId="4659632A">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□60%以上</w:t>
            </w:r>
          </w:p>
        </w:tc>
        <w:tc>
          <w:tcPr>
            <w:tcW w:w="567" w:type="dxa"/>
            <w:shd w:val="clear" w:color="auto" w:fill="auto"/>
            <w:vAlign w:val="center"/>
          </w:tcPr>
          <w:p w14:paraId="6E3E1A39">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单选</w:t>
            </w:r>
          </w:p>
        </w:tc>
      </w:tr>
      <w:tr w14:paraId="6EB1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jc w:val="center"/>
        </w:trPr>
        <w:tc>
          <w:tcPr>
            <w:tcW w:w="1459" w:type="dxa"/>
            <w:vMerge w:val="continue"/>
            <w:vAlign w:val="center"/>
          </w:tcPr>
          <w:p w14:paraId="6E1DBA4F">
            <w:pPr>
              <w:snapToGrid w:val="0"/>
              <w:spacing w:line="320" w:lineRule="exact"/>
              <w:contextualSpacing/>
              <w:jc w:val="center"/>
              <w:rPr>
                <w:rFonts w:ascii="方正仿宋_GBK" w:hAnsi="仿宋_GB2312" w:cs="仿宋_GB2312"/>
                <w:sz w:val="22"/>
                <w:szCs w:val="22"/>
              </w:rPr>
            </w:pPr>
          </w:p>
        </w:tc>
        <w:tc>
          <w:tcPr>
            <w:tcW w:w="1267" w:type="dxa"/>
            <w:vMerge w:val="continue"/>
            <w:vAlign w:val="center"/>
          </w:tcPr>
          <w:p w14:paraId="05815AE5">
            <w:pPr>
              <w:snapToGrid w:val="0"/>
              <w:spacing w:line="320" w:lineRule="exact"/>
              <w:contextualSpacing/>
              <w:jc w:val="center"/>
              <w:rPr>
                <w:rFonts w:ascii="方正仿宋_GBK" w:hAnsi="仿宋_GB2312" w:cs="仿宋_GB2312"/>
                <w:sz w:val="22"/>
                <w:szCs w:val="22"/>
              </w:rPr>
            </w:pPr>
          </w:p>
        </w:tc>
        <w:tc>
          <w:tcPr>
            <w:tcW w:w="1097" w:type="dxa"/>
            <w:tcBorders>
              <w:top w:val="nil"/>
              <w:left w:val="single" w:color="auto" w:sz="4" w:space="0"/>
              <w:bottom w:val="single" w:color="auto" w:sz="4" w:space="0"/>
              <w:right w:val="single" w:color="auto" w:sz="4" w:space="0"/>
            </w:tcBorders>
            <w:shd w:val="clear" w:color="auto" w:fill="auto"/>
            <w:vAlign w:val="center"/>
          </w:tcPr>
          <w:p w14:paraId="4E88AFC6">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4</w:t>
            </w:r>
          </w:p>
          <w:p w14:paraId="6CCC1BB0">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（20%）</w:t>
            </w:r>
          </w:p>
        </w:tc>
        <w:tc>
          <w:tcPr>
            <w:tcW w:w="6520" w:type="dxa"/>
            <w:vAlign w:val="center"/>
          </w:tcPr>
          <w:p w14:paraId="6D4F2A31">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企业通过部署工业互联网公有云/私有云/混合云平台等形式，实现业务的数字化管理情况 </w:t>
            </w:r>
          </w:p>
          <w:p w14:paraId="1112925D">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□单个业务环节</w:t>
            </w:r>
          </w:p>
          <w:p w14:paraId="1085B74E">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□关键业务环节 </w:t>
            </w:r>
          </w:p>
          <w:p w14:paraId="74D5E3AE">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□绝大部分业务环节 </w:t>
            </w:r>
          </w:p>
          <w:p w14:paraId="4C8C7AD4">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□全覆盖</w:t>
            </w:r>
          </w:p>
          <w:p w14:paraId="4450F128">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□以上均无</w:t>
            </w:r>
          </w:p>
        </w:tc>
        <w:tc>
          <w:tcPr>
            <w:tcW w:w="567" w:type="dxa"/>
            <w:shd w:val="clear" w:color="auto" w:fill="auto"/>
            <w:vAlign w:val="center"/>
          </w:tcPr>
          <w:p w14:paraId="704052B6">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单选</w:t>
            </w:r>
          </w:p>
        </w:tc>
      </w:tr>
      <w:tr w14:paraId="0124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14:paraId="3D9F48C4">
            <w:pPr>
              <w:snapToGrid w:val="0"/>
              <w:spacing w:line="320" w:lineRule="exact"/>
              <w:contextualSpacing/>
              <w:jc w:val="center"/>
              <w:rPr>
                <w:rFonts w:ascii="方正仿宋_GBK" w:hAnsi="仿宋_GB2312" w:cs="仿宋_GB2312"/>
                <w:sz w:val="22"/>
                <w:szCs w:val="22"/>
              </w:rPr>
            </w:pPr>
          </w:p>
        </w:tc>
        <w:tc>
          <w:tcPr>
            <w:tcW w:w="1267" w:type="dxa"/>
            <w:vMerge w:val="restart"/>
            <w:vAlign w:val="center"/>
          </w:tcPr>
          <w:p w14:paraId="22B74BEA">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数据资源</w:t>
            </w:r>
          </w:p>
          <w:p w14:paraId="6CE81923">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w:t>
            </w:r>
            <w:r>
              <w:rPr>
                <w:rFonts w:hint="eastAsia" w:ascii="方正仿宋_GBK" w:hAnsi="仿宋_GB2312" w:cs="仿宋_GB2312"/>
                <w:kern w:val="0"/>
                <w:sz w:val="22"/>
                <w:szCs w:val="22"/>
              </w:rPr>
              <w:t>30%）</w:t>
            </w:r>
          </w:p>
        </w:tc>
        <w:tc>
          <w:tcPr>
            <w:tcW w:w="1097" w:type="dxa"/>
            <w:tcBorders>
              <w:top w:val="nil"/>
              <w:left w:val="single" w:color="auto" w:sz="4" w:space="0"/>
              <w:bottom w:val="single" w:color="auto" w:sz="4" w:space="0"/>
              <w:right w:val="single" w:color="auto" w:sz="4" w:space="0"/>
            </w:tcBorders>
            <w:shd w:val="clear" w:color="auto" w:fill="auto"/>
            <w:vAlign w:val="center"/>
          </w:tcPr>
          <w:p w14:paraId="1F193859">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5</w:t>
            </w:r>
          </w:p>
          <w:p w14:paraId="25935FB6">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（60%）</w:t>
            </w:r>
          </w:p>
        </w:tc>
        <w:tc>
          <w:tcPr>
            <w:tcW w:w="6520" w:type="dxa"/>
            <w:vAlign w:val="center"/>
          </w:tcPr>
          <w:p w14:paraId="21CB977F">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企业实现数据自动/半自动获取并展示的业务环节覆盖范围</w:t>
            </w:r>
          </w:p>
          <w:p w14:paraId="1A7F9677">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□研发设计 □生产管控 □质量控制 □仓储配送（厂内） □设备管理 □采购 □销售 □物流（厂外） □财务 □人力 □以上均无</w:t>
            </w:r>
          </w:p>
          <w:p w14:paraId="2BBC16F8">
            <w:pPr>
              <w:pStyle w:val="13"/>
            </w:pPr>
          </w:p>
        </w:tc>
        <w:tc>
          <w:tcPr>
            <w:tcW w:w="567" w:type="dxa"/>
            <w:shd w:val="clear" w:color="auto" w:fill="auto"/>
            <w:vAlign w:val="center"/>
          </w:tcPr>
          <w:p w14:paraId="69C9E35C">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多选</w:t>
            </w:r>
          </w:p>
        </w:tc>
      </w:tr>
      <w:tr w14:paraId="5157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1459" w:type="dxa"/>
            <w:vMerge w:val="continue"/>
            <w:vAlign w:val="center"/>
          </w:tcPr>
          <w:p w14:paraId="64F5C122">
            <w:pPr>
              <w:snapToGrid w:val="0"/>
              <w:spacing w:line="320" w:lineRule="exact"/>
              <w:contextualSpacing/>
              <w:jc w:val="center"/>
              <w:rPr>
                <w:rFonts w:ascii="方正仿宋_GBK" w:hAnsi="仿宋_GB2312" w:cs="仿宋_GB2312"/>
                <w:sz w:val="22"/>
                <w:szCs w:val="22"/>
              </w:rPr>
            </w:pPr>
          </w:p>
        </w:tc>
        <w:tc>
          <w:tcPr>
            <w:tcW w:w="1267" w:type="dxa"/>
            <w:vMerge w:val="continue"/>
            <w:vAlign w:val="center"/>
          </w:tcPr>
          <w:p w14:paraId="42FF2A8A">
            <w:pPr>
              <w:snapToGrid w:val="0"/>
              <w:spacing w:line="320" w:lineRule="exact"/>
              <w:contextualSpacing/>
              <w:jc w:val="center"/>
              <w:rPr>
                <w:rFonts w:ascii="方正仿宋_GBK" w:hAnsi="仿宋_GB2312" w:cs="仿宋_GB2312"/>
                <w:sz w:val="22"/>
                <w:szCs w:val="22"/>
              </w:rPr>
            </w:pPr>
          </w:p>
        </w:tc>
        <w:tc>
          <w:tcPr>
            <w:tcW w:w="1097" w:type="dxa"/>
            <w:tcBorders>
              <w:top w:val="nil"/>
              <w:left w:val="single" w:color="auto" w:sz="4" w:space="0"/>
              <w:bottom w:val="single" w:color="auto" w:sz="4" w:space="0"/>
              <w:right w:val="single" w:color="auto" w:sz="4" w:space="0"/>
            </w:tcBorders>
            <w:shd w:val="clear" w:color="auto" w:fill="auto"/>
            <w:vAlign w:val="center"/>
          </w:tcPr>
          <w:p w14:paraId="520FD8BB">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6</w:t>
            </w:r>
          </w:p>
          <w:p w14:paraId="44FA6DA7">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（40%）</w:t>
            </w:r>
          </w:p>
        </w:tc>
        <w:tc>
          <w:tcPr>
            <w:tcW w:w="6520" w:type="dxa"/>
            <w:vAlign w:val="center"/>
          </w:tcPr>
          <w:p w14:paraId="564D72D6">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企业实现各类数据汇聚及应用的情况</w:t>
            </w:r>
          </w:p>
          <w:p w14:paraId="743B6D68">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□建立了统一的数据编码、数据交换格式和规则等</w:t>
            </w:r>
          </w:p>
          <w:p w14:paraId="26E11DAD">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□实现了数据及分析结果的跨部门共享</w:t>
            </w:r>
          </w:p>
          <w:p w14:paraId="253C4918">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□构建了数据算法模型，支撑业务人员进行数据分析</w:t>
            </w:r>
          </w:p>
          <w:p w14:paraId="14CCEFFE">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□构建了可视化数据分析工具</w:t>
            </w:r>
          </w:p>
          <w:p w14:paraId="151FA7B0">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□以上均无</w:t>
            </w:r>
          </w:p>
        </w:tc>
        <w:tc>
          <w:tcPr>
            <w:tcW w:w="567" w:type="dxa"/>
            <w:shd w:val="clear" w:color="auto" w:fill="auto"/>
            <w:vAlign w:val="center"/>
          </w:tcPr>
          <w:p w14:paraId="7A70B831">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多选</w:t>
            </w:r>
          </w:p>
        </w:tc>
      </w:tr>
      <w:tr w14:paraId="28BDF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1459" w:type="dxa"/>
            <w:vMerge w:val="continue"/>
            <w:vAlign w:val="center"/>
          </w:tcPr>
          <w:p w14:paraId="172FFB41">
            <w:pPr>
              <w:snapToGrid w:val="0"/>
              <w:spacing w:line="320" w:lineRule="exact"/>
              <w:contextualSpacing/>
              <w:jc w:val="center"/>
              <w:rPr>
                <w:rFonts w:ascii="方正仿宋_GBK" w:hAnsi="仿宋_GB2312" w:cs="仿宋_GB2312"/>
                <w:sz w:val="22"/>
                <w:szCs w:val="22"/>
              </w:rPr>
            </w:pPr>
          </w:p>
        </w:tc>
        <w:tc>
          <w:tcPr>
            <w:tcW w:w="1267" w:type="dxa"/>
            <w:vAlign w:val="center"/>
          </w:tcPr>
          <w:p w14:paraId="26C6A2B7">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网络安全</w:t>
            </w:r>
          </w:p>
          <w:p w14:paraId="2D5CFF81">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w:t>
            </w:r>
            <w:r>
              <w:rPr>
                <w:rFonts w:hint="eastAsia" w:ascii="方正仿宋_GBK" w:hAnsi="仿宋_GB2312" w:cs="仿宋_GB2312"/>
                <w:kern w:val="0"/>
                <w:sz w:val="22"/>
                <w:szCs w:val="22"/>
              </w:rPr>
              <w:t>30%）</w:t>
            </w:r>
          </w:p>
        </w:tc>
        <w:tc>
          <w:tcPr>
            <w:tcW w:w="1097" w:type="dxa"/>
            <w:tcBorders>
              <w:top w:val="nil"/>
              <w:left w:val="single" w:color="auto" w:sz="4" w:space="0"/>
              <w:bottom w:val="single" w:color="auto" w:sz="4" w:space="0"/>
              <w:right w:val="single" w:color="auto" w:sz="4" w:space="0"/>
            </w:tcBorders>
            <w:shd w:val="clear" w:color="auto" w:fill="auto"/>
            <w:vAlign w:val="center"/>
          </w:tcPr>
          <w:p w14:paraId="63C2B41B">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7</w:t>
            </w:r>
          </w:p>
        </w:tc>
        <w:tc>
          <w:tcPr>
            <w:tcW w:w="6520" w:type="dxa"/>
            <w:vAlign w:val="center"/>
          </w:tcPr>
          <w:p w14:paraId="3F844B26">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企业在保障网络安全方面采取的举措情况</w:t>
            </w:r>
          </w:p>
          <w:p w14:paraId="5143B464">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□使用了工业级网络安全产品及服务，尚未建立网络安全保障制度</w:t>
            </w:r>
          </w:p>
          <w:p w14:paraId="2D6C3406">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□建立了网络安全保障制度，尚未开展网络安全等级自评估</w:t>
            </w:r>
          </w:p>
          <w:p w14:paraId="2B149FE6">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□开展了网络安全等级自评估，尚未通过第三方机构的验收认定</w:t>
            </w:r>
          </w:p>
          <w:p w14:paraId="51470C9A">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□网络安全等级评估通过了第三方机构的验收认定</w:t>
            </w:r>
          </w:p>
          <w:p w14:paraId="2DBB45D1">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□以上均无</w:t>
            </w:r>
          </w:p>
        </w:tc>
        <w:tc>
          <w:tcPr>
            <w:tcW w:w="567" w:type="dxa"/>
            <w:shd w:val="clear" w:color="auto" w:fill="auto"/>
            <w:vAlign w:val="center"/>
          </w:tcPr>
          <w:p w14:paraId="04721C8D">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单选</w:t>
            </w:r>
          </w:p>
        </w:tc>
      </w:tr>
      <w:tr w14:paraId="7162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jc w:val="center"/>
        </w:trPr>
        <w:tc>
          <w:tcPr>
            <w:tcW w:w="1459" w:type="dxa"/>
            <w:vMerge w:val="restart"/>
            <w:vAlign w:val="center"/>
          </w:tcPr>
          <w:p w14:paraId="1A5919C8">
            <w:pPr>
              <w:snapToGrid w:val="0"/>
              <w:spacing w:line="320" w:lineRule="exact"/>
              <w:contextualSpacing/>
              <w:jc w:val="left"/>
              <w:rPr>
                <w:rFonts w:ascii="方正仿宋_GBK" w:hAnsi="仿宋_GB2312" w:cs="仿宋_GB2312"/>
                <w:sz w:val="22"/>
                <w:szCs w:val="22"/>
              </w:rPr>
            </w:pPr>
            <w:r>
              <w:rPr>
                <w:rFonts w:hint="eastAsia" w:ascii="方正仿宋_GBK" w:hAnsi="仿宋_GB2312" w:cs="仿宋_GB2312"/>
                <w:sz w:val="22"/>
                <w:szCs w:val="22"/>
              </w:rPr>
              <w:t>二、数字化经营（</w:t>
            </w:r>
            <w:r>
              <w:rPr>
                <w:rFonts w:hint="eastAsia" w:ascii="方正仿宋_GBK" w:hAnsi="仿宋_GB2312" w:cs="仿宋_GB2312"/>
                <w:kern w:val="0"/>
                <w:sz w:val="22"/>
                <w:szCs w:val="22"/>
              </w:rPr>
              <w:t>45%）</w:t>
            </w:r>
          </w:p>
        </w:tc>
        <w:tc>
          <w:tcPr>
            <w:tcW w:w="1267" w:type="dxa"/>
            <w:vAlign w:val="center"/>
          </w:tcPr>
          <w:p w14:paraId="673ED43D">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研发设计</w:t>
            </w:r>
          </w:p>
          <w:p w14:paraId="7061060B">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w:t>
            </w:r>
            <w:r>
              <w:rPr>
                <w:rFonts w:hint="eastAsia" w:ascii="方正仿宋_GBK" w:hAnsi="仿宋_GB2312" w:cs="仿宋_GB2312"/>
                <w:kern w:val="0"/>
                <w:sz w:val="22"/>
                <w:szCs w:val="22"/>
              </w:rPr>
              <w:t>14%）</w:t>
            </w: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14:paraId="5531C4B0">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8</w:t>
            </w:r>
          </w:p>
        </w:tc>
        <w:tc>
          <w:tcPr>
            <w:tcW w:w="6520" w:type="dxa"/>
            <w:shd w:val="clear" w:color="auto" w:fill="auto"/>
            <w:vAlign w:val="center"/>
          </w:tcPr>
          <w:p w14:paraId="715374F8">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研发设计环节，企业开展数字化研发设计的情况</w:t>
            </w:r>
          </w:p>
          <w:p w14:paraId="29BB308D">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（50%以上关键业务研发设计项目实现下列数字化场景即可勾选该项）</w:t>
            </w:r>
          </w:p>
          <w:p w14:paraId="0D425EC7">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□应用二维、三维计算机设计软件辅助开展设计工作</w:t>
            </w:r>
          </w:p>
          <w:p w14:paraId="463AABB2">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□使用PDM或PLM等软件实现文档、数据、流程等的共享和统一管理</w:t>
            </w:r>
          </w:p>
          <w:p w14:paraId="53D9965E">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□建设和应用产品设计标准库、组件库或知识库</w:t>
            </w:r>
          </w:p>
          <w:p w14:paraId="5D6A71A8">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□将产品设计信息集成于产品的数字化模型中，实现产品设计数据的唯一性</w:t>
            </w:r>
          </w:p>
          <w:p w14:paraId="57972E3E">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□实现产品设计和工艺设计间的信息交互和并行协同</w:t>
            </w:r>
          </w:p>
          <w:p w14:paraId="5DD5F629">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□以上均无</w:t>
            </w:r>
          </w:p>
        </w:tc>
        <w:tc>
          <w:tcPr>
            <w:tcW w:w="567" w:type="dxa"/>
            <w:shd w:val="clear" w:color="auto" w:fill="auto"/>
            <w:vAlign w:val="center"/>
          </w:tcPr>
          <w:p w14:paraId="74516379">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多选</w:t>
            </w:r>
          </w:p>
        </w:tc>
      </w:tr>
      <w:tr w14:paraId="0B032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jc w:val="center"/>
        </w:trPr>
        <w:tc>
          <w:tcPr>
            <w:tcW w:w="1459" w:type="dxa"/>
            <w:vMerge w:val="continue"/>
            <w:vAlign w:val="center"/>
          </w:tcPr>
          <w:p w14:paraId="5C3262A4">
            <w:pPr>
              <w:snapToGrid w:val="0"/>
              <w:spacing w:line="320" w:lineRule="exact"/>
              <w:contextualSpacing/>
              <w:jc w:val="center"/>
              <w:rPr>
                <w:rFonts w:ascii="方正仿宋_GBK" w:hAnsi="仿宋_GB2312" w:cs="仿宋_GB2312"/>
                <w:sz w:val="22"/>
                <w:szCs w:val="22"/>
              </w:rPr>
            </w:pPr>
          </w:p>
        </w:tc>
        <w:tc>
          <w:tcPr>
            <w:tcW w:w="1267" w:type="dxa"/>
            <w:vMerge w:val="restart"/>
            <w:vAlign w:val="center"/>
          </w:tcPr>
          <w:p w14:paraId="13FF1D99">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生产管控</w:t>
            </w:r>
          </w:p>
          <w:p w14:paraId="3D1F3F43">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w:t>
            </w:r>
            <w:r>
              <w:rPr>
                <w:rFonts w:hint="eastAsia" w:ascii="方正仿宋_GBK" w:hAnsi="仿宋_GB2312" w:cs="仿宋_GB2312"/>
                <w:kern w:val="0"/>
                <w:sz w:val="22"/>
                <w:szCs w:val="22"/>
              </w:rPr>
              <w:t>42%）</w:t>
            </w:r>
          </w:p>
        </w:tc>
        <w:tc>
          <w:tcPr>
            <w:tcW w:w="1097" w:type="dxa"/>
            <w:tcBorders>
              <w:top w:val="nil"/>
              <w:left w:val="single" w:color="auto" w:sz="4" w:space="0"/>
              <w:bottom w:val="single" w:color="auto" w:sz="4" w:space="0"/>
              <w:right w:val="single" w:color="auto" w:sz="4" w:space="0"/>
            </w:tcBorders>
            <w:shd w:val="clear" w:color="auto" w:fill="auto"/>
            <w:vAlign w:val="center"/>
          </w:tcPr>
          <w:p w14:paraId="72CACE85">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9</w:t>
            </w:r>
          </w:p>
          <w:p w14:paraId="6961B4B5">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（20%）</w:t>
            </w:r>
          </w:p>
        </w:tc>
        <w:tc>
          <w:tcPr>
            <w:tcW w:w="6520" w:type="dxa"/>
            <w:shd w:val="clear" w:color="auto" w:fill="auto"/>
            <w:vAlign w:val="center"/>
          </w:tcPr>
          <w:p w14:paraId="645E6F46">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生产计划环节，企业实现生产计划排产排程的情况</w:t>
            </w:r>
          </w:p>
          <w:p w14:paraId="15DFC35F">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□通过信息系统实现具有约束条件的主生产计划生产和物料需求计算</w:t>
            </w:r>
          </w:p>
          <w:p w14:paraId="4456DF6A">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□通过信息系统开展车间计划排产</w:t>
            </w:r>
          </w:p>
          <w:p w14:paraId="53C5BF6C">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□部分车间生产计划实现自动排产</w:t>
            </w:r>
          </w:p>
          <w:p w14:paraId="644D6ADF">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□全部车间生产计划实现自动排产</w:t>
            </w:r>
          </w:p>
          <w:p w14:paraId="0909E8A6">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□以上均无</w:t>
            </w:r>
          </w:p>
        </w:tc>
        <w:tc>
          <w:tcPr>
            <w:tcW w:w="567" w:type="dxa"/>
            <w:shd w:val="clear" w:color="auto" w:fill="auto"/>
            <w:vAlign w:val="center"/>
          </w:tcPr>
          <w:p w14:paraId="5C2ED08A">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单选</w:t>
            </w:r>
          </w:p>
        </w:tc>
      </w:tr>
      <w:tr w14:paraId="3ACBC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1459" w:type="dxa"/>
            <w:vMerge w:val="continue"/>
            <w:vAlign w:val="center"/>
          </w:tcPr>
          <w:p w14:paraId="13D7B94F">
            <w:pPr>
              <w:snapToGrid w:val="0"/>
              <w:spacing w:line="320" w:lineRule="exact"/>
              <w:contextualSpacing/>
              <w:jc w:val="center"/>
              <w:rPr>
                <w:rFonts w:ascii="方正仿宋_GBK" w:hAnsi="仿宋_GB2312" w:cs="仿宋_GB2312"/>
                <w:sz w:val="22"/>
                <w:szCs w:val="22"/>
              </w:rPr>
            </w:pPr>
          </w:p>
        </w:tc>
        <w:tc>
          <w:tcPr>
            <w:tcW w:w="1267" w:type="dxa"/>
            <w:vMerge w:val="continue"/>
            <w:vAlign w:val="center"/>
          </w:tcPr>
          <w:p w14:paraId="55ECC817">
            <w:pPr>
              <w:snapToGrid w:val="0"/>
              <w:spacing w:line="320" w:lineRule="exact"/>
              <w:contextualSpacing/>
              <w:jc w:val="center"/>
              <w:rPr>
                <w:rFonts w:ascii="方正仿宋_GBK" w:hAnsi="仿宋_GB2312" w:cs="仿宋_GB2312"/>
                <w:sz w:val="22"/>
                <w:szCs w:val="22"/>
              </w:rPr>
            </w:pPr>
          </w:p>
        </w:tc>
        <w:tc>
          <w:tcPr>
            <w:tcW w:w="1097" w:type="dxa"/>
            <w:tcBorders>
              <w:top w:val="nil"/>
              <w:left w:val="single" w:color="auto" w:sz="4" w:space="0"/>
              <w:bottom w:val="single" w:color="auto" w:sz="4" w:space="0"/>
              <w:right w:val="single" w:color="auto" w:sz="4" w:space="0"/>
            </w:tcBorders>
            <w:shd w:val="clear" w:color="auto" w:fill="auto"/>
            <w:vAlign w:val="center"/>
          </w:tcPr>
          <w:p w14:paraId="77C503A0">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10</w:t>
            </w:r>
          </w:p>
          <w:p w14:paraId="5C291932">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（10%）</w:t>
            </w:r>
          </w:p>
        </w:tc>
        <w:tc>
          <w:tcPr>
            <w:tcW w:w="6520" w:type="dxa"/>
            <w:shd w:val="clear" w:color="auto" w:fill="auto"/>
            <w:vAlign w:val="center"/>
          </w:tcPr>
          <w:p w14:paraId="2FB8679C">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生产监控环节，企业利用信息系统实现生产过程监控的情况</w:t>
            </w:r>
          </w:p>
          <w:p w14:paraId="506B9A59">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□设备：能够在一种或多种单个设备层面实现生产过程监控</w:t>
            </w:r>
          </w:p>
          <w:p w14:paraId="4B0D1788">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□工序：能够在一道或多道工序层面实现生产过程监控</w:t>
            </w:r>
          </w:p>
          <w:p w14:paraId="504C9605">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□生产线：能够在一条或多条生产线层面实现生产过程监控</w:t>
            </w:r>
          </w:p>
          <w:p w14:paraId="252420F3">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□车间：能够在一个或多个车间层面实现生产过程监控。</w:t>
            </w:r>
          </w:p>
          <w:p w14:paraId="7610C9AA">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□以上均无</w:t>
            </w:r>
          </w:p>
        </w:tc>
        <w:tc>
          <w:tcPr>
            <w:tcW w:w="567" w:type="dxa"/>
            <w:shd w:val="clear" w:color="auto" w:fill="auto"/>
            <w:vAlign w:val="center"/>
          </w:tcPr>
          <w:p w14:paraId="7D157238">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多选</w:t>
            </w:r>
          </w:p>
        </w:tc>
      </w:tr>
      <w:tr w14:paraId="5B4D0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4" w:hRule="atLeast"/>
          <w:jc w:val="center"/>
        </w:trPr>
        <w:tc>
          <w:tcPr>
            <w:tcW w:w="1459" w:type="dxa"/>
            <w:vMerge w:val="continue"/>
            <w:vAlign w:val="center"/>
          </w:tcPr>
          <w:p w14:paraId="373B688E">
            <w:pPr>
              <w:snapToGrid w:val="0"/>
              <w:spacing w:line="320" w:lineRule="exact"/>
              <w:contextualSpacing/>
              <w:jc w:val="center"/>
              <w:rPr>
                <w:rFonts w:ascii="方正仿宋_GBK" w:hAnsi="仿宋_GB2312" w:cs="仿宋_GB2312"/>
                <w:sz w:val="22"/>
                <w:szCs w:val="22"/>
              </w:rPr>
            </w:pPr>
          </w:p>
        </w:tc>
        <w:tc>
          <w:tcPr>
            <w:tcW w:w="1267" w:type="dxa"/>
            <w:vMerge w:val="continue"/>
            <w:vAlign w:val="center"/>
          </w:tcPr>
          <w:p w14:paraId="7D26EDB1">
            <w:pPr>
              <w:snapToGrid w:val="0"/>
              <w:spacing w:line="320" w:lineRule="exact"/>
              <w:contextualSpacing/>
              <w:jc w:val="center"/>
              <w:rPr>
                <w:rFonts w:ascii="方正仿宋_GBK" w:hAnsi="仿宋_GB2312" w:cs="仿宋_GB2312"/>
                <w:sz w:val="22"/>
                <w:szCs w:val="22"/>
              </w:rPr>
            </w:pPr>
          </w:p>
        </w:tc>
        <w:tc>
          <w:tcPr>
            <w:tcW w:w="1097" w:type="dxa"/>
            <w:tcBorders>
              <w:top w:val="nil"/>
              <w:left w:val="single" w:color="auto" w:sz="4" w:space="0"/>
              <w:bottom w:val="single" w:color="auto" w:sz="4" w:space="0"/>
              <w:right w:val="single" w:color="auto" w:sz="4" w:space="0"/>
            </w:tcBorders>
            <w:shd w:val="clear" w:color="auto" w:fill="auto"/>
            <w:vAlign w:val="center"/>
          </w:tcPr>
          <w:p w14:paraId="5979A4E6">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11</w:t>
            </w:r>
          </w:p>
          <w:p w14:paraId="2AB7E04D">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（30%）</w:t>
            </w:r>
          </w:p>
        </w:tc>
        <w:tc>
          <w:tcPr>
            <w:tcW w:w="6520" w:type="dxa"/>
            <w:shd w:val="clear" w:color="auto" w:fill="auto"/>
            <w:vAlign w:val="center"/>
          </w:tcPr>
          <w:p w14:paraId="6B24AE28">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生产作业环节，企业实现智能制造典型场景的覆盖范围</w:t>
            </w:r>
          </w:p>
          <w:p w14:paraId="793A199B">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□自动巡检：应用智能巡检装备或设备管理系统，集成数字化技术，实现对设备的高效巡检或异常报警等（50%以上关键业务设备实现下列数字化场景即可勾选该项）</w:t>
            </w:r>
          </w:p>
          <w:p w14:paraId="44F550DC">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□生产过程可视化：依托各类生产、系统集成，实现生产成本、交期或订单执行进度的可视化（50%以上关键业务生产成本、交期或订单执行进度实现即可勾选）</w:t>
            </w:r>
          </w:p>
          <w:p w14:paraId="122BE403">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□精益生产管理：应用数字化工具和方法，开展数据驱动的人、机、料等精确管控，减少生产浪费（50%以上关键业务人、机、料等实现即可勾选）</w:t>
            </w:r>
          </w:p>
          <w:p w14:paraId="38D703A2">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□人机协同作业：集成机器人、高端机床或人机交互设备等智能装备，应用AR/VR、机器视觉等技术，实现生产的高效组织和作业协同（50%以上关键产线实现即可勾选）</w:t>
            </w:r>
          </w:p>
          <w:p w14:paraId="2BB32EB3">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基于数字孪生的制造：构建装备、产线、车间、工厂等一种或几种不同层级的数字孪生系统，实现物理世界和虚拟空间的实时映射，推动感知、分析、预测和控制能力的全面提升（某一或几种/个关键装备、产线、车间或工厂实现即可勾选）</w:t>
            </w:r>
          </w:p>
          <w:p w14:paraId="1413627F">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□以上均无</w:t>
            </w:r>
          </w:p>
        </w:tc>
        <w:tc>
          <w:tcPr>
            <w:tcW w:w="567" w:type="dxa"/>
            <w:shd w:val="clear" w:color="auto" w:fill="auto"/>
            <w:vAlign w:val="center"/>
          </w:tcPr>
          <w:p w14:paraId="46B650F8">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多选</w:t>
            </w:r>
          </w:p>
        </w:tc>
      </w:tr>
      <w:tr w14:paraId="7ED2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0" w:hRule="atLeast"/>
          <w:jc w:val="center"/>
        </w:trPr>
        <w:tc>
          <w:tcPr>
            <w:tcW w:w="1459" w:type="dxa"/>
            <w:vMerge w:val="continue"/>
            <w:vAlign w:val="center"/>
          </w:tcPr>
          <w:p w14:paraId="344808EC">
            <w:pPr>
              <w:snapToGrid w:val="0"/>
              <w:spacing w:line="320" w:lineRule="exact"/>
              <w:contextualSpacing/>
              <w:jc w:val="center"/>
              <w:rPr>
                <w:rFonts w:ascii="方正仿宋_GBK" w:hAnsi="仿宋_GB2312" w:cs="仿宋_GB2312"/>
                <w:sz w:val="22"/>
                <w:szCs w:val="22"/>
              </w:rPr>
            </w:pPr>
          </w:p>
        </w:tc>
        <w:tc>
          <w:tcPr>
            <w:tcW w:w="1267" w:type="dxa"/>
            <w:vMerge w:val="continue"/>
            <w:vAlign w:val="center"/>
          </w:tcPr>
          <w:p w14:paraId="4A8B2318">
            <w:pPr>
              <w:snapToGrid w:val="0"/>
              <w:spacing w:line="320" w:lineRule="exact"/>
              <w:contextualSpacing/>
              <w:jc w:val="center"/>
              <w:rPr>
                <w:rFonts w:ascii="方正仿宋_GBK" w:hAnsi="仿宋_GB2312" w:cs="仿宋_GB2312"/>
                <w:sz w:val="22"/>
                <w:szCs w:val="22"/>
              </w:rPr>
            </w:pPr>
          </w:p>
        </w:tc>
        <w:tc>
          <w:tcPr>
            <w:tcW w:w="1097" w:type="dxa"/>
            <w:tcBorders>
              <w:top w:val="nil"/>
              <w:left w:val="single" w:color="auto" w:sz="4" w:space="0"/>
              <w:bottom w:val="single" w:color="auto" w:sz="4" w:space="0"/>
              <w:right w:val="single" w:color="auto" w:sz="4" w:space="0"/>
            </w:tcBorders>
            <w:shd w:val="clear" w:color="auto" w:fill="auto"/>
            <w:vAlign w:val="center"/>
          </w:tcPr>
          <w:p w14:paraId="56CE35FF">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12</w:t>
            </w:r>
          </w:p>
          <w:p w14:paraId="3FFA4F27">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（20%）</w:t>
            </w:r>
          </w:p>
        </w:tc>
        <w:tc>
          <w:tcPr>
            <w:tcW w:w="6520" w:type="dxa"/>
            <w:shd w:val="clear" w:color="auto" w:fill="auto"/>
            <w:vAlign w:val="center"/>
          </w:tcPr>
          <w:p w14:paraId="00BB6B01">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质量控制环节，企业运用数字化手段提高质量控制能力的重点场景覆盖范围（某一种或几种关键产品或物料实现即可勾选）</w:t>
            </w:r>
          </w:p>
          <w:p w14:paraId="3104C50E">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□数字化检测：应用数字化设备和技术，实现关键环节的在线检测、分析、结果判定</w:t>
            </w:r>
          </w:p>
          <w:p w14:paraId="1F086CB3">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□质量精准追溯：应用数字化技术，采集产品原料、生产过程、客户使用的质量信息等信息，实现产品质量全过程精准追溯</w:t>
            </w:r>
          </w:p>
          <w:p w14:paraId="213EE05D">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□产品质量优化：应用数字化技术，实现产品质量影响因素识别、缺陷分析预测或质量优化提升</w:t>
            </w:r>
          </w:p>
          <w:p w14:paraId="04321D01">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□质量控制协同：利用数字化手段实现质量控制与相关业务的协同，包括质量与规范同步、检测数据与设备信息同步、供应商质量信息同步、客户质量信息同步等</w:t>
            </w:r>
          </w:p>
          <w:p w14:paraId="118F5697">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□以上均无</w:t>
            </w:r>
          </w:p>
        </w:tc>
        <w:tc>
          <w:tcPr>
            <w:tcW w:w="567" w:type="dxa"/>
            <w:shd w:val="clear" w:color="auto" w:fill="auto"/>
            <w:vAlign w:val="center"/>
          </w:tcPr>
          <w:p w14:paraId="42F9A8EC">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多选</w:t>
            </w:r>
          </w:p>
        </w:tc>
      </w:tr>
      <w:tr w14:paraId="10835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1459" w:type="dxa"/>
            <w:vMerge w:val="continue"/>
            <w:vAlign w:val="center"/>
          </w:tcPr>
          <w:p w14:paraId="6329E89C">
            <w:pPr>
              <w:snapToGrid w:val="0"/>
              <w:spacing w:line="320" w:lineRule="exact"/>
              <w:contextualSpacing/>
              <w:jc w:val="center"/>
              <w:rPr>
                <w:rFonts w:ascii="方正仿宋_GBK" w:hAnsi="仿宋_GB2312" w:cs="仿宋_GB2312"/>
                <w:sz w:val="22"/>
                <w:szCs w:val="22"/>
              </w:rPr>
            </w:pPr>
          </w:p>
        </w:tc>
        <w:tc>
          <w:tcPr>
            <w:tcW w:w="1267" w:type="dxa"/>
            <w:vMerge w:val="continue"/>
            <w:vAlign w:val="center"/>
          </w:tcPr>
          <w:p w14:paraId="59CD849C">
            <w:pPr>
              <w:snapToGrid w:val="0"/>
              <w:spacing w:line="320" w:lineRule="exact"/>
              <w:contextualSpacing/>
              <w:jc w:val="center"/>
              <w:rPr>
                <w:rFonts w:ascii="方正仿宋_GBK" w:hAnsi="仿宋_GB2312" w:cs="仿宋_GB2312"/>
                <w:sz w:val="22"/>
                <w:szCs w:val="22"/>
              </w:rPr>
            </w:pPr>
          </w:p>
        </w:tc>
        <w:tc>
          <w:tcPr>
            <w:tcW w:w="1097" w:type="dxa"/>
            <w:tcBorders>
              <w:top w:val="nil"/>
              <w:left w:val="single" w:color="auto" w:sz="4" w:space="0"/>
              <w:bottom w:val="single" w:color="auto" w:sz="4" w:space="0"/>
              <w:right w:val="single" w:color="auto" w:sz="4" w:space="0"/>
            </w:tcBorders>
            <w:shd w:val="clear" w:color="auto" w:fill="auto"/>
            <w:vAlign w:val="center"/>
          </w:tcPr>
          <w:p w14:paraId="3C6529A4">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13</w:t>
            </w:r>
          </w:p>
          <w:p w14:paraId="0FFB51AC">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（20%）</w:t>
            </w:r>
          </w:p>
        </w:tc>
        <w:tc>
          <w:tcPr>
            <w:tcW w:w="6520" w:type="dxa"/>
            <w:shd w:val="clear" w:color="auto" w:fill="auto"/>
            <w:vAlign w:val="center"/>
          </w:tcPr>
          <w:p w14:paraId="3778E5D6">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仓储物流环节：企业实现仓储物流数字化场景的覆盖范围</w:t>
            </w:r>
          </w:p>
          <w:p w14:paraId="34161EFB">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（注1：50%以上关键原料、半成品、成品等实现下列数字化场景即可勾选该项）</w:t>
            </w:r>
          </w:p>
          <w:p w14:paraId="4FAF4DA9">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（注2：通过第三方、第四方物流实现的仓储物流数字化，如覆盖下述场景也可勾选）</w:t>
            </w:r>
          </w:p>
          <w:p w14:paraId="13433B5E">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□物料条码管理：统一条码管理标识货物</w:t>
            </w:r>
          </w:p>
          <w:p w14:paraId="15493900">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□智能仓储：应用数字化技术，依据实际生产作业计划，实现物料自动入库（进厂）、盘库或出库（出厂）</w:t>
            </w:r>
          </w:p>
          <w:p w14:paraId="351C8327">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□精准配送：应用数字化技术，实现动态调度、自动配送或路径优化</w:t>
            </w:r>
          </w:p>
          <w:p w14:paraId="21E033F4">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□物料实时跟踪：应用制造执行系统（MES）或仓储管理系统（WMS），采用数字化技术，实现原材料、在制品或产成品流转的全程跟踪</w:t>
            </w:r>
          </w:p>
          <w:p w14:paraId="3135E7BD">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□物流监测与优化：依托运输管理系统（TMS），应用数字化技术，实现运输配送全程跟踪或异常预警，装载能力优化或配送路径优化</w:t>
            </w:r>
          </w:p>
          <w:p w14:paraId="7C081E2A">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□以上均无</w:t>
            </w:r>
          </w:p>
        </w:tc>
        <w:tc>
          <w:tcPr>
            <w:tcW w:w="567" w:type="dxa"/>
            <w:shd w:val="clear" w:color="auto" w:fill="auto"/>
            <w:vAlign w:val="center"/>
          </w:tcPr>
          <w:p w14:paraId="5E7A2FA9">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多选</w:t>
            </w:r>
          </w:p>
        </w:tc>
      </w:tr>
      <w:tr w14:paraId="1B0A2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4" w:hRule="atLeast"/>
          <w:jc w:val="center"/>
        </w:trPr>
        <w:tc>
          <w:tcPr>
            <w:tcW w:w="1459" w:type="dxa"/>
            <w:vMerge w:val="continue"/>
            <w:vAlign w:val="center"/>
          </w:tcPr>
          <w:p w14:paraId="18BC7305">
            <w:pPr>
              <w:snapToGrid w:val="0"/>
              <w:spacing w:line="320" w:lineRule="exact"/>
              <w:contextualSpacing/>
              <w:jc w:val="center"/>
              <w:rPr>
                <w:rFonts w:ascii="方正仿宋_GBK" w:hAnsi="仿宋_GB2312" w:cs="仿宋_GB2312"/>
                <w:sz w:val="22"/>
                <w:szCs w:val="22"/>
              </w:rPr>
            </w:pPr>
          </w:p>
        </w:tc>
        <w:tc>
          <w:tcPr>
            <w:tcW w:w="1267" w:type="dxa"/>
            <w:vAlign w:val="center"/>
          </w:tcPr>
          <w:p w14:paraId="109547EF">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采购供应</w:t>
            </w:r>
          </w:p>
          <w:p w14:paraId="49F54961">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w:t>
            </w:r>
            <w:r>
              <w:rPr>
                <w:rFonts w:hint="eastAsia" w:ascii="方正仿宋_GBK" w:hAnsi="仿宋_GB2312" w:cs="仿宋_GB2312"/>
                <w:kern w:val="0"/>
                <w:sz w:val="22"/>
                <w:szCs w:val="22"/>
              </w:rPr>
              <w:t>10%）</w:t>
            </w:r>
          </w:p>
        </w:tc>
        <w:tc>
          <w:tcPr>
            <w:tcW w:w="1097" w:type="dxa"/>
            <w:tcBorders>
              <w:top w:val="nil"/>
              <w:left w:val="single" w:color="auto" w:sz="4" w:space="0"/>
              <w:bottom w:val="single" w:color="auto" w:sz="4" w:space="0"/>
              <w:right w:val="single" w:color="auto" w:sz="4" w:space="0"/>
            </w:tcBorders>
            <w:shd w:val="clear" w:color="auto" w:fill="auto"/>
            <w:vAlign w:val="center"/>
          </w:tcPr>
          <w:p w14:paraId="620CF8DC">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14</w:t>
            </w:r>
          </w:p>
        </w:tc>
        <w:tc>
          <w:tcPr>
            <w:tcW w:w="6520" w:type="dxa"/>
            <w:shd w:val="clear" w:color="auto" w:fill="auto"/>
            <w:vAlign w:val="center"/>
          </w:tcPr>
          <w:p w14:paraId="26B3FBF8">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采购供应环节：企业实现采购管理数字化场景的覆盖范围（50%以上关键业务采购活动实现下列数字化场景即可勾选该项）</w:t>
            </w:r>
          </w:p>
          <w:p w14:paraId="61D63015">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□采购管理信息化：通过信息系统实现采购计划管理、采购过程管理和供应商管理</w:t>
            </w:r>
          </w:p>
          <w:p w14:paraId="70FF9168">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□采购策略优化：建设供应链管理系统（SCM），集成数字化技术，实现供应商综合评价、采购需求精准决策或采购方案动态优化</w:t>
            </w:r>
          </w:p>
          <w:p w14:paraId="177A45AF">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□供应链可视化：搭建供应链管理系统（SCM），融合数字化技术，实现供应链可视化监控。</w:t>
            </w:r>
          </w:p>
          <w:p w14:paraId="48D00AA3">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□供应链风险预警与弹性管控：建立供应链管理系统（SCM），集成数字化技术，开展供应链风险隐患识别、定位、预警或高效处置</w:t>
            </w:r>
          </w:p>
          <w:p w14:paraId="7034F4AA">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□采购协同：利用数字化技术实现采购供应与相关业务的协同，包括业务配合同步、质量与规范同步、结算对账同步、库存与计划同步等</w:t>
            </w:r>
          </w:p>
          <w:p w14:paraId="3A9B1BB7">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□以上均无</w:t>
            </w:r>
          </w:p>
        </w:tc>
        <w:tc>
          <w:tcPr>
            <w:tcW w:w="567" w:type="dxa"/>
            <w:shd w:val="clear" w:color="auto" w:fill="auto"/>
            <w:vAlign w:val="center"/>
          </w:tcPr>
          <w:p w14:paraId="6B82FBFE">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多选</w:t>
            </w:r>
          </w:p>
        </w:tc>
      </w:tr>
      <w:tr w14:paraId="2516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14:paraId="6FB40536">
            <w:pPr>
              <w:snapToGrid w:val="0"/>
              <w:spacing w:line="320" w:lineRule="exact"/>
              <w:contextualSpacing/>
              <w:jc w:val="center"/>
              <w:rPr>
                <w:rFonts w:ascii="方正仿宋_GBK" w:hAnsi="仿宋_GB2312" w:cs="仿宋_GB2312"/>
                <w:sz w:val="22"/>
                <w:szCs w:val="22"/>
              </w:rPr>
            </w:pPr>
          </w:p>
        </w:tc>
        <w:tc>
          <w:tcPr>
            <w:tcW w:w="1267" w:type="dxa"/>
            <w:vAlign w:val="center"/>
          </w:tcPr>
          <w:p w14:paraId="6838D1AA">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营销管理</w:t>
            </w:r>
          </w:p>
          <w:p w14:paraId="66D05A12">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w:t>
            </w:r>
            <w:r>
              <w:rPr>
                <w:rFonts w:hint="eastAsia" w:ascii="方正仿宋_GBK" w:hAnsi="仿宋_GB2312" w:cs="仿宋_GB2312"/>
                <w:kern w:val="0"/>
                <w:sz w:val="22"/>
                <w:szCs w:val="22"/>
              </w:rPr>
              <w:t>10%）</w:t>
            </w:r>
          </w:p>
        </w:tc>
        <w:tc>
          <w:tcPr>
            <w:tcW w:w="1097" w:type="dxa"/>
            <w:tcBorders>
              <w:top w:val="nil"/>
              <w:left w:val="single" w:color="auto" w:sz="4" w:space="0"/>
              <w:bottom w:val="single" w:color="auto" w:sz="4" w:space="0"/>
              <w:right w:val="single" w:color="auto" w:sz="4" w:space="0"/>
            </w:tcBorders>
            <w:shd w:val="clear" w:color="auto" w:fill="auto"/>
            <w:vAlign w:val="center"/>
          </w:tcPr>
          <w:p w14:paraId="621C5348">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15</w:t>
            </w:r>
          </w:p>
        </w:tc>
        <w:tc>
          <w:tcPr>
            <w:tcW w:w="6520" w:type="dxa"/>
            <w:shd w:val="clear" w:color="auto" w:fill="auto"/>
            <w:vAlign w:val="center"/>
          </w:tcPr>
          <w:p w14:paraId="73B3DCD3">
            <w:pPr>
              <w:snapToGrid w:val="0"/>
              <w:spacing w:line="320" w:lineRule="exact"/>
              <w:contextualSpacing/>
              <w:jc w:val="left"/>
              <w:rPr>
                <w:rFonts w:ascii="方正仿宋_GBK" w:hAnsi="仿宋_GB2312" w:cs="仿宋_GB2312"/>
                <w:sz w:val="22"/>
                <w:szCs w:val="22"/>
              </w:rPr>
            </w:pPr>
            <w:r>
              <w:rPr>
                <w:rFonts w:hint="eastAsia" w:ascii="方正仿宋_GBK" w:hAnsi="仿宋_GB2312" w:cs="仿宋_GB2312"/>
                <w:sz w:val="22"/>
                <w:szCs w:val="22"/>
              </w:rPr>
              <w:t>营销管理环节，企业实现营销管理数字化场景的覆盖范围（50%以上关键业务市场营销实现下列数字化场景即可勾选该项）</w:t>
            </w:r>
          </w:p>
          <w:p w14:paraId="562B8B87">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□销售计划动态优化：依托客户关系管理系统（CRM），应用数字化技术，实现挖掘分析客户信息、构建用户画像、构建需求预测模型或制定精准销售计划</w:t>
            </w:r>
          </w:p>
          <w:p w14:paraId="5F94A411">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□市场快速分析预测：应用数字化技术，实现对市场未来供求趋势、影响因素或其变化规律的精准分析、判断或预测</w:t>
            </w:r>
          </w:p>
          <w:p w14:paraId="6466FAD6">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□销售驱动业务优化：应用数字化技术，根据客户需求变化，动态调整设计采购、生产或物流等方案</w:t>
            </w:r>
          </w:p>
          <w:p w14:paraId="5DB1DBB3">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□以上均无</w:t>
            </w:r>
          </w:p>
        </w:tc>
        <w:tc>
          <w:tcPr>
            <w:tcW w:w="567" w:type="dxa"/>
            <w:shd w:val="clear" w:color="auto" w:fill="auto"/>
            <w:vAlign w:val="center"/>
          </w:tcPr>
          <w:p w14:paraId="0B465AD1">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多选</w:t>
            </w:r>
          </w:p>
        </w:tc>
      </w:tr>
      <w:tr w14:paraId="545A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jc w:val="center"/>
        </w:trPr>
        <w:tc>
          <w:tcPr>
            <w:tcW w:w="1459" w:type="dxa"/>
            <w:vMerge w:val="continue"/>
            <w:vAlign w:val="center"/>
          </w:tcPr>
          <w:p w14:paraId="72674905">
            <w:pPr>
              <w:snapToGrid w:val="0"/>
              <w:spacing w:line="320" w:lineRule="exact"/>
              <w:contextualSpacing/>
              <w:jc w:val="center"/>
              <w:rPr>
                <w:rFonts w:ascii="方正仿宋_GBK" w:hAnsi="仿宋_GB2312" w:cs="仿宋_GB2312"/>
                <w:sz w:val="22"/>
                <w:szCs w:val="22"/>
              </w:rPr>
            </w:pPr>
          </w:p>
        </w:tc>
        <w:tc>
          <w:tcPr>
            <w:tcW w:w="1267" w:type="dxa"/>
            <w:vMerge w:val="restart"/>
            <w:vAlign w:val="center"/>
          </w:tcPr>
          <w:p w14:paraId="7F693AAD">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产品服务</w:t>
            </w:r>
          </w:p>
          <w:p w14:paraId="02FCF46A">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w:t>
            </w:r>
            <w:r>
              <w:rPr>
                <w:rFonts w:hint="eastAsia" w:ascii="方正仿宋_GBK" w:hAnsi="仿宋_GB2312" w:cs="仿宋_GB2312"/>
                <w:kern w:val="0"/>
                <w:sz w:val="22"/>
                <w:szCs w:val="22"/>
              </w:rPr>
              <w:t>14%）</w:t>
            </w:r>
          </w:p>
        </w:tc>
        <w:tc>
          <w:tcPr>
            <w:tcW w:w="1097" w:type="dxa"/>
            <w:tcBorders>
              <w:top w:val="nil"/>
              <w:left w:val="single" w:color="auto" w:sz="4" w:space="0"/>
              <w:right w:val="single" w:color="auto" w:sz="4" w:space="0"/>
            </w:tcBorders>
            <w:shd w:val="clear" w:color="auto" w:fill="auto"/>
            <w:vAlign w:val="center"/>
          </w:tcPr>
          <w:p w14:paraId="3D3939D6">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16</w:t>
            </w:r>
          </w:p>
        </w:tc>
        <w:tc>
          <w:tcPr>
            <w:tcW w:w="6520" w:type="dxa"/>
            <w:shd w:val="clear" w:color="auto" w:fill="auto"/>
            <w:vAlign w:val="center"/>
          </w:tcPr>
          <w:p w14:paraId="576C8A7B">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产品服务环节，企业实现产品服务数字化场景的覆盖范围</w:t>
            </w:r>
          </w:p>
          <w:p w14:paraId="7A0962F4">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（1）</w:t>
            </w:r>
            <w:bookmarkStart w:id="2" w:name="_Hlk104714702"/>
            <w:r>
              <w:rPr>
                <w:rFonts w:hint="eastAsia" w:ascii="方正仿宋_GBK" w:hAnsi="仿宋_GB2312" w:cs="仿宋_GB2312"/>
                <w:sz w:val="22"/>
                <w:szCs w:val="22"/>
              </w:rPr>
              <w:t>利用信息系统实现售后服务数字化管理</w:t>
            </w:r>
            <w:bookmarkEnd w:id="2"/>
            <w:r>
              <w:rPr>
                <w:rFonts w:hint="eastAsia" w:ascii="方正仿宋_GBK" w:hAnsi="仿宋_GB2312" w:cs="仿宋_GB2312"/>
                <w:sz w:val="22"/>
                <w:szCs w:val="22"/>
              </w:rPr>
              <w:t>的情况（50%以上关键产品售后服务实现下列数字化场景即可勾选该项）</w:t>
            </w:r>
          </w:p>
          <w:p w14:paraId="5526156A">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□退换货质量管理 </w:t>
            </w:r>
          </w:p>
          <w:p w14:paraId="31105734">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□客户体验调查 </w:t>
            </w:r>
          </w:p>
          <w:p w14:paraId="5AEE3B9B">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□客户满意度调查 </w:t>
            </w:r>
          </w:p>
          <w:p w14:paraId="0071A1B9">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□以上均无</w:t>
            </w:r>
          </w:p>
        </w:tc>
        <w:tc>
          <w:tcPr>
            <w:tcW w:w="567" w:type="dxa"/>
            <w:shd w:val="clear" w:color="auto" w:fill="auto"/>
            <w:vAlign w:val="center"/>
          </w:tcPr>
          <w:p w14:paraId="2255E5B7">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多选</w:t>
            </w:r>
          </w:p>
        </w:tc>
      </w:tr>
      <w:tr w14:paraId="2E26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1459" w:type="dxa"/>
            <w:vMerge w:val="continue"/>
            <w:vAlign w:val="center"/>
          </w:tcPr>
          <w:p w14:paraId="28CC5993">
            <w:pPr>
              <w:snapToGrid w:val="0"/>
              <w:spacing w:line="320" w:lineRule="exact"/>
              <w:contextualSpacing/>
              <w:jc w:val="center"/>
              <w:rPr>
                <w:rFonts w:ascii="方正仿宋_GBK" w:hAnsi="仿宋_GB2312" w:cs="仿宋_GB2312"/>
                <w:sz w:val="22"/>
                <w:szCs w:val="22"/>
              </w:rPr>
            </w:pPr>
          </w:p>
        </w:tc>
        <w:tc>
          <w:tcPr>
            <w:tcW w:w="1267" w:type="dxa"/>
            <w:vMerge w:val="continue"/>
            <w:vAlign w:val="center"/>
          </w:tcPr>
          <w:p w14:paraId="42952562">
            <w:pPr>
              <w:snapToGrid w:val="0"/>
              <w:spacing w:line="320" w:lineRule="exact"/>
              <w:contextualSpacing/>
              <w:jc w:val="center"/>
              <w:rPr>
                <w:rFonts w:ascii="方正仿宋_GBK" w:hAnsi="仿宋_GB2312" w:cs="仿宋_GB2312"/>
                <w:sz w:val="22"/>
                <w:szCs w:val="22"/>
              </w:rPr>
            </w:pPr>
          </w:p>
        </w:tc>
        <w:tc>
          <w:tcPr>
            <w:tcW w:w="1097" w:type="dxa"/>
            <w:tcBorders>
              <w:left w:val="single" w:color="auto" w:sz="4" w:space="0"/>
              <w:right w:val="single" w:color="auto" w:sz="4" w:space="0"/>
            </w:tcBorders>
            <w:shd w:val="clear" w:color="auto" w:fill="auto"/>
            <w:vAlign w:val="center"/>
          </w:tcPr>
          <w:p w14:paraId="6EC7F74B">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1</w:t>
            </w:r>
            <w:r>
              <w:rPr>
                <w:rFonts w:ascii="方正仿宋_GBK" w:hAnsi="仿宋_GB2312" w:cs="仿宋_GB2312"/>
                <w:sz w:val="22"/>
                <w:szCs w:val="22"/>
              </w:rPr>
              <w:t>7</w:t>
            </w:r>
          </w:p>
        </w:tc>
        <w:tc>
          <w:tcPr>
            <w:tcW w:w="6520" w:type="dxa"/>
            <w:shd w:val="clear" w:color="auto" w:fill="auto"/>
            <w:vAlign w:val="center"/>
          </w:tcPr>
          <w:p w14:paraId="0866D828">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（2）利用数字化技术实现售后服务与相关业务的协同情况（50%以上关键产品售后服务实现下列数字化场景即可勾选该项）</w:t>
            </w:r>
          </w:p>
          <w:p w14:paraId="6C7F3D30">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□售后配件与库存协同 </w:t>
            </w:r>
          </w:p>
          <w:p w14:paraId="685B3F4A">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□失效产品追溯与质量根因分析</w:t>
            </w:r>
          </w:p>
          <w:p w14:paraId="0F97E69B">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□失效原因与设计优化协同 </w:t>
            </w:r>
          </w:p>
          <w:p w14:paraId="5176914A">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□以上均无</w:t>
            </w:r>
          </w:p>
        </w:tc>
        <w:tc>
          <w:tcPr>
            <w:tcW w:w="567" w:type="dxa"/>
            <w:shd w:val="clear" w:color="auto" w:fill="auto"/>
            <w:vAlign w:val="center"/>
          </w:tcPr>
          <w:p w14:paraId="4CB09A93">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多选</w:t>
            </w:r>
          </w:p>
        </w:tc>
      </w:tr>
      <w:tr w14:paraId="2FC4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3" w:hRule="atLeast"/>
          <w:jc w:val="center"/>
        </w:trPr>
        <w:tc>
          <w:tcPr>
            <w:tcW w:w="1459" w:type="dxa"/>
            <w:vMerge w:val="continue"/>
            <w:vAlign w:val="center"/>
          </w:tcPr>
          <w:p w14:paraId="236B98B9">
            <w:pPr>
              <w:snapToGrid w:val="0"/>
              <w:spacing w:line="320" w:lineRule="exact"/>
              <w:contextualSpacing/>
              <w:jc w:val="center"/>
              <w:rPr>
                <w:rFonts w:ascii="方正仿宋_GBK" w:hAnsi="仿宋_GB2312" w:cs="仿宋_GB2312"/>
                <w:sz w:val="22"/>
                <w:szCs w:val="22"/>
              </w:rPr>
            </w:pPr>
          </w:p>
        </w:tc>
        <w:tc>
          <w:tcPr>
            <w:tcW w:w="1267" w:type="dxa"/>
            <w:vMerge w:val="continue"/>
            <w:vAlign w:val="center"/>
          </w:tcPr>
          <w:p w14:paraId="71CEAFB2">
            <w:pPr>
              <w:snapToGrid w:val="0"/>
              <w:spacing w:line="320" w:lineRule="exact"/>
              <w:contextualSpacing/>
              <w:jc w:val="center"/>
              <w:rPr>
                <w:rFonts w:ascii="方正仿宋_GBK" w:hAnsi="仿宋_GB2312" w:cs="仿宋_GB2312"/>
                <w:sz w:val="22"/>
                <w:szCs w:val="22"/>
              </w:rPr>
            </w:pPr>
          </w:p>
        </w:tc>
        <w:tc>
          <w:tcPr>
            <w:tcW w:w="1097" w:type="dxa"/>
            <w:tcBorders>
              <w:left w:val="single" w:color="auto" w:sz="4" w:space="0"/>
              <w:bottom w:val="single" w:color="auto" w:sz="4" w:space="0"/>
              <w:right w:val="single" w:color="auto" w:sz="4" w:space="0"/>
            </w:tcBorders>
            <w:shd w:val="clear" w:color="auto" w:fill="auto"/>
            <w:vAlign w:val="center"/>
          </w:tcPr>
          <w:p w14:paraId="21372C3D">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1</w:t>
            </w:r>
            <w:r>
              <w:rPr>
                <w:rFonts w:ascii="方正仿宋_GBK" w:hAnsi="仿宋_GB2312" w:cs="仿宋_GB2312"/>
                <w:sz w:val="22"/>
                <w:szCs w:val="22"/>
              </w:rPr>
              <w:t>8</w:t>
            </w:r>
          </w:p>
        </w:tc>
        <w:tc>
          <w:tcPr>
            <w:tcW w:w="6520" w:type="dxa"/>
            <w:shd w:val="clear" w:color="auto" w:fill="auto"/>
            <w:vAlign w:val="center"/>
          </w:tcPr>
          <w:p w14:paraId="5CA8DB47">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（3）新一代信息技术在新型智能产品中应用场景的覆盖范围（某一种或几种关键产品实现下列数字化场景即可勾选该项）</w:t>
            </w:r>
          </w:p>
          <w:p w14:paraId="54F118B2">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□数据增值服务：分析产品的运行工况等数据，应用数字化技术，提供设备估值、融资租赁、资产处置等新业务</w:t>
            </w:r>
          </w:p>
          <w:p w14:paraId="404D3FB4">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□主动客户服务：依托客户关系管理系统（CRM），集成数字化技术，实现精细化管理或主动式客户服务</w:t>
            </w:r>
          </w:p>
          <w:p w14:paraId="6E91AA77">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□用户直连制造：通过用户和企业的深度交互，提供满足个性化需求的产品定制设计、柔性化生产或个性化服务</w:t>
            </w:r>
          </w:p>
          <w:p w14:paraId="65457B68">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□大批量定制：通过生产柔性化、敏捷化或产品模块化，根据客户的个性化需求，以大批量生产方式提供定制化的产品和服务</w:t>
            </w:r>
          </w:p>
          <w:p w14:paraId="359C3F71">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□产品的远程运维：依托产品远程运维管理平台，实现基于运行数据的产品远程监控、预测性维护或产品设计的持续改进</w:t>
            </w:r>
          </w:p>
          <w:p w14:paraId="463A92CA">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□以上均无</w:t>
            </w:r>
          </w:p>
        </w:tc>
        <w:tc>
          <w:tcPr>
            <w:tcW w:w="567" w:type="dxa"/>
            <w:shd w:val="clear" w:color="auto" w:fill="auto"/>
            <w:vAlign w:val="center"/>
          </w:tcPr>
          <w:p w14:paraId="501E26D3">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多选</w:t>
            </w:r>
          </w:p>
        </w:tc>
      </w:tr>
      <w:tr w14:paraId="17350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jc w:val="center"/>
        </w:trPr>
        <w:tc>
          <w:tcPr>
            <w:tcW w:w="1459" w:type="dxa"/>
            <w:vMerge w:val="continue"/>
            <w:vAlign w:val="center"/>
          </w:tcPr>
          <w:p w14:paraId="17ABC321">
            <w:pPr>
              <w:snapToGrid w:val="0"/>
              <w:spacing w:line="320" w:lineRule="exact"/>
              <w:contextualSpacing/>
              <w:jc w:val="center"/>
              <w:rPr>
                <w:rFonts w:ascii="方正仿宋_GBK" w:hAnsi="仿宋_GB2312" w:cs="仿宋_GB2312"/>
                <w:sz w:val="22"/>
                <w:szCs w:val="22"/>
              </w:rPr>
            </w:pPr>
          </w:p>
        </w:tc>
        <w:tc>
          <w:tcPr>
            <w:tcW w:w="1267" w:type="dxa"/>
            <w:shd w:val="clear" w:color="auto" w:fill="auto"/>
            <w:vAlign w:val="center"/>
          </w:tcPr>
          <w:p w14:paraId="33698B3A">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业务协同</w:t>
            </w:r>
          </w:p>
          <w:p w14:paraId="730EF96C">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w:t>
            </w:r>
            <w:r>
              <w:rPr>
                <w:rFonts w:hint="eastAsia" w:ascii="方正仿宋_GBK" w:hAnsi="仿宋_GB2312" w:cs="仿宋_GB2312"/>
                <w:kern w:val="0"/>
                <w:sz w:val="22"/>
                <w:szCs w:val="22"/>
              </w:rPr>
              <w:t>10%）</w:t>
            </w:r>
          </w:p>
        </w:tc>
        <w:tc>
          <w:tcPr>
            <w:tcW w:w="1097" w:type="dxa"/>
            <w:tcBorders>
              <w:top w:val="nil"/>
              <w:left w:val="single" w:color="auto" w:sz="4" w:space="0"/>
              <w:bottom w:val="single" w:color="auto" w:sz="4" w:space="0"/>
              <w:right w:val="single" w:color="auto" w:sz="4" w:space="0"/>
            </w:tcBorders>
            <w:shd w:val="clear" w:color="auto" w:fill="auto"/>
            <w:vAlign w:val="center"/>
          </w:tcPr>
          <w:p w14:paraId="20839DC5">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1</w:t>
            </w:r>
            <w:r>
              <w:rPr>
                <w:rFonts w:ascii="方正仿宋_GBK" w:hAnsi="仿宋_GB2312" w:cs="仿宋_GB2312"/>
                <w:sz w:val="22"/>
                <w:szCs w:val="22"/>
              </w:rPr>
              <w:t>9</w:t>
            </w:r>
          </w:p>
        </w:tc>
        <w:tc>
          <w:tcPr>
            <w:tcW w:w="6520" w:type="dxa"/>
            <w:shd w:val="clear" w:color="auto" w:fill="auto"/>
            <w:vAlign w:val="center"/>
          </w:tcPr>
          <w:p w14:paraId="74485A04">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业务协同方面，企业使用数字化技术实现企业间业务协同数字化场景的覆盖范围</w:t>
            </w:r>
          </w:p>
          <w:p w14:paraId="16B24849">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（50%以上关键业务客户、上游供应企业或合作伙伴使用数字化技术实现下列数字化场景即可勾选该项）</w:t>
            </w:r>
          </w:p>
          <w:p w14:paraId="508BE3AC">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□实现研发设计协同 </w:t>
            </w:r>
          </w:p>
          <w:p w14:paraId="21AA1E72">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□实现生产制造协同 </w:t>
            </w:r>
          </w:p>
          <w:p w14:paraId="165EB08B">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□实现订货业务协同 </w:t>
            </w:r>
          </w:p>
          <w:p w14:paraId="49A76FA8">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□实现物流仓储协同 </w:t>
            </w:r>
          </w:p>
          <w:p w14:paraId="37734B7C">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□实现财务结算协同 </w:t>
            </w:r>
          </w:p>
          <w:p w14:paraId="5D23AA83">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□以上均无 </w:t>
            </w:r>
          </w:p>
        </w:tc>
        <w:tc>
          <w:tcPr>
            <w:tcW w:w="567" w:type="dxa"/>
            <w:shd w:val="clear" w:color="auto" w:fill="auto"/>
            <w:vAlign w:val="center"/>
          </w:tcPr>
          <w:p w14:paraId="3C5154F5">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多选</w:t>
            </w:r>
          </w:p>
        </w:tc>
      </w:tr>
      <w:tr w14:paraId="04D2B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59" w:type="dxa"/>
            <w:vMerge w:val="restart"/>
            <w:vAlign w:val="center"/>
          </w:tcPr>
          <w:p w14:paraId="6967DFE8">
            <w:pPr>
              <w:snapToGrid w:val="0"/>
              <w:spacing w:line="320" w:lineRule="exact"/>
              <w:contextualSpacing/>
              <w:jc w:val="left"/>
              <w:rPr>
                <w:rFonts w:ascii="方正仿宋_GBK" w:hAnsi="仿宋_GB2312" w:cs="仿宋_GB2312"/>
                <w:sz w:val="22"/>
                <w:szCs w:val="22"/>
              </w:rPr>
            </w:pPr>
            <w:r>
              <w:rPr>
                <w:rFonts w:hint="eastAsia" w:ascii="方正仿宋_GBK" w:hAnsi="仿宋_GB2312" w:cs="仿宋_GB2312"/>
                <w:sz w:val="22"/>
                <w:szCs w:val="22"/>
              </w:rPr>
              <w:t>三、数字化管理（20%）</w:t>
            </w:r>
          </w:p>
        </w:tc>
        <w:tc>
          <w:tcPr>
            <w:tcW w:w="1267" w:type="dxa"/>
            <w:shd w:val="clear" w:color="auto" w:fill="auto"/>
            <w:vAlign w:val="center"/>
          </w:tcPr>
          <w:p w14:paraId="5105BE6B">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经营战略</w:t>
            </w:r>
          </w:p>
          <w:p w14:paraId="6466E15E">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（15%）</w:t>
            </w:r>
          </w:p>
        </w:tc>
        <w:tc>
          <w:tcPr>
            <w:tcW w:w="1097" w:type="dxa"/>
            <w:tcBorders>
              <w:top w:val="nil"/>
              <w:left w:val="single" w:color="auto" w:sz="4" w:space="0"/>
              <w:bottom w:val="single" w:color="auto" w:sz="4" w:space="0"/>
              <w:right w:val="single" w:color="auto" w:sz="4" w:space="0"/>
            </w:tcBorders>
            <w:shd w:val="clear" w:color="auto" w:fill="auto"/>
            <w:vAlign w:val="center"/>
          </w:tcPr>
          <w:p w14:paraId="59E0AC76">
            <w:pPr>
              <w:snapToGrid w:val="0"/>
              <w:spacing w:line="320" w:lineRule="exact"/>
              <w:contextualSpacing/>
              <w:jc w:val="center"/>
              <w:rPr>
                <w:rFonts w:ascii="方正仿宋_GBK" w:hAnsi="仿宋_GB2312" w:cs="仿宋_GB2312"/>
                <w:sz w:val="22"/>
                <w:szCs w:val="22"/>
              </w:rPr>
            </w:pPr>
            <w:r>
              <w:rPr>
                <w:rFonts w:ascii="方正仿宋_GBK" w:hAnsi="仿宋_GB2312" w:cs="仿宋_GB2312"/>
                <w:sz w:val="22"/>
                <w:szCs w:val="22"/>
              </w:rPr>
              <w:t>20</w:t>
            </w:r>
          </w:p>
        </w:tc>
        <w:tc>
          <w:tcPr>
            <w:tcW w:w="6520" w:type="dxa"/>
            <w:shd w:val="clear" w:color="auto" w:fill="auto"/>
            <w:vAlign w:val="center"/>
          </w:tcPr>
          <w:p w14:paraId="1B45187D">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企业数字化转型意识与执行水平情况</w:t>
            </w:r>
          </w:p>
          <w:p w14:paraId="44C94349">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□已经对数字化转型有了明确的目标（至少半年为期）</w:t>
            </w:r>
          </w:p>
          <w:p w14:paraId="7827131E">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□已制定了数字化转型规划及具体的实施计划</w:t>
            </w:r>
          </w:p>
          <w:p w14:paraId="0E1570AB">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□已基于战略规划开展业务模式和管理决策方式的变革实践</w:t>
            </w:r>
          </w:p>
          <w:p w14:paraId="679012E1">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□以上均无</w:t>
            </w:r>
          </w:p>
        </w:tc>
        <w:tc>
          <w:tcPr>
            <w:tcW w:w="567" w:type="dxa"/>
            <w:shd w:val="clear" w:color="auto" w:fill="auto"/>
            <w:vAlign w:val="center"/>
          </w:tcPr>
          <w:p w14:paraId="1D313BE0">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多选</w:t>
            </w:r>
          </w:p>
        </w:tc>
      </w:tr>
      <w:tr w14:paraId="7BF3F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459" w:type="dxa"/>
            <w:vMerge w:val="continue"/>
            <w:vAlign w:val="center"/>
          </w:tcPr>
          <w:p w14:paraId="22B7BEF4">
            <w:pPr>
              <w:snapToGrid w:val="0"/>
              <w:spacing w:line="320" w:lineRule="exact"/>
              <w:contextualSpacing/>
              <w:jc w:val="center"/>
              <w:rPr>
                <w:rFonts w:ascii="方正仿宋_GBK" w:hAnsi="仿宋_GB2312" w:cs="仿宋_GB2312"/>
                <w:sz w:val="22"/>
                <w:szCs w:val="22"/>
              </w:rPr>
            </w:pPr>
          </w:p>
        </w:tc>
        <w:tc>
          <w:tcPr>
            <w:tcW w:w="1267" w:type="dxa"/>
            <w:shd w:val="clear" w:color="auto" w:fill="auto"/>
            <w:vAlign w:val="center"/>
          </w:tcPr>
          <w:p w14:paraId="7E256CE1">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管理机制</w:t>
            </w:r>
          </w:p>
          <w:p w14:paraId="7CCEF68F">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（35%）</w:t>
            </w:r>
          </w:p>
        </w:tc>
        <w:tc>
          <w:tcPr>
            <w:tcW w:w="1097" w:type="dxa"/>
            <w:tcBorders>
              <w:top w:val="nil"/>
              <w:left w:val="single" w:color="auto" w:sz="4" w:space="0"/>
              <w:bottom w:val="single" w:color="auto" w:sz="4" w:space="0"/>
              <w:right w:val="single" w:color="auto" w:sz="4" w:space="0"/>
            </w:tcBorders>
            <w:shd w:val="clear" w:color="auto" w:fill="auto"/>
            <w:vAlign w:val="center"/>
          </w:tcPr>
          <w:p w14:paraId="2AD5D1D9">
            <w:pPr>
              <w:snapToGrid w:val="0"/>
              <w:spacing w:line="320" w:lineRule="exact"/>
              <w:contextualSpacing/>
              <w:jc w:val="center"/>
              <w:rPr>
                <w:rFonts w:ascii="方正仿宋_GBK" w:hAnsi="仿宋_GB2312" w:cs="仿宋_GB2312"/>
                <w:sz w:val="22"/>
                <w:szCs w:val="22"/>
              </w:rPr>
            </w:pPr>
            <w:r>
              <w:rPr>
                <w:rFonts w:ascii="方正仿宋_GBK" w:hAnsi="仿宋_GB2312" w:cs="仿宋_GB2312"/>
                <w:sz w:val="22"/>
                <w:szCs w:val="22"/>
              </w:rPr>
              <w:t>21</w:t>
            </w:r>
          </w:p>
        </w:tc>
        <w:tc>
          <w:tcPr>
            <w:tcW w:w="6520" w:type="dxa"/>
            <w:shd w:val="clear" w:color="auto" w:fill="auto"/>
            <w:vAlign w:val="center"/>
          </w:tcPr>
          <w:p w14:paraId="67E03C15">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企业在设置数字化组织与管理制度等方面采取的措施</w:t>
            </w:r>
          </w:p>
          <w:p w14:paraId="206DF20F">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□设置专门的数字化人员岗位或部门 </w:t>
            </w:r>
          </w:p>
          <w:p w14:paraId="34EBE9AA">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□为数字化人才设立专门的绩效薪酬体系 </w:t>
            </w:r>
          </w:p>
          <w:p w14:paraId="596FEBC8">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□对数字化收支单独建账核算 </w:t>
            </w:r>
          </w:p>
          <w:p w14:paraId="35B54D5F">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□建立数字化信息系统管理相关制度规范 </w:t>
            </w:r>
          </w:p>
          <w:p w14:paraId="0765F6B4">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□以上均无 </w:t>
            </w:r>
          </w:p>
        </w:tc>
        <w:tc>
          <w:tcPr>
            <w:tcW w:w="567" w:type="dxa"/>
            <w:shd w:val="clear" w:color="auto" w:fill="auto"/>
            <w:vAlign w:val="center"/>
          </w:tcPr>
          <w:p w14:paraId="6DB60BEA">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多选</w:t>
            </w:r>
          </w:p>
        </w:tc>
      </w:tr>
      <w:tr w14:paraId="467BE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1459" w:type="dxa"/>
            <w:vMerge w:val="continue"/>
            <w:vAlign w:val="center"/>
          </w:tcPr>
          <w:p w14:paraId="5944C5A6">
            <w:pPr>
              <w:snapToGrid w:val="0"/>
              <w:spacing w:line="320" w:lineRule="exact"/>
              <w:contextualSpacing/>
              <w:jc w:val="center"/>
              <w:rPr>
                <w:rFonts w:ascii="方正仿宋_GBK" w:hAnsi="仿宋_GB2312" w:cs="仿宋_GB2312"/>
                <w:sz w:val="22"/>
                <w:szCs w:val="22"/>
              </w:rPr>
            </w:pPr>
          </w:p>
        </w:tc>
        <w:tc>
          <w:tcPr>
            <w:tcW w:w="1267" w:type="dxa"/>
            <w:shd w:val="clear" w:color="auto" w:fill="auto"/>
            <w:vAlign w:val="center"/>
          </w:tcPr>
          <w:p w14:paraId="3E5F44DA">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人才建设（25%）</w:t>
            </w:r>
          </w:p>
        </w:tc>
        <w:tc>
          <w:tcPr>
            <w:tcW w:w="1097" w:type="dxa"/>
            <w:tcBorders>
              <w:top w:val="nil"/>
              <w:left w:val="single" w:color="auto" w:sz="4" w:space="0"/>
              <w:bottom w:val="single" w:color="auto" w:sz="4" w:space="0"/>
              <w:right w:val="single" w:color="auto" w:sz="4" w:space="0"/>
            </w:tcBorders>
            <w:shd w:val="clear" w:color="auto" w:fill="auto"/>
            <w:vAlign w:val="center"/>
          </w:tcPr>
          <w:p w14:paraId="67E126F9">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2</w:t>
            </w:r>
            <w:r>
              <w:rPr>
                <w:rFonts w:ascii="方正仿宋_GBK" w:hAnsi="仿宋_GB2312" w:cs="仿宋_GB2312"/>
                <w:sz w:val="22"/>
                <w:szCs w:val="22"/>
              </w:rPr>
              <w:t>2</w:t>
            </w:r>
          </w:p>
        </w:tc>
        <w:tc>
          <w:tcPr>
            <w:tcW w:w="6520" w:type="dxa"/>
            <w:shd w:val="clear" w:color="auto" w:fill="auto"/>
            <w:vAlign w:val="center"/>
          </w:tcPr>
          <w:p w14:paraId="43A11F1C">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企业在数字化方面培训覆盖的人员范围</w:t>
            </w:r>
          </w:p>
          <w:p w14:paraId="17334A4B">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□信息化部门员工 </w:t>
            </w:r>
          </w:p>
          <w:p w14:paraId="25B5DFE9">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□业务部门员工 </w:t>
            </w:r>
          </w:p>
          <w:p w14:paraId="4D5BBE1E">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□企业主要决策人员 </w:t>
            </w:r>
          </w:p>
          <w:p w14:paraId="539961E2">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□其他员工</w:t>
            </w:r>
          </w:p>
          <w:p w14:paraId="3E4D04E7">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□以上均无</w:t>
            </w:r>
          </w:p>
        </w:tc>
        <w:tc>
          <w:tcPr>
            <w:tcW w:w="567" w:type="dxa"/>
            <w:shd w:val="clear" w:color="auto" w:fill="auto"/>
            <w:vAlign w:val="center"/>
          </w:tcPr>
          <w:p w14:paraId="2BC1D7AE">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多选</w:t>
            </w:r>
          </w:p>
        </w:tc>
      </w:tr>
      <w:tr w14:paraId="6191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1459" w:type="dxa"/>
            <w:vMerge w:val="continue"/>
            <w:vAlign w:val="center"/>
          </w:tcPr>
          <w:p w14:paraId="1A2C0780">
            <w:pPr>
              <w:snapToGrid w:val="0"/>
              <w:spacing w:line="320" w:lineRule="exact"/>
              <w:contextualSpacing/>
              <w:jc w:val="center"/>
              <w:rPr>
                <w:rFonts w:ascii="方正仿宋_GBK" w:hAnsi="仿宋_GB2312" w:cs="仿宋_GB2312"/>
                <w:sz w:val="22"/>
                <w:szCs w:val="22"/>
              </w:rPr>
            </w:pPr>
          </w:p>
        </w:tc>
        <w:tc>
          <w:tcPr>
            <w:tcW w:w="1267" w:type="dxa"/>
            <w:shd w:val="clear" w:color="auto" w:fill="auto"/>
            <w:vAlign w:val="center"/>
          </w:tcPr>
          <w:p w14:paraId="2628700D">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资金投入（25%）</w:t>
            </w:r>
          </w:p>
        </w:tc>
        <w:tc>
          <w:tcPr>
            <w:tcW w:w="1097" w:type="dxa"/>
            <w:tcBorders>
              <w:top w:val="nil"/>
              <w:left w:val="single" w:color="auto" w:sz="4" w:space="0"/>
              <w:bottom w:val="single" w:color="auto" w:sz="4" w:space="0"/>
              <w:right w:val="single" w:color="auto" w:sz="4" w:space="0"/>
            </w:tcBorders>
            <w:shd w:val="clear" w:color="auto" w:fill="auto"/>
            <w:vAlign w:val="center"/>
          </w:tcPr>
          <w:p w14:paraId="785F5F30">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2</w:t>
            </w:r>
            <w:r>
              <w:rPr>
                <w:rFonts w:ascii="方正仿宋_GBK" w:hAnsi="仿宋_GB2312" w:cs="仿宋_GB2312"/>
                <w:sz w:val="22"/>
                <w:szCs w:val="22"/>
              </w:rPr>
              <w:t>3</w:t>
            </w:r>
          </w:p>
        </w:tc>
        <w:tc>
          <w:tcPr>
            <w:tcW w:w="6520" w:type="dxa"/>
            <w:shd w:val="clear" w:color="auto" w:fill="auto"/>
            <w:vAlign w:val="center"/>
          </w:tcPr>
          <w:p w14:paraId="7DD3A4AD">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企业上年度数字化投入占营业收入的比重</w:t>
            </w:r>
          </w:p>
          <w:p w14:paraId="3B6184F2">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□小于1% </w:t>
            </w:r>
          </w:p>
          <w:p w14:paraId="27361ABF">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□[1%,2%) </w:t>
            </w:r>
          </w:p>
          <w:p w14:paraId="61ACDB44">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□[2%,3%) </w:t>
            </w:r>
          </w:p>
          <w:p w14:paraId="3F649D4A">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□[3%,5%] </w:t>
            </w:r>
          </w:p>
          <w:p w14:paraId="11F2F4B4">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□大于5%</w:t>
            </w:r>
          </w:p>
        </w:tc>
        <w:tc>
          <w:tcPr>
            <w:tcW w:w="567" w:type="dxa"/>
            <w:shd w:val="clear" w:color="auto" w:fill="auto"/>
            <w:vAlign w:val="center"/>
          </w:tcPr>
          <w:p w14:paraId="30A2688C">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单选</w:t>
            </w:r>
          </w:p>
        </w:tc>
      </w:tr>
      <w:tr w14:paraId="223BF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1459" w:type="dxa"/>
            <w:vMerge w:val="restart"/>
            <w:tcBorders>
              <w:top w:val="single" w:color="auto" w:sz="4" w:space="0"/>
            </w:tcBorders>
            <w:vAlign w:val="center"/>
          </w:tcPr>
          <w:p w14:paraId="2586A6A1">
            <w:pPr>
              <w:snapToGrid w:val="0"/>
              <w:spacing w:line="320" w:lineRule="exact"/>
              <w:contextualSpacing/>
              <w:jc w:val="left"/>
              <w:rPr>
                <w:rFonts w:ascii="方正仿宋_GBK" w:hAnsi="仿宋_GB2312" w:cs="仿宋_GB2312"/>
                <w:sz w:val="22"/>
                <w:szCs w:val="22"/>
              </w:rPr>
            </w:pPr>
            <w:r>
              <w:rPr>
                <w:rFonts w:hint="eastAsia" w:ascii="方正仿宋_GBK" w:hAnsi="仿宋_GB2312" w:cs="仿宋_GB2312"/>
                <w:sz w:val="22"/>
                <w:szCs w:val="22"/>
              </w:rPr>
              <w:t>四、数字化成效10%）</w:t>
            </w:r>
          </w:p>
        </w:tc>
        <w:tc>
          <w:tcPr>
            <w:tcW w:w="1267" w:type="dxa"/>
            <w:tcBorders>
              <w:top w:val="single" w:color="auto" w:sz="4" w:space="0"/>
            </w:tcBorders>
            <w:shd w:val="clear" w:color="auto" w:fill="auto"/>
            <w:vAlign w:val="center"/>
          </w:tcPr>
          <w:p w14:paraId="39B34003">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产品质量</w:t>
            </w:r>
          </w:p>
          <w:p w14:paraId="2CAB7E8B">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（30%）</w:t>
            </w:r>
          </w:p>
        </w:tc>
        <w:tc>
          <w:tcPr>
            <w:tcW w:w="1097" w:type="dxa"/>
            <w:tcBorders>
              <w:top w:val="nil"/>
              <w:left w:val="single" w:color="auto" w:sz="4" w:space="0"/>
              <w:bottom w:val="single" w:color="auto" w:sz="4" w:space="0"/>
              <w:right w:val="single" w:color="auto" w:sz="4" w:space="0"/>
            </w:tcBorders>
            <w:shd w:val="clear" w:color="auto" w:fill="auto"/>
            <w:vAlign w:val="center"/>
          </w:tcPr>
          <w:p w14:paraId="4A2270F7">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2</w:t>
            </w:r>
            <w:r>
              <w:rPr>
                <w:rFonts w:ascii="方正仿宋_GBK" w:hAnsi="仿宋_GB2312" w:cs="仿宋_GB2312"/>
                <w:sz w:val="22"/>
                <w:szCs w:val="22"/>
              </w:rPr>
              <w:t>4</w:t>
            </w:r>
          </w:p>
        </w:tc>
        <w:tc>
          <w:tcPr>
            <w:tcW w:w="6520" w:type="dxa"/>
            <w:tcBorders>
              <w:top w:val="single" w:color="auto" w:sz="4" w:space="0"/>
            </w:tcBorders>
            <w:shd w:val="clear" w:color="auto" w:fill="auto"/>
            <w:vAlign w:val="center"/>
          </w:tcPr>
          <w:p w14:paraId="26547EBC">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企业上年度产品合格率</w:t>
            </w:r>
          </w:p>
          <w:p w14:paraId="128EC552">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□明显低于行业平均水平 </w:t>
            </w:r>
          </w:p>
          <w:p w14:paraId="0A349829">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□略低于行业平均水平 </w:t>
            </w:r>
          </w:p>
          <w:p w14:paraId="1EBE074E">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□与行业平均水平相当 </w:t>
            </w:r>
          </w:p>
          <w:p w14:paraId="7B2B0DD4">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□略高于行业平均水平 </w:t>
            </w:r>
          </w:p>
          <w:p w14:paraId="3DBE7DB2">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□明显高于行业平均水平</w:t>
            </w:r>
          </w:p>
          <w:p w14:paraId="4FE8DCEC">
            <w:pPr>
              <w:pStyle w:val="13"/>
              <w:spacing w:after="0"/>
              <w:rPr>
                <w:sz w:val="24"/>
                <w:szCs w:val="21"/>
              </w:rPr>
            </w:pPr>
          </w:p>
          <w:p w14:paraId="3370199C">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具体数值为[      ]</w:t>
            </w:r>
          </w:p>
        </w:tc>
        <w:tc>
          <w:tcPr>
            <w:tcW w:w="567" w:type="dxa"/>
            <w:tcBorders>
              <w:top w:val="single" w:color="auto" w:sz="4" w:space="0"/>
            </w:tcBorders>
            <w:shd w:val="clear" w:color="auto" w:fill="auto"/>
            <w:vAlign w:val="center"/>
          </w:tcPr>
          <w:p w14:paraId="6E934146">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单选</w:t>
            </w:r>
          </w:p>
        </w:tc>
      </w:tr>
      <w:tr w14:paraId="46F1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tcBorders>
              <w:top w:val="single" w:color="auto" w:sz="4" w:space="0"/>
              <w:bottom w:val="single" w:color="auto" w:sz="4" w:space="0"/>
            </w:tcBorders>
            <w:vAlign w:val="center"/>
          </w:tcPr>
          <w:p w14:paraId="72AC1A80">
            <w:pPr>
              <w:snapToGrid w:val="0"/>
              <w:spacing w:line="320" w:lineRule="exact"/>
              <w:contextualSpacing/>
              <w:rPr>
                <w:rFonts w:ascii="方正仿宋_GBK" w:hAnsi="仿宋_GB2312" w:cs="仿宋_GB2312"/>
                <w:sz w:val="22"/>
                <w:szCs w:val="22"/>
              </w:rPr>
            </w:pPr>
          </w:p>
        </w:tc>
        <w:tc>
          <w:tcPr>
            <w:tcW w:w="1267" w:type="dxa"/>
            <w:tcBorders>
              <w:top w:val="single" w:color="auto" w:sz="4" w:space="0"/>
              <w:bottom w:val="single" w:color="auto" w:sz="4" w:space="0"/>
            </w:tcBorders>
            <w:shd w:val="clear" w:color="auto" w:fill="auto"/>
            <w:vAlign w:val="center"/>
          </w:tcPr>
          <w:p w14:paraId="4F819AA2">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生产效率</w:t>
            </w:r>
          </w:p>
          <w:p w14:paraId="3A1615B0">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（40%）</w:t>
            </w:r>
          </w:p>
        </w:tc>
        <w:tc>
          <w:tcPr>
            <w:tcW w:w="1097" w:type="dxa"/>
            <w:tcBorders>
              <w:top w:val="nil"/>
              <w:left w:val="single" w:color="auto" w:sz="4" w:space="0"/>
              <w:bottom w:val="single" w:color="auto" w:sz="4" w:space="0"/>
              <w:right w:val="single" w:color="auto" w:sz="4" w:space="0"/>
            </w:tcBorders>
            <w:shd w:val="clear" w:color="auto" w:fill="auto"/>
            <w:vAlign w:val="center"/>
          </w:tcPr>
          <w:p w14:paraId="7C4ADCCC">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2</w:t>
            </w:r>
            <w:r>
              <w:rPr>
                <w:rFonts w:ascii="方正仿宋_GBK" w:hAnsi="仿宋_GB2312" w:cs="仿宋_GB2312"/>
                <w:sz w:val="22"/>
                <w:szCs w:val="22"/>
              </w:rPr>
              <w:t>5</w:t>
            </w:r>
          </w:p>
        </w:tc>
        <w:tc>
          <w:tcPr>
            <w:tcW w:w="6520" w:type="dxa"/>
            <w:tcBorders>
              <w:top w:val="single" w:color="auto" w:sz="4" w:space="0"/>
              <w:bottom w:val="single" w:color="auto" w:sz="4" w:space="0"/>
            </w:tcBorders>
            <w:shd w:val="clear" w:color="auto" w:fill="auto"/>
            <w:vAlign w:val="center"/>
          </w:tcPr>
          <w:p w14:paraId="5F057279">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企业上年度人均营业收入</w:t>
            </w:r>
          </w:p>
          <w:p w14:paraId="6F05693D">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□明显低于行业平均水平 </w:t>
            </w:r>
          </w:p>
          <w:p w14:paraId="3DA34ED5">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□略低于行业平均水平 </w:t>
            </w:r>
          </w:p>
          <w:p w14:paraId="3D141D04">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□与行业平均水平相当 </w:t>
            </w:r>
          </w:p>
          <w:p w14:paraId="47AA01E9">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□略高于行业平均水平 </w:t>
            </w:r>
          </w:p>
          <w:p w14:paraId="60183138">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□明显高于行业平均水平</w:t>
            </w:r>
          </w:p>
          <w:p w14:paraId="1B250890">
            <w:pPr>
              <w:pStyle w:val="13"/>
              <w:spacing w:after="0"/>
              <w:rPr>
                <w:sz w:val="24"/>
                <w:szCs w:val="21"/>
              </w:rPr>
            </w:pPr>
          </w:p>
          <w:p w14:paraId="76C64045">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具体数值为[      ]</w:t>
            </w:r>
          </w:p>
        </w:tc>
        <w:tc>
          <w:tcPr>
            <w:tcW w:w="567" w:type="dxa"/>
            <w:tcBorders>
              <w:top w:val="single" w:color="auto" w:sz="4" w:space="0"/>
              <w:bottom w:val="single" w:color="auto" w:sz="4" w:space="0"/>
            </w:tcBorders>
            <w:shd w:val="clear" w:color="auto" w:fill="auto"/>
            <w:vAlign w:val="center"/>
          </w:tcPr>
          <w:p w14:paraId="2E9C8D9B">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单选</w:t>
            </w:r>
          </w:p>
        </w:tc>
      </w:tr>
      <w:tr w14:paraId="7483B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tcBorders>
              <w:top w:val="single" w:color="auto" w:sz="4" w:space="0"/>
              <w:bottom w:val="single" w:color="auto" w:sz="4" w:space="0"/>
            </w:tcBorders>
            <w:vAlign w:val="center"/>
          </w:tcPr>
          <w:p w14:paraId="2E7AA6E6">
            <w:pPr>
              <w:snapToGrid w:val="0"/>
              <w:spacing w:line="320" w:lineRule="exact"/>
              <w:contextualSpacing/>
              <w:rPr>
                <w:rFonts w:ascii="方正仿宋_GBK" w:hAnsi="仿宋_GB2312" w:cs="仿宋_GB2312"/>
                <w:sz w:val="22"/>
                <w:szCs w:val="22"/>
              </w:rPr>
            </w:pPr>
          </w:p>
        </w:tc>
        <w:tc>
          <w:tcPr>
            <w:tcW w:w="1267" w:type="dxa"/>
            <w:tcBorders>
              <w:top w:val="single" w:color="auto" w:sz="4" w:space="0"/>
              <w:bottom w:val="single" w:color="auto" w:sz="4" w:space="0"/>
            </w:tcBorders>
            <w:vAlign w:val="center"/>
          </w:tcPr>
          <w:p w14:paraId="32618193">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价值效益</w:t>
            </w:r>
          </w:p>
          <w:p w14:paraId="61B4AAD5">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（30%）</w:t>
            </w:r>
          </w:p>
        </w:tc>
        <w:tc>
          <w:tcPr>
            <w:tcW w:w="1097" w:type="dxa"/>
            <w:tcBorders>
              <w:top w:val="nil"/>
              <w:left w:val="single" w:color="auto" w:sz="4" w:space="0"/>
              <w:bottom w:val="single" w:color="auto" w:sz="4" w:space="0"/>
              <w:right w:val="single" w:color="auto" w:sz="4" w:space="0"/>
            </w:tcBorders>
            <w:shd w:val="clear" w:color="auto" w:fill="auto"/>
            <w:vAlign w:val="center"/>
          </w:tcPr>
          <w:p w14:paraId="6B0AA3B0">
            <w:pPr>
              <w:snapToGrid w:val="0"/>
              <w:spacing w:line="320" w:lineRule="exact"/>
              <w:contextualSpacing/>
              <w:jc w:val="center"/>
              <w:rPr>
                <w:rFonts w:ascii="方正仿宋_GBK" w:hAnsi="仿宋_GB2312" w:cs="仿宋_GB2312"/>
                <w:sz w:val="22"/>
                <w:szCs w:val="22"/>
              </w:rPr>
            </w:pPr>
            <w:r>
              <w:rPr>
                <w:rFonts w:hint="eastAsia" w:ascii="方正仿宋_GBK" w:hAnsi="仿宋_GB2312" w:cs="仿宋_GB2312"/>
                <w:sz w:val="22"/>
                <w:szCs w:val="22"/>
              </w:rPr>
              <w:t>2</w:t>
            </w:r>
            <w:r>
              <w:rPr>
                <w:rFonts w:ascii="方正仿宋_GBK" w:hAnsi="仿宋_GB2312" w:cs="仿宋_GB2312"/>
                <w:sz w:val="22"/>
                <w:szCs w:val="22"/>
              </w:rPr>
              <w:t>6</w:t>
            </w:r>
          </w:p>
        </w:tc>
        <w:tc>
          <w:tcPr>
            <w:tcW w:w="6520" w:type="dxa"/>
            <w:tcBorders>
              <w:top w:val="single" w:color="auto" w:sz="4" w:space="0"/>
              <w:bottom w:val="single" w:color="auto" w:sz="4" w:space="0"/>
            </w:tcBorders>
            <w:shd w:val="clear" w:color="auto" w:fill="auto"/>
            <w:vAlign w:val="center"/>
          </w:tcPr>
          <w:p w14:paraId="12368FE0">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企业上年度每百元营业收入中的成本</w:t>
            </w:r>
          </w:p>
          <w:p w14:paraId="523A3E72">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□明显低于行业平均水平 </w:t>
            </w:r>
          </w:p>
          <w:p w14:paraId="1F7A6C7D">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□略低于行业平均水平 </w:t>
            </w:r>
          </w:p>
          <w:p w14:paraId="36A0BF6B">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□与行业平均水平相当 </w:t>
            </w:r>
          </w:p>
          <w:p w14:paraId="4FDC34B3">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 xml:space="preserve">□略高于行业平均水平 </w:t>
            </w:r>
          </w:p>
          <w:p w14:paraId="4DDEA625">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□明显高于行业平均水平</w:t>
            </w:r>
          </w:p>
          <w:p w14:paraId="7198C197">
            <w:pPr>
              <w:pStyle w:val="13"/>
              <w:spacing w:after="0"/>
              <w:rPr>
                <w:sz w:val="24"/>
                <w:szCs w:val="21"/>
              </w:rPr>
            </w:pPr>
          </w:p>
          <w:p w14:paraId="0C47AA21">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具体数值为[      ]</w:t>
            </w:r>
          </w:p>
        </w:tc>
        <w:tc>
          <w:tcPr>
            <w:tcW w:w="567" w:type="dxa"/>
            <w:tcBorders>
              <w:top w:val="single" w:color="auto" w:sz="4" w:space="0"/>
              <w:bottom w:val="single" w:color="auto" w:sz="4" w:space="0"/>
            </w:tcBorders>
            <w:shd w:val="clear" w:color="auto" w:fill="auto"/>
            <w:vAlign w:val="center"/>
          </w:tcPr>
          <w:p w14:paraId="34567999">
            <w:pPr>
              <w:snapToGrid w:val="0"/>
              <w:spacing w:line="320" w:lineRule="exact"/>
              <w:contextualSpacing/>
              <w:rPr>
                <w:rFonts w:ascii="方正仿宋_GBK" w:hAnsi="仿宋_GB2312" w:cs="仿宋_GB2312"/>
                <w:sz w:val="22"/>
                <w:szCs w:val="22"/>
              </w:rPr>
            </w:pPr>
            <w:r>
              <w:rPr>
                <w:rFonts w:hint="eastAsia" w:ascii="方正仿宋_GBK" w:hAnsi="仿宋_GB2312" w:cs="仿宋_GB2312"/>
                <w:sz w:val="22"/>
                <w:szCs w:val="22"/>
              </w:rPr>
              <w:t>单选</w:t>
            </w:r>
          </w:p>
        </w:tc>
      </w:tr>
    </w:tbl>
    <w:p w14:paraId="743F8A80">
      <w:pPr>
        <w:pStyle w:val="13"/>
        <w:ind w:firstLine="640"/>
        <w:sectPr>
          <w:footerReference r:id="rId8" w:type="first"/>
          <w:pgSz w:w="11906" w:h="16838"/>
          <w:pgMar w:top="1440" w:right="1800" w:bottom="1440" w:left="1800" w:header="851" w:footer="992" w:gutter="0"/>
          <w:cols w:space="425" w:num="1"/>
          <w:titlePg/>
          <w:docGrid w:type="lines" w:linePitch="435" w:charSpace="0"/>
        </w:sectPr>
      </w:pPr>
    </w:p>
    <w:p w14:paraId="55EB0A11">
      <w:pPr>
        <w:widowControl/>
        <w:numPr>
          <w:ilvl w:val="255"/>
          <w:numId w:val="0"/>
        </w:numPr>
        <w:ind w:firstLine="640" w:firstLineChars="200"/>
        <w:outlineLvl w:val="0"/>
        <w:rPr>
          <w:rFonts w:ascii="方正黑体_GBK" w:eastAsia="方正黑体_GBK" w:cs="Times New Roman"/>
          <w:kern w:val="0"/>
          <w:szCs w:val="32"/>
        </w:rPr>
      </w:pPr>
      <w:r>
        <w:rPr>
          <w:rFonts w:hint="eastAsia" w:ascii="方正黑体_GBK" w:eastAsia="方正黑体_GBK" w:cs="Times New Roman"/>
          <w:kern w:val="0"/>
          <w:szCs w:val="32"/>
        </w:rPr>
        <w:t>五、真实性承诺书</w:t>
      </w:r>
    </w:p>
    <w:p w14:paraId="34EE1F18">
      <w:pPr>
        <w:spacing w:before="312" w:beforeLines="100" w:after="312" w:afterLines="100"/>
        <w:ind w:firstLine="880"/>
        <w:jc w:val="center"/>
        <w:rPr>
          <w:rFonts w:eastAsia="方正小标宋简体" w:cs="Times New Roman"/>
          <w:kern w:val="0"/>
          <w:sz w:val="44"/>
          <w:szCs w:val="44"/>
          <w:lang w:bidi="ar"/>
        </w:rPr>
      </w:pPr>
      <w:r>
        <w:rPr>
          <w:rFonts w:hint="eastAsia" w:eastAsia="方正小标宋简体" w:cs="Times New Roman"/>
          <w:kern w:val="0"/>
          <w:sz w:val="44"/>
          <w:szCs w:val="44"/>
          <w:lang w:bidi="ar"/>
        </w:rPr>
        <w:t>真实性承诺书</w:t>
      </w:r>
    </w:p>
    <w:p w14:paraId="2E2BAB4B">
      <w:pPr>
        <w:widowControl/>
        <w:numPr>
          <w:ilvl w:val="255"/>
          <w:numId w:val="0"/>
        </w:numPr>
        <w:ind w:firstLine="640" w:firstLineChars="200"/>
        <w:rPr>
          <w:rFonts w:ascii="方正仿宋_GBK" w:cs="Times New Roman"/>
          <w:kern w:val="0"/>
          <w:szCs w:val="32"/>
        </w:rPr>
      </w:pPr>
      <w:r>
        <w:rPr>
          <w:rFonts w:hint="eastAsia" w:ascii="方正仿宋_GBK" w:cs="Times New Roman"/>
          <w:kern w:val="0"/>
          <w:szCs w:val="32"/>
        </w:rPr>
        <w:t>本公司近三年无失信行为、无触犯国家法律法规的行为、无不正当竞争行为；具备有关法律法规、国家标准或行业标准规定的安全生产条件，近三年未在生产、质量、安全以及环保方面发生重大事故。本公司保证申报材料真实准确，如有不实之处，愿负相应的责任，并承担因此造成的一切后果。</w:t>
      </w:r>
    </w:p>
    <w:p w14:paraId="5C573256">
      <w:pPr>
        <w:widowControl/>
        <w:numPr>
          <w:ilvl w:val="255"/>
          <w:numId w:val="0"/>
        </w:numPr>
        <w:ind w:firstLine="640" w:firstLineChars="200"/>
        <w:rPr>
          <w:rFonts w:ascii="方正仿宋_GBK" w:cs="Times New Roman"/>
          <w:kern w:val="0"/>
          <w:szCs w:val="32"/>
        </w:rPr>
      </w:pPr>
      <w:r>
        <w:rPr>
          <w:rFonts w:hint="eastAsia" w:ascii="方正仿宋_GBK" w:cs="Times New Roman"/>
          <w:kern w:val="0"/>
          <w:szCs w:val="32"/>
        </w:rPr>
        <w:t>特此承诺！</w:t>
      </w:r>
    </w:p>
    <w:p w14:paraId="18330222">
      <w:pPr>
        <w:pStyle w:val="13"/>
        <w:ind w:firstLine="640"/>
      </w:pPr>
    </w:p>
    <w:p w14:paraId="77E5939C">
      <w:pPr>
        <w:ind w:firstLine="640"/>
      </w:pPr>
    </w:p>
    <w:p w14:paraId="3D5CCFE4">
      <w:pPr>
        <w:pStyle w:val="13"/>
        <w:ind w:firstLine="640"/>
      </w:pPr>
    </w:p>
    <w:p w14:paraId="2CA0405C">
      <w:pPr>
        <w:pStyle w:val="13"/>
        <w:tabs>
          <w:tab w:val="left" w:pos="4060"/>
        </w:tabs>
        <w:ind w:firstLine="640"/>
        <w:rPr>
          <w:rFonts w:ascii="方正仿宋_GBK" w:cs="Times New Roman"/>
          <w:kern w:val="0"/>
          <w:szCs w:val="32"/>
        </w:rPr>
      </w:pPr>
      <w:r>
        <w:tab/>
      </w:r>
      <w:r>
        <w:rPr>
          <w:rFonts w:hint="eastAsia" w:ascii="方正仿宋_GBK" w:cs="Times New Roman"/>
          <w:kern w:val="0"/>
          <w:szCs w:val="32"/>
        </w:rPr>
        <w:t>企业名称（盖章）：</w:t>
      </w:r>
    </w:p>
    <w:p w14:paraId="1AD1DDCB">
      <w:pPr>
        <w:tabs>
          <w:tab w:val="left" w:pos="4074"/>
        </w:tabs>
        <w:ind w:firstLine="640"/>
        <w:rPr>
          <w:rFonts w:ascii="方正仿宋_GBK" w:cs="Times New Roman"/>
          <w:kern w:val="0"/>
          <w:szCs w:val="32"/>
        </w:rPr>
      </w:pPr>
      <w:r>
        <w:rPr>
          <w:rFonts w:ascii="方正仿宋_GBK" w:cs="Times New Roman"/>
          <w:kern w:val="0"/>
          <w:szCs w:val="32"/>
        </w:rPr>
        <w:tab/>
      </w:r>
      <w:r>
        <w:rPr>
          <w:rFonts w:hint="eastAsia" w:ascii="方正仿宋_GBK" w:cs="Times New Roman"/>
          <w:kern w:val="0"/>
          <w:szCs w:val="32"/>
        </w:rPr>
        <w:t>日期：</w:t>
      </w:r>
    </w:p>
    <w:p w14:paraId="00367C75">
      <w:pPr>
        <w:ind w:firstLine="640"/>
      </w:pPr>
    </w:p>
    <w:p w14:paraId="45514176">
      <w:pPr>
        <w:pStyle w:val="13"/>
        <w:ind w:firstLine="640"/>
      </w:pPr>
    </w:p>
    <w:p w14:paraId="5949251B">
      <w:pPr>
        <w:pStyle w:val="13"/>
        <w:ind w:firstLine="64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5735862"/>
    </w:sdtPr>
    <w:sdtContent>
      <w:p w14:paraId="0E3A6232">
        <w:pPr>
          <w:pStyle w:val="14"/>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F97AF">
    <w:pPr>
      <w:pStyle w:val="1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218263"/>
    </w:sdtPr>
    <w:sdtContent>
      <w:p w14:paraId="620A337D">
        <w:pPr>
          <w:pStyle w:val="14"/>
          <w:jc w:val="center"/>
        </w:pPr>
        <w:r>
          <w:fldChar w:fldCharType="begin"/>
        </w:r>
        <w:r>
          <w:instrText xml:space="preserve">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46051"/>
    </w:sdtPr>
    <w:sdtContent>
      <w:p w14:paraId="387E2512">
        <w:pPr>
          <w:pStyle w:val="14"/>
          <w:jc w:val="cente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68DF3F"/>
    <w:multiLevelType w:val="multilevel"/>
    <w:tmpl w:val="D268DF3F"/>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13"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lZWQxMTA3Njc1NzJkNGNhZDdmNzMxMTYwZGJjZDcifQ=="/>
  </w:docVars>
  <w:rsids>
    <w:rsidRoot w:val="0F823080"/>
    <w:rsid w:val="00014508"/>
    <w:rsid w:val="000176E2"/>
    <w:rsid w:val="00031809"/>
    <w:rsid w:val="00042836"/>
    <w:rsid w:val="00093B46"/>
    <w:rsid w:val="000C02AC"/>
    <w:rsid w:val="000E5623"/>
    <w:rsid w:val="00100D91"/>
    <w:rsid w:val="001100AA"/>
    <w:rsid w:val="00114804"/>
    <w:rsid w:val="00123434"/>
    <w:rsid w:val="00125097"/>
    <w:rsid w:val="00133CB2"/>
    <w:rsid w:val="00143A28"/>
    <w:rsid w:val="001519EE"/>
    <w:rsid w:val="00173443"/>
    <w:rsid w:val="00177551"/>
    <w:rsid w:val="00181D50"/>
    <w:rsid w:val="0019507C"/>
    <w:rsid w:val="001B7A66"/>
    <w:rsid w:val="001C4D55"/>
    <w:rsid w:val="001E56EC"/>
    <w:rsid w:val="001F3E11"/>
    <w:rsid w:val="00203D18"/>
    <w:rsid w:val="00207CB0"/>
    <w:rsid w:val="00217A1B"/>
    <w:rsid w:val="00224EDA"/>
    <w:rsid w:val="0024029D"/>
    <w:rsid w:val="00253901"/>
    <w:rsid w:val="00284115"/>
    <w:rsid w:val="002921B5"/>
    <w:rsid w:val="002A6D3F"/>
    <w:rsid w:val="002E3016"/>
    <w:rsid w:val="002E4D75"/>
    <w:rsid w:val="002F52F8"/>
    <w:rsid w:val="00304ED8"/>
    <w:rsid w:val="003121F7"/>
    <w:rsid w:val="00332C23"/>
    <w:rsid w:val="00355AFF"/>
    <w:rsid w:val="0039155E"/>
    <w:rsid w:val="00396E5B"/>
    <w:rsid w:val="003A2A2B"/>
    <w:rsid w:val="003C6B77"/>
    <w:rsid w:val="003C6E7C"/>
    <w:rsid w:val="003C7C9B"/>
    <w:rsid w:val="003D7F86"/>
    <w:rsid w:val="003E29DD"/>
    <w:rsid w:val="003E449F"/>
    <w:rsid w:val="003F1C6D"/>
    <w:rsid w:val="0041406B"/>
    <w:rsid w:val="00430BAB"/>
    <w:rsid w:val="00437422"/>
    <w:rsid w:val="00441E7D"/>
    <w:rsid w:val="004462B1"/>
    <w:rsid w:val="00452FCE"/>
    <w:rsid w:val="0048114D"/>
    <w:rsid w:val="00481A6A"/>
    <w:rsid w:val="004A5381"/>
    <w:rsid w:val="004D7765"/>
    <w:rsid w:val="004E2FF4"/>
    <w:rsid w:val="004F4958"/>
    <w:rsid w:val="005031A2"/>
    <w:rsid w:val="00521AD4"/>
    <w:rsid w:val="00524726"/>
    <w:rsid w:val="00527C03"/>
    <w:rsid w:val="0054014D"/>
    <w:rsid w:val="00555C1C"/>
    <w:rsid w:val="00570EE7"/>
    <w:rsid w:val="00573348"/>
    <w:rsid w:val="005A6320"/>
    <w:rsid w:val="005B0933"/>
    <w:rsid w:val="005D2677"/>
    <w:rsid w:val="005E6675"/>
    <w:rsid w:val="005F39F9"/>
    <w:rsid w:val="005F762B"/>
    <w:rsid w:val="00602184"/>
    <w:rsid w:val="00607F5F"/>
    <w:rsid w:val="00630BD4"/>
    <w:rsid w:val="0067480D"/>
    <w:rsid w:val="006755AF"/>
    <w:rsid w:val="00676DE6"/>
    <w:rsid w:val="00691056"/>
    <w:rsid w:val="006922C5"/>
    <w:rsid w:val="00693194"/>
    <w:rsid w:val="006A16D8"/>
    <w:rsid w:val="006A279D"/>
    <w:rsid w:val="006A2893"/>
    <w:rsid w:val="006A67D4"/>
    <w:rsid w:val="006C6193"/>
    <w:rsid w:val="006D476F"/>
    <w:rsid w:val="006E13F6"/>
    <w:rsid w:val="006E1AD3"/>
    <w:rsid w:val="006E7CF2"/>
    <w:rsid w:val="00713AF4"/>
    <w:rsid w:val="00721658"/>
    <w:rsid w:val="00722DF0"/>
    <w:rsid w:val="0074262A"/>
    <w:rsid w:val="00745F6A"/>
    <w:rsid w:val="00755284"/>
    <w:rsid w:val="007773E5"/>
    <w:rsid w:val="00785E18"/>
    <w:rsid w:val="00791EC4"/>
    <w:rsid w:val="007A4F71"/>
    <w:rsid w:val="007B2219"/>
    <w:rsid w:val="007B6CC7"/>
    <w:rsid w:val="007F22B0"/>
    <w:rsid w:val="008123D4"/>
    <w:rsid w:val="00817D92"/>
    <w:rsid w:val="00825918"/>
    <w:rsid w:val="00834950"/>
    <w:rsid w:val="008454E4"/>
    <w:rsid w:val="00880314"/>
    <w:rsid w:val="00882B95"/>
    <w:rsid w:val="00882EC6"/>
    <w:rsid w:val="008863B9"/>
    <w:rsid w:val="008867A9"/>
    <w:rsid w:val="008873E4"/>
    <w:rsid w:val="00895385"/>
    <w:rsid w:val="008A19AD"/>
    <w:rsid w:val="008C5612"/>
    <w:rsid w:val="00941716"/>
    <w:rsid w:val="009424B8"/>
    <w:rsid w:val="00942E80"/>
    <w:rsid w:val="00945735"/>
    <w:rsid w:val="0094758D"/>
    <w:rsid w:val="00970465"/>
    <w:rsid w:val="0098068D"/>
    <w:rsid w:val="00982F2A"/>
    <w:rsid w:val="009911F1"/>
    <w:rsid w:val="00995816"/>
    <w:rsid w:val="009A0AB2"/>
    <w:rsid w:val="009B4516"/>
    <w:rsid w:val="009C3A9F"/>
    <w:rsid w:val="009D228E"/>
    <w:rsid w:val="009D5CA5"/>
    <w:rsid w:val="009D6326"/>
    <w:rsid w:val="009E10BE"/>
    <w:rsid w:val="009E36B6"/>
    <w:rsid w:val="00A22D44"/>
    <w:rsid w:val="00A510A7"/>
    <w:rsid w:val="00A5584C"/>
    <w:rsid w:val="00A57405"/>
    <w:rsid w:val="00A61A1F"/>
    <w:rsid w:val="00A700EB"/>
    <w:rsid w:val="00A72525"/>
    <w:rsid w:val="00A777BC"/>
    <w:rsid w:val="00AA6375"/>
    <w:rsid w:val="00AB3C42"/>
    <w:rsid w:val="00AC75B1"/>
    <w:rsid w:val="00AD6FCE"/>
    <w:rsid w:val="00AE4DDE"/>
    <w:rsid w:val="00B13633"/>
    <w:rsid w:val="00B30D9C"/>
    <w:rsid w:val="00B728FF"/>
    <w:rsid w:val="00B76CCF"/>
    <w:rsid w:val="00B7736E"/>
    <w:rsid w:val="00B860CA"/>
    <w:rsid w:val="00B92959"/>
    <w:rsid w:val="00BB539B"/>
    <w:rsid w:val="00BC1491"/>
    <w:rsid w:val="00BC340A"/>
    <w:rsid w:val="00BC5FF3"/>
    <w:rsid w:val="00BD3D3C"/>
    <w:rsid w:val="00BF5112"/>
    <w:rsid w:val="00C01852"/>
    <w:rsid w:val="00C03513"/>
    <w:rsid w:val="00C1121B"/>
    <w:rsid w:val="00C17ED1"/>
    <w:rsid w:val="00C45D3E"/>
    <w:rsid w:val="00C57306"/>
    <w:rsid w:val="00C627C2"/>
    <w:rsid w:val="00C774B5"/>
    <w:rsid w:val="00C92704"/>
    <w:rsid w:val="00CA6A8B"/>
    <w:rsid w:val="00CB675C"/>
    <w:rsid w:val="00CF0670"/>
    <w:rsid w:val="00CF6A38"/>
    <w:rsid w:val="00D0583D"/>
    <w:rsid w:val="00D06744"/>
    <w:rsid w:val="00D33B60"/>
    <w:rsid w:val="00D3581E"/>
    <w:rsid w:val="00D45EA3"/>
    <w:rsid w:val="00D56B7C"/>
    <w:rsid w:val="00D7369E"/>
    <w:rsid w:val="00D7399F"/>
    <w:rsid w:val="00D8333B"/>
    <w:rsid w:val="00D95349"/>
    <w:rsid w:val="00DA7821"/>
    <w:rsid w:val="00E00D54"/>
    <w:rsid w:val="00E247F7"/>
    <w:rsid w:val="00E60E42"/>
    <w:rsid w:val="00E630AE"/>
    <w:rsid w:val="00E63A36"/>
    <w:rsid w:val="00E66F1A"/>
    <w:rsid w:val="00E8387A"/>
    <w:rsid w:val="00E86BCE"/>
    <w:rsid w:val="00E91255"/>
    <w:rsid w:val="00EA3940"/>
    <w:rsid w:val="00EC2EAB"/>
    <w:rsid w:val="00ED767B"/>
    <w:rsid w:val="00EF6A44"/>
    <w:rsid w:val="00F03F2D"/>
    <w:rsid w:val="00F117E6"/>
    <w:rsid w:val="00F25F98"/>
    <w:rsid w:val="00F33F58"/>
    <w:rsid w:val="00F43BF0"/>
    <w:rsid w:val="00F55E9E"/>
    <w:rsid w:val="00F62203"/>
    <w:rsid w:val="00F66D1F"/>
    <w:rsid w:val="00F750EF"/>
    <w:rsid w:val="00F82FDA"/>
    <w:rsid w:val="00F8578C"/>
    <w:rsid w:val="00FB5FA9"/>
    <w:rsid w:val="00FB7483"/>
    <w:rsid w:val="00FC6858"/>
    <w:rsid w:val="00FC75F7"/>
    <w:rsid w:val="00FD01CF"/>
    <w:rsid w:val="00FD1105"/>
    <w:rsid w:val="00FD6153"/>
    <w:rsid w:val="0168361A"/>
    <w:rsid w:val="030D40BE"/>
    <w:rsid w:val="07A50719"/>
    <w:rsid w:val="0848630A"/>
    <w:rsid w:val="08BD2A99"/>
    <w:rsid w:val="08CD0F54"/>
    <w:rsid w:val="09AA4D5C"/>
    <w:rsid w:val="0A5F5B47"/>
    <w:rsid w:val="0AD14228"/>
    <w:rsid w:val="0BF45CCB"/>
    <w:rsid w:val="0C081F0B"/>
    <w:rsid w:val="0C0C3576"/>
    <w:rsid w:val="0F823080"/>
    <w:rsid w:val="113329E6"/>
    <w:rsid w:val="119D27A4"/>
    <w:rsid w:val="140B5DD8"/>
    <w:rsid w:val="14BA5FFE"/>
    <w:rsid w:val="17747825"/>
    <w:rsid w:val="195D472D"/>
    <w:rsid w:val="1AA60B5F"/>
    <w:rsid w:val="1E9E6493"/>
    <w:rsid w:val="1F1C1592"/>
    <w:rsid w:val="1F220A99"/>
    <w:rsid w:val="1FB5190D"/>
    <w:rsid w:val="203C0EDB"/>
    <w:rsid w:val="20BC7B42"/>
    <w:rsid w:val="21F7445F"/>
    <w:rsid w:val="227C20D7"/>
    <w:rsid w:val="22AE1CD7"/>
    <w:rsid w:val="22B92B84"/>
    <w:rsid w:val="2324455A"/>
    <w:rsid w:val="24F963EB"/>
    <w:rsid w:val="257B19CC"/>
    <w:rsid w:val="25EB3909"/>
    <w:rsid w:val="2A0C15C1"/>
    <w:rsid w:val="2BB62C95"/>
    <w:rsid w:val="2DBE53C3"/>
    <w:rsid w:val="2E3909B1"/>
    <w:rsid w:val="311566B0"/>
    <w:rsid w:val="313528AE"/>
    <w:rsid w:val="3145779A"/>
    <w:rsid w:val="32F10A57"/>
    <w:rsid w:val="344352E2"/>
    <w:rsid w:val="35D102ED"/>
    <w:rsid w:val="3602226A"/>
    <w:rsid w:val="3690010B"/>
    <w:rsid w:val="383E316A"/>
    <w:rsid w:val="38957564"/>
    <w:rsid w:val="3B021A53"/>
    <w:rsid w:val="3CD253EA"/>
    <w:rsid w:val="3E0B0C1F"/>
    <w:rsid w:val="3F6F342F"/>
    <w:rsid w:val="3F9D7F9C"/>
    <w:rsid w:val="405C355E"/>
    <w:rsid w:val="410B7ADA"/>
    <w:rsid w:val="44C710C3"/>
    <w:rsid w:val="46D13F92"/>
    <w:rsid w:val="48B16866"/>
    <w:rsid w:val="4A651DF1"/>
    <w:rsid w:val="4AF40C8C"/>
    <w:rsid w:val="4C9E55D5"/>
    <w:rsid w:val="4E584C3C"/>
    <w:rsid w:val="4F2B2E77"/>
    <w:rsid w:val="513C002C"/>
    <w:rsid w:val="516A6EEA"/>
    <w:rsid w:val="517B03BC"/>
    <w:rsid w:val="51A0624B"/>
    <w:rsid w:val="539C1448"/>
    <w:rsid w:val="579F5017"/>
    <w:rsid w:val="589D2FC2"/>
    <w:rsid w:val="594B241E"/>
    <w:rsid w:val="6118747E"/>
    <w:rsid w:val="65883A25"/>
    <w:rsid w:val="67B6596C"/>
    <w:rsid w:val="68AD5E8E"/>
    <w:rsid w:val="68B25FB7"/>
    <w:rsid w:val="6A7C687C"/>
    <w:rsid w:val="6E681C9A"/>
    <w:rsid w:val="6F7F53BA"/>
    <w:rsid w:val="6FD92F65"/>
    <w:rsid w:val="702E23C7"/>
    <w:rsid w:val="720769D5"/>
    <w:rsid w:val="7231619E"/>
    <w:rsid w:val="72D52FCE"/>
    <w:rsid w:val="78A37A92"/>
    <w:rsid w:val="796076BD"/>
    <w:rsid w:val="79A34431"/>
    <w:rsid w:val="7D256900"/>
    <w:rsid w:val="7E154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方正仿宋_GBK" w:cstheme="minorBidi"/>
      <w:kern w:val="2"/>
      <w:sz w:val="32"/>
      <w:szCs w:val="24"/>
      <w:lang w:val="en-US" w:eastAsia="zh-CN" w:bidi="ar-SA"/>
    </w:rPr>
  </w:style>
  <w:style w:type="paragraph" w:styleId="2">
    <w:name w:val="heading 1"/>
    <w:basedOn w:val="1"/>
    <w:next w:val="1"/>
    <w:link w:val="25"/>
    <w:autoRedefine/>
    <w:qFormat/>
    <w:uiPriority w:val="0"/>
    <w:pPr>
      <w:keepNext/>
      <w:keepLines/>
      <w:numPr>
        <w:ilvl w:val="0"/>
        <w:numId w:val="1"/>
      </w:numPr>
      <w:spacing w:before="340" w:after="330" w:line="576" w:lineRule="auto"/>
      <w:outlineLvl w:val="0"/>
    </w:pPr>
    <w:rPr>
      <w:b/>
      <w:kern w:val="44"/>
      <w:sz w:val="44"/>
    </w:rPr>
  </w:style>
  <w:style w:type="paragraph" w:styleId="3">
    <w:name w:val="heading 2"/>
    <w:basedOn w:val="1"/>
    <w:next w:val="1"/>
    <w:autoRedefine/>
    <w:unhideWhenUsed/>
    <w:qFormat/>
    <w:uiPriority w:val="0"/>
    <w:pPr>
      <w:keepNext/>
      <w:keepLines/>
      <w:numPr>
        <w:ilvl w:val="1"/>
        <w:numId w:val="1"/>
      </w:numPr>
      <w:spacing w:before="260" w:after="260" w:line="413" w:lineRule="auto"/>
      <w:outlineLvl w:val="1"/>
    </w:pPr>
    <w:rPr>
      <w:rFonts w:ascii="Arial" w:hAnsi="Arial" w:eastAsia="黑体"/>
      <w:b/>
    </w:rPr>
  </w:style>
  <w:style w:type="paragraph" w:styleId="4">
    <w:name w:val="heading 3"/>
    <w:basedOn w:val="1"/>
    <w:next w:val="1"/>
    <w:autoRedefine/>
    <w:unhideWhenUsed/>
    <w:qFormat/>
    <w:uiPriority w:val="0"/>
    <w:pPr>
      <w:keepNext/>
      <w:keepLines/>
      <w:numPr>
        <w:ilvl w:val="2"/>
        <w:numId w:val="1"/>
      </w:numPr>
      <w:spacing w:before="260" w:after="260" w:line="413" w:lineRule="auto"/>
      <w:outlineLvl w:val="2"/>
    </w:pPr>
    <w:rPr>
      <w:b/>
    </w:rPr>
  </w:style>
  <w:style w:type="paragraph" w:styleId="5">
    <w:name w:val="heading 4"/>
    <w:basedOn w:val="1"/>
    <w:next w:val="1"/>
    <w:autoRedefine/>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autoRedefine/>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autoRedefine/>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autoRedefine/>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autoRedefine/>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autoRedefine/>
    <w:unhideWhenUsed/>
    <w:qFormat/>
    <w:uiPriority w:val="0"/>
    <w:pPr>
      <w:keepNext/>
      <w:pageBreakBefore/>
      <w:jc w:val="center"/>
    </w:pPr>
    <w:rPr>
      <w:rFonts w:eastAsia="黑体" w:asciiTheme="majorHAnsi" w:hAnsiTheme="majorHAnsi" w:cstheme="majorBidi"/>
      <w:sz w:val="20"/>
      <w:szCs w:val="20"/>
    </w:rPr>
  </w:style>
  <w:style w:type="paragraph" w:styleId="12">
    <w:name w:val="annotation text"/>
    <w:basedOn w:val="1"/>
    <w:link w:val="30"/>
    <w:autoRedefine/>
    <w:qFormat/>
    <w:uiPriority w:val="0"/>
    <w:pPr>
      <w:jc w:val="left"/>
    </w:pPr>
  </w:style>
  <w:style w:type="paragraph" w:styleId="13">
    <w:name w:val="Body Text"/>
    <w:basedOn w:val="1"/>
    <w:next w:val="1"/>
    <w:autoRedefine/>
    <w:unhideWhenUsed/>
    <w:qFormat/>
    <w:uiPriority w:val="99"/>
    <w:pPr>
      <w:spacing w:after="120" w:line="320" w:lineRule="exact"/>
    </w:pPr>
  </w:style>
  <w:style w:type="paragraph" w:styleId="14">
    <w:name w:val="footer"/>
    <w:basedOn w:val="1"/>
    <w:link w:val="32"/>
    <w:autoRedefine/>
    <w:qFormat/>
    <w:uiPriority w:val="99"/>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annotation subject"/>
    <w:basedOn w:val="12"/>
    <w:next w:val="12"/>
    <w:link w:val="31"/>
    <w:autoRedefine/>
    <w:qFormat/>
    <w:uiPriority w:val="0"/>
    <w:rPr>
      <w:b/>
      <w:bCs/>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0"/>
    <w:rPr>
      <w:b/>
    </w:rPr>
  </w:style>
  <w:style w:type="character" w:styleId="21">
    <w:name w:val="annotation reference"/>
    <w:basedOn w:val="19"/>
    <w:autoRedefine/>
    <w:qFormat/>
    <w:uiPriority w:val="0"/>
    <w:rPr>
      <w:sz w:val="21"/>
      <w:szCs w:val="21"/>
    </w:rPr>
  </w:style>
  <w:style w:type="paragraph" w:customStyle="1" w:styleId="22">
    <w:name w:val="Table Paragraph"/>
    <w:basedOn w:val="1"/>
    <w:autoRedefine/>
    <w:qFormat/>
    <w:uiPriority w:val="1"/>
    <w:rPr>
      <w:sz w:val="22"/>
      <w:szCs w:val="22"/>
    </w:rPr>
  </w:style>
  <w:style w:type="table" w:customStyle="1" w:styleId="23">
    <w:name w:val="Table Normal"/>
    <w:autoRedefine/>
    <w:semiHidden/>
    <w:unhideWhenUsed/>
    <w:qFormat/>
    <w:uiPriority w:val="2"/>
    <w:pPr>
      <w:widowControl w:val="0"/>
      <w:autoSpaceDE w:val="0"/>
      <w:autoSpaceDN w:val="0"/>
    </w:pPr>
    <w:rPr>
      <w:rFonts w:asciiTheme="minorHAnsi" w:hAnsiTheme="minorHAnsi" w:eastAsiaTheme="minorEastAsia"/>
      <w:sz w:val="22"/>
      <w:szCs w:val="22"/>
      <w:lang w:eastAsia="en-US"/>
    </w:rPr>
    <w:tblPr>
      <w:tblCellMar>
        <w:top w:w="0" w:type="dxa"/>
        <w:left w:w="0" w:type="dxa"/>
        <w:bottom w:w="0" w:type="dxa"/>
        <w:right w:w="0" w:type="dxa"/>
      </w:tblCellMar>
    </w:tblPr>
  </w:style>
  <w:style w:type="paragraph" w:styleId="24">
    <w:name w:val="List Paragraph"/>
    <w:basedOn w:val="1"/>
    <w:autoRedefine/>
    <w:unhideWhenUsed/>
    <w:qFormat/>
    <w:uiPriority w:val="99"/>
    <w:pPr>
      <w:ind w:firstLine="420" w:firstLineChars="200"/>
    </w:pPr>
  </w:style>
  <w:style w:type="character" w:customStyle="1" w:styleId="25">
    <w:name w:val="标题 1 字符"/>
    <w:link w:val="2"/>
    <w:autoRedefine/>
    <w:qFormat/>
    <w:uiPriority w:val="0"/>
    <w:rPr>
      <w:b/>
      <w:kern w:val="44"/>
      <w:sz w:val="44"/>
    </w:rPr>
  </w:style>
  <w:style w:type="character" w:customStyle="1" w:styleId="26">
    <w:name w:val="font11"/>
    <w:basedOn w:val="19"/>
    <w:autoRedefine/>
    <w:qFormat/>
    <w:uiPriority w:val="0"/>
    <w:rPr>
      <w:rFonts w:hint="eastAsia" w:ascii="仿宋" w:hAnsi="仿宋" w:eastAsia="仿宋" w:cs="仿宋"/>
      <w:color w:val="000000"/>
      <w:sz w:val="32"/>
      <w:szCs w:val="32"/>
      <w:u w:val="none"/>
    </w:rPr>
  </w:style>
  <w:style w:type="character" w:customStyle="1" w:styleId="27">
    <w:name w:val="font21"/>
    <w:basedOn w:val="19"/>
    <w:autoRedefine/>
    <w:qFormat/>
    <w:uiPriority w:val="0"/>
    <w:rPr>
      <w:rFonts w:hint="default" w:ascii="Wingdings 2" w:hAnsi="Wingdings 2" w:eastAsia="Wingdings 2" w:cs="Wingdings 2"/>
      <w:color w:val="000000"/>
      <w:sz w:val="24"/>
      <w:szCs w:val="24"/>
      <w:u w:val="none"/>
    </w:rPr>
  </w:style>
  <w:style w:type="character" w:customStyle="1" w:styleId="28">
    <w:name w:val="font31"/>
    <w:basedOn w:val="19"/>
    <w:autoRedefine/>
    <w:qFormat/>
    <w:uiPriority w:val="0"/>
    <w:rPr>
      <w:rFonts w:hint="eastAsia" w:ascii="宋体" w:hAnsi="宋体" w:eastAsia="宋体" w:cs="宋体"/>
      <w:color w:val="000000"/>
      <w:sz w:val="24"/>
      <w:szCs w:val="24"/>
      <w:u w:val="none"/>
    </w:rPr>
  </w:style>
  <w:style w:type="paragraph" w:customStyle="1" w:styleId="29">
    <w:name w:val="修订1"/>
    <w:autoRedefine/>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30">
    <w:name w:val="批注文字 字符"/>
    <w:basedOn w:val="19"/>
    <w:link w:val="12"/>
    <w:autoRedefine/>
    <w:qFormat/>
    <w:uiPriority w:val="0"/>
    <w:rPr>
      <w:rFonts w:asciiTheme="minorHAnsi" w:hAnsiTheme="minorHAnsi" w:eastAsiaTheme="minorEastAsia" w:cstheme="minorBidi"/>
      <w:kern w:val="2"/>
      <w:sz w:val="21"/>
      <w:szCs w:val="24"/>
    </w:rPr>
  </w:style>
  <w:style w:type="character" w:customStyle="1" w:styleId="31">
    <w:name w:val="批注主题 字符"/>
    <w:basedOn w:val="30"/>
    <w:link w:val="16"/>
    <w:autoRedefine/>
    <w:qFormat/>
    <w:uiPriority w:val="0"/>
    <w:rPr>
      <w:rFonts w:asciiTheme="minorHAnsi" w:hAnsiTheme="minorHAnsi" w:eastAsiaTheme="minorEastAsia" w:cstheme="minorBidi"/>
      <w:b/>
      <w:bCs/>
      <w:kern w:val="2"/>
      <w:sz w:val="21"/>
      <w:szCs w:val="24"/>
    </w:rPr>
  </w:style>
  <w:style w:type="character" w:customStyle="1" w:styleId="32">
    <w:name w:val="页脚 字符"/>
    <w:basedOn w:val="19"/>
    <w:link w:val="14"/>
    <w:autoRedefine/>
    <w:qFormat/>
    <w:uiPriority w:val="99"/>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EB648-75BB-44A7-8E50-AA7C52153833}">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6133</Words>
  <Characters>6528</Characters>
  <Lines>53</Lines>
  <Paragraphs>15</Paragraphs>
  <TotalTime>0</TotalTime>
  <ScaleCrop>false</ScaleCrop>
  <LinksUpToDate>false</LinksUpToDate>
  <CharactersWithSpaces>6956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2024-02-29T03:12:00Z</dcterms:created>
  <dc:creator>巍</dc:creator>
  <cp:lastModifiedBy>LJ</cp:lastModifiedBy>
  <cp:lastPrinted>2024-01-10T06:50:00Z</cp:lastPrinted>
  <dcterms:modified xsi:type="dcterms:W3CDTF">2024-07-17T06:26:54Z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84CF6C27358C492CB7A7542E58CA5F79_13</vt:lpwstr>
  </property>
</Properties>
</file>