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40" w:lineRule="exact"/>
        <w:jc w:val="center"/>
        <w:rPr>
          <w:rFonts w:ascii="方正小标宋_GBK" w:eastAsia="方正小标宋_GBK"/>
          <w:color w:val="000000"/>
          <w:sz w:val="44"/>
          <w:szCs w:val="44"/>
        </w:rPr>
      </w:pPr>
    </w:p>
    <w:p>
      <w:pPr>
        <w:widowControl w:val="0"/>
        <w:spacing w:line="640" w:lineRule="exact"/>
        <w:jc w:val="center"/>
        <w:rPr>
          <w:rFonts w:ascii="Times New Roman" w:hAnsi="Times New Roman" w:eastAsia="方正小标宋_GBK"/>
          <w:color w:val="000000"/>
          <w:sz w:val="44"/>
          <w:szCs w:val="44"/>
        </w:rPr>
      </w:pPr>
      <w:bookmarkStart w:id="0" w:name="_GoBack"/>
      <w:r>
        <w:rPr>
          <w:rFonts w:hint="eastAsia" w:ascii="方正小标宋_GBK" w:eastAsia="方正小标宋_GBK"/>
          <w:color w:val="000000"/>
          <w:sz w:val="44"/>
          <w:szCs w:val="44"/>
        </w:rPr>
        <w:t>关于《</w:t>
      </w:r>
      <w:r>
        <w:rPr>
          <w:rFonts w:hint="eastAsia" w:ascii="Times New Roman" w:hAnsi="Times New Roman" w:eastAsia="方正小标宋_GBK"/>
          <w:color w:val="000000" w:themeColor="text1"/>
          <w:w w:val="95"/>
          <w:sz w:val="44"/>
          <w:szCs w:val="44"/>
          <w14:textFill>
            <w14:solidFill>
              <w14:schemeClr w14:val="tx1"/>
            </w14:solidFill>
          </w14:textFill>
        </w:rPr>
        <w:t>关于进一步促进中小企业健康发展的实施方案</w:t>
      </w:r>
      <w:r>
        <w:rPr>
          <w:rFonts w:hint="eastAsia" w:ascii="方正小标宋_GBK" w:eastAsia="方正小标宋_GBK"/>
          <w:color w:val="000000"/>
          <w:sz w:val="44"/>
          <w:szCs w:val="44"/>
        </w:rPr>
        <w:t>（</w:t>
      </w:r>
      <w:r>
        <w:rPr>
          <w:rFonts w:hint="eastAsia" w:ascii="方正小标宋_GBK" w:eastAsia="方正小标宋_GBK"/>
          <w:color w:val="000000"/>
          <w:sz w:val="44"/>
          <w:szCs w:val="44"/>
          <w:lang w:eastAsia="zh-CN"/>
        </w:rPr>
        <w:t>征求意见</w:t>
      </w:r>
      <w:r>
        <w:rPr>
          <w:rFonts w:hint="eastAsia" w:ascii="方正小标宋_GBK" w:eastAsia="方正小标宋_GBK"/>
          <w:color w:val="000000"/>
          <w:sz w:val="44"/>
          <w:szCs w:val="44"/>
        </w:rPr>
        <w:t>稿）》</w:t>
      </w:r>
      <w:r>
        <w:rPr>
          <w:rFonts w:hint="eastAsia" w:ascii="Times New Roman" w:hAnsi="Times New Roman" w:eastAsia="方正小标宋_GBK"/>
          <w:color w:val="000000"/>
          <w:sz w:val="44"/>
          <w:szCs w:val="44"/>
        </w:rPr>
        <w:t>的</w:t>
      </w:r>
      <w:r>
        <w:rPr>
          <w:rFonts w:hint="eastAsia" w:ascii="Times New Roman" w:hAnsi="Times New Roman" w:eastAsia="方正小标宋_GBK"/>
          <w:color w:val="000000"/>
          <w:sz w:val="44"/>
          <w:szCs w:val="44"/>
          <w:lang w:eastAsia="zh-CN"/>
        </w:rPr>
        <w:t>解读</w:t>
      </w:r>
      <w:r>
        <w:rPr>
          <w:rFonts w:hint="eastAsia" w:ascii="Times New Roman" w:hAnsi="Times New Roman" w:eastAsia="方正小标宋_GBK"/>
          <w:color w:val="000000"/>
          <w:sz w:val="44"/>
          <w:szCs w:val="44"/>
        </w:rPr>
        <w:t>说明</w:t>
      </w:r>
    </w:p>
    <w:bookmarkEnd w:id="0"/>
    <w:p>
      <w:pPr>
        <w:widowControl w:val="0"/>
        <w:jc w:val="left"/>
        <w:rPr>
          <w:rFonts w:ascii="Times New Roman" w:hAnsi="Times New Roman" w:eastAsia="方正仿宋_GBK" w:cs="Times New Roman"/>
          <w:color w:val="000000"/>
          <w:sz w:val="32"/>
          <w:szCs w:val="32"/>
        </w:rPr>
      </w:pPr>
    </w:p>
    <w:p>
      <w:pPr>
        <w:pStyle w:val="6"/>
        <w:widowControl w:val="0"/>
        <w:spacing w:before="0" w:beforeAutospacing="0" w:after="0" w:afterAutospacing="0" w:line="560" w:lineRule="exact"/>
        <w:ind w:firstLine="640" w:firstLineChars="200"/>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一、起草背景及过程</w:t>
      </w:r>
    </w:p>
    <w:p>
      <w:pPr>
        <w:pStyle w:val="6"/>
        <w:widowControl w:val="0"/>
        <w:spacing w:before="0" w:beforeAutospacing="0" w:after="0" w:afterAutospacing="0" w:line="560" w:lineRule="exact"/>
        <w:ind w:firstLine="640" w:firstLineChars="200"/>
        <w:jc w:val="both"/>
        <w:rPr>
          <w:rFonts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为深入贯彻习近平新时代中国特色社会主义思想，认真落实《中共中央办公厅国务院办公厅关于促进中小企业健康发展的指导意见》和《重庆市促进中小企业发展工作领导小组印发关于进一步促进中小企业健康发展的实施意见的通知》（渝中小企组发〔2021〕1号）</w:t>
      </w:r>
      <w:r>
        <w:rPr>
          <w:rFonts w:hint="eastAsia" w:ascii="Times New Roman" w:hAnsi="Times New Roman" w:eastAsia="方正仿宋_GBK" w:cs="Times New Roman"/>
          <w:color w:val="000000"/>
          <w:sz w:val="32"/>
          <w:szCs w:val="32"/>
        </w:rPr>
        <w:t>精神和有关要求</w:t>
      </w:r>
      <w:r>
        <w:rPr>
          <w:rFonts w:ascii="Times New Roman" w:hAnsi="Times New Roman" w:eastAsia="方正仿宋_GBK" w:cs="Times New Roman"/>
          <w:sz w:val="32"/>
          <w:szCs w:val="32"/>
        </w:rPr>
        <w:t>，我委草拟了</w:t>
      </w:r>
      <w:r>
        <w:rPr>
          <w:rFonts w:ascii="Times New Roman" w:hAnsi="Times New Roman" w:eastAsia="方正仿宋_GBK" w:cs="Times New Roman"/>
          <w:color w:val="000000"/>
          <w:sz w:val="32"/>
          <w:szCs w:val="32"/>
        </w:rPr>
        <w:t>《</w:t>
      </w:r>
      <w:r>
        <w:rPr>
          <w:rFonts w:hint="eastAsia" w:ascii="方正仿宋_GBK" w:hAnsi="方正仿宋_GBK" w:eastAsia="方正仿宋_GBK" w:cs="方正仿宋_GBK"/>
          <w:color w:val="000000" w:themeColor="text1"/>
          <w:sz w:val="32"/>
          <w:szCs w:val="32"/>
          <w14:textFill>
            <w14:solidFill>
              <w14:schemeClr w14:val="tx1"/>
            </w14:solidFill>
          </w14:textFill>
        </w:rPr>
        <w:t>关于进一步促进中小企业健康发展的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实施</w:t>
      </w:r>
      <w:r>
        <w:rPr>
          <w:rFonts w:ascii="Times New Roman" w:hAnsi="Times New Roman" w:eastAsia="方正仿宋_GBK" w:cs="Times New Roman"/>
          <w:color w:val="000000"/>
          <w:sz w:val="32"/>
          <w:szCs w:val="32"/>
        </w:rPr>
        <w:t>方案（征求意见稿）》</w:t>
      </w:r>
      <w:r>
        <w:rPr>
          <w:rFonts w:hint="eastAsia" w:ascii="Times New Roman" w:hAnsi="Times New Roman" w:eastAsia="方正仿宋_GBK" w:cs="Times New Roman"/>
          <w:color w:val="000000"/>
          <w:sz w:val="32"/>
          <w:szCs w:val="32"/>
          <w:lang w:eastAsia="zh-CN"/>
        </w:rPr>
        <w:t>（以下简称</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方案</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pStyle w:val="6"/>
        <w:widowControl w:val="0"/>
        <w:spacing w:before="0" w:beforeAutospacing="0" w:after="0" w:afterAutospacing="0" w:line="560" w:lineRule="exact"/>
        <w:ind w:firstLine="640" w:firstLineChars="200"/>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二、主要内容</w:t>
      </w:r>
    </w:p>
    <w:p>
      <w:pPr>
        <w:pStyle w:val="6"/>
        <w:widowControl w:val="0"/>
        <w:spacing w:before="0" w:beforeAutospacing="0" w:after="0" w:afterAutospacing="0" w:line="5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《方案》</w:t>
      </w:r>
      <w:r>
        <w:rPr>
          <w:rFonts w:ascii="Times New Roman" w:hAnsi="Times New Roman" w:eastAsia="方正仿宋_GBK" w:cs="Times New Roman"/>
          <w:color w:val="000000"/>
          <w:sz w:val="32"/>
          <w:szCs w:val="32"/>
        </w:rPr>
        <w:t>主要从</w:t>
      </w:r>
      <w:r>
        <w:rPr>
          <w:rFonts w:hint="eastAsia" w:ascii="Times New Roman" w:hAnsi="Times New Roman" w:eastAsia="方正仿宋_GBK" w:cs="Times New Roman"/>
          <w:color w:val="000000"/>
          <w:sz w:val="32"/>
          <w:szCs w:val="32"/>
        </w:rPr>
        <w:t>优化营商环境、强化融资服务、降低经营成本、提高创新能力、提升公共服务、加强组织保障六个方面</w:t>
      </w:r>
      <w:r>
        <w:rPr>
          <w:rFonts w:ascii="Times New Roman" w:hAnsi="Times New Roman" w:eastAsia="方正仿宋_GBK" w:cs="Times New Roman"/>
          <w:color w:val="000000"/>
          <w:sz w:val="32"/>
          <w:szCs w:val="32"/>
        </w:rPr>
        <w:t>。</w:t>
      </w:r>
    </w:p>
    <w:p>
      <w:pPr>
        <w:widowControl w:val="0"/>
        <w:adjustRightInd w:val="0"/>
        <w:ind w:firstLine="640" w:firstLineChars="200"/>
        <w:jc w:val="left"/>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s="Times New Roman"/>
          <w:sz w:val="32"/>
          <w:szCs w:val="32"/>
        </w:rPr>
        <w:t>其中，</w:t>
      </w:r>
      <w:r>
        <w:rPr>
          <w:rFonts w:hint="eastAsia" w:ascii="方正仿宋_GBK" w:hAnsi="Times New Roman" w:eastAsia="方正仿宋_GBK"/>
          <w:color w:val="000000" w:themeColor="text1"/>
          <w:sz w:val="32"/>
          <w:szCs w:val="32"/>
          <w14:textFill>
            <w14:solidFill>
              <w14:schemeClr w14:val="tx1"/>
            </w14:solidFill>
          </w14:textFill>
        </w:rPr>
        <w:t>优化营商环境包括简化企业开办程序、纵深推进“放管服”改革、创新监管方式、</w:t>
      </w:r>
      <w:r>
        <w:rPr>
          <w:rFonts w:ascii="方正仿宋_GBK" w:hAnsi="Times New Roman" w:eastAsia="方正仿宋_GBK"/>
          <w:color w:val="000000" w:themeColor="text1"/>
          <w:sz w:val="32"/>
          <w:szCs w:val="32"/>
          <w14:textFill>
            <w14:solidFill>
              <w14:schemeClr w14:val="tx1"/>
            </w14:solidFill>
          </w14:textFill>
        </w:rPr>
        <w:t>规范行政执法、</w:t>
      </w:r>
      <w:r>
        <w:rPr>
          <w:rFonts w:hint="eastAsia" w:ascii="方正仿宋_GBK" w:hAnsi="Times New Roman" w:eastAsia="方正仿宋_GBK"/>
          <w:color w:val="000000" w:themeColor="text1"/>
          <w:sz w:val="32"/>
          <w:szCs w:val="32"/>
          <w14:textFill>
            <w14:solidFill>
              <w14:schemeClr w14:val="tx1"/>
            </w14:solidFill>
          </w14:textFill>
        </w:rPr>
        <w:t>建立中小企业政策发布平台和服务咨询机构、打造中小企业特色产业基地六项内容</w:t>
      </w:r>
      <w:r>
        <w:rPr>
          <w:rFonts w:ascii="方正仿宋_GBK" w:hAnsi="Times New Roman" w:eastAsia="方正仿宋_GBK"/>
          <w:color w:val="000000" w:themeColor="text1"/>
          <w:sz w:val="32"/>
          <w:szCs w:val="32"/>
          <w14:textFill>
            <w14:solidFill>
              <w14:schemeClr w14:val="tx1"/>
            </w14:solidFill>
          </w14:textFill>
        </w:rPr>
        <w:t>；强化融资服务包括</w:t>
      </w:r>
      <w:r>
        <w:rPr>
          <w:rFonts w:hint="eastAsia" w:ascii="方正仿宋_GBK" w:hAnsi="Times New Roman" w:eastAsia="方正仿宋_GBK"/>
          <w:color w:val="000000" w:themeColor="text1"/>
          <w:sz w:val="32"/>
          <w:szCs w:val="32"/>
          <w14:textFill>
            <w14:solidFill>
              <w14:schemeClr w14:val="tx1"/>
            </w14:solidFill>
          </w14:textFill>
        </w:rPr>
        <w:t>扩大中小企业信贷总量</w:t>
      </w:r>
      <w:r>
        <w:rPr>
          <w:rFonts w:ascii="方正仿宋_GBK" w:hAnsi="Times New Roman" w:eastAsia="方正仿宋_GBK"/>
          <w:color w:val="000000" w:themeColor="text1"/>
          <w:sz w:val="32"/>
          <w:szCs w:val="32"/>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创新融资服务方式</w:t>
      </w:r>
      <w:r>
        <w:rPr>
          <w:rFonts w:ascii="方正仿宋_GBK" w:hAnsi="Times New Roman" w:eastAsia="方正仿宋_GBK"/>
          <w:color w:val="000000" w:themeColor="text1"/>
          <w:sz w:val="32"/>
          <w:szCs w:val="32"/>
          <w14:textFill>
            <w14:solidFill>
              <w14:schemeClr w14:val="tx1"/>
            </w14:solidFill>
          </w14:textFill>
        </w:rPr>
        <w:t>、鼓励企业利用资本市场直接融资三</w:t>
      </w:r>
      <w:r>
        <w:rPr>
          <w:rFonts w:hint="eastAsia" w:ascii="方正仿宋_GBK" w:hAnsi="Times New Roman" w:eastAsia="方正仿宋_GBK"/>
          <w:color w:val="000000" w:themeColor="text1"/>
          <w:sz w:val="32"/>
          <w:szCs w:val="32"/>
          <w14:textFill>
            <w14:solidFill>
              <w14:schemeClr w14:val="tx1"/>
            </w14:solidFill>
          </w14:textFill>
        </w:rPr>
        <w:t>项</w:t>
      </w:r>
      <w:r>
        <w:rPr>
          <w:rFonts w:ascii="方正仿宋_GBK" w:hAnsi="Times New Roman" w:eastAsia="方正仿宋_GBK"/>
          <w:color w:val="000000" w:themeColor="text1"/>
          <w:sz w:val="32"/>
          <w:szCs w:val="32"/>
          <w14:textFill>
            <w14:solidFill>
              <w14:schemeClr w14:val="tx1"/>
            </w14:solidFill>
          </w14:textFill>
        </w:rPr>
        <w:t>内容；降低经营成本包括落实减税降费政策、降低</w:t>
      </w:r>
      <w:r>
        <w:rPr>
          <w:rFonts w:hint="eastAsia" w:ascii="方正仿宋_GBK" w:hAnsi="Times New Roman" w:eastAsia="方正仿宋_GBK"/>
          <w:color w:val="000000" w:themeColor="text1"/>
          <w:sz w:val="32"/>
          <w:szCs w:val="32"/>
          <w14:textFill>
            <w14:solidFill>
              <w14:schemeClr w14:val="tx1"/>
            </w14:solidFill>
          </w14:textFill>
        </w:rPr>
        <w:t>企业用地成本</w:t>
      </w:r>
      <w:r>
        <w:rPr>
          <w:rFonts w:ascii="方正仿宋_GBK" w:hAnsi="Times New Roman" w:eastAsia="方正仿宋_GBK"/>
          <w:color w:val="000000" w:themeColor="text1"/>
          <w:sz w:val="32"/>
          <w:szCs w:val="32"/>
          <w14:textFill>
            <w14:solidFill>
              <w14:schemeClr w14:val="tx1"/>
            </w14:solidFill>
          </w14:textFill>
        </w:rPr>
        <w:t>、降低企业物流成本、降低企业用能成本、着力解决拖欠账款问题五</w:t>
      </w:r>
      <w:r>
        <w:rPr>
          <w:rFonts w:hint="eastAsia" w:ascii="方正仿宋_GBK" w:hAnsi="Times New Roman" w:eastAsia="方正仿宋_GBK"/>
          <w:color w:val="000000" w:themeColor="text1"/>
          <w:sz w:val="32"/>
          <w:szCs w:val="32"/>
          <w14:textFill>
            <w14:solidFill>
              <w14:schemeClr w14:val="tx1"/>
            </w14:solidFill>
          </w14:textFill>
        </w:rPr>
        <w:t>项</w:t>
      </w:r>
      <w:r>
        <w:rPr>
          <w:rFonts w:ascii="方正仿宋_GBK" w:hAnsi="Times New Roman" w:eastAsia="方正仿宋_GBK"/>
          <w:color w:val="000000" w:themeColor="text1"/>
          <w:sz w:val="32"/>
          <w:szCs w:val="32"/>
          <w14:textFill>
            <w14:solidFill>
              <w14:schemeClr w14:val="tx1"/>
            </w14:solidFill>
          </w14:textFill>
        </w:rPr>
        <w:t>内容；</w:t>
      </w:r>
      <w:r>
        <w:rPr>
          <w:rFonts w:hint="eastAsia" w:ascii="方正仿宋_GBK" w:hAnsi="Times New Roman" w:eastAsia="方正仿宋_GBK"/>
          <w:color w:val="000000" w:themeColor="text1"/>
          <w:sz w:val="32"/>
          <w:szCs w:val="32"/>
          <w14:textFill>
            <w14:solidFill>
              <w14:schemeClr w14:val="tx1"/>
            </w14:solidFill>
          </w14:textFill>
        </w:rPr>
        <w:t>提高创新能力包括引导中小企业专精特新发展、推进智能化发展、促进大中小企业融通发展三项内容</w:t>
      </w:r>
      <w:r>
        <w:rPr>
          <w:rFonts w:ascii="方正仿宋_GBK" w:hAnsi="Times New Roman" w:eastAsia="方正仿宋_GBK"/>
          <w:color w:val="000000" w:themeColor="text1"/>
          <w:sz w:val="32"/>
          <w:szCs w:val="32"/>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提升公共服务包括完善公共服务体系建设、支持对外合作交流、加强人才培育、加强中小企业统计监测和运行分析四项内容；</w:t>
      </w:r>
      <w:r>
        <w:rPr>
          <w:rFonts w:ascii="方正仿宋_GBK" w:hAnsi="Times New Roman" w:eastAsia="方正仿宋_GBK"/>
          <w:color w:val="000000" w:themeColor="text1"/>
          <w:sz w:val="32"/>
          <w:szCs w:val="32"/>
          <w14:textFill>
            <w14:solidFill>
              <w14:schemeClr w14:val="tx1"/>
            </w14:solidFill>
          </w14:textFill>
        </w:rPr>
        <w:t>加强组织保障</w:t>
      </w:r>
      <w:r>
        <w:rPr>
          <w:rFonts w:hint="eastAsia" w:ascii="方正仿宋_GBK" w:hAnsi="Times New Roman" w:eastAsia="方正仿宋_GBK"/>
          <w:color w:val="000000" w:themeColor="text1"/>
          <w:sz w:val="32"/>
          <w:szCs w:val="32"/>
          <w14:textFill>
            <w14:solidFill>
              <w14:schemeClr w14:val="tx1"/>
            </w14:solidFill>
          </w14:textFill>
        </w:rPr>
        <w:t>包括</w:t>
      </w:r>
      <w:r>
        <w:rPr>
          <w:rFonts w:ascii="方正仿宋_GBK" w:hAnsi="Times New Roman" w:eastAsia="方正仿宋_GBK"/>
          <w:color w:val="000000" w:themeColor="text1"/>
          <w:sz w:val="32"/>
          <w:szCs w:val="32"/>
          <w14:textFill>
            <w14:solidFill>
              <w14:schemeClr w14:val="tx1"/>
            </w14:solidFill>
          </w14:textFill>
        </w:rPr>
        <w:t>加强统筹协调</w:t>
      </w:r>
      <w:r>
        <w:rPr>
          <w:rFonts w:hint="eastAsia" w:ascii="方正仿宋_GBK" w:hAnsi="Times New Roman" w:eastAsia="方正仿宋_GBK"/>
          <w:color w:val="000000" w:themeColor="text1"/>
          <w:sz w:val="32"/>
          <w:szCs w:val="32"/>
          <w14:textFill>
            <w14:solidFill>
              <w14:schemeClr w14:val="tx1"/>
            </w14:solidFill>
          </w14:textFill>
        </w:rPr>
        <w:t>、</w:t>
      </w:r>
      <w:r>
        <w:rPr>
          <w:rFonts w:ascii="方正仿宋_GBK" w:hAnsi="Times New Roman" w:eastAsia="方正仿宋_GBK"/>
          <w:color w:val="000000" w:themeColor="text1"/>
          <w:sz w:val="32"/>
          <w:szCs w:val="32"/>
          <w14:textFill>
            <w14:solidFill>
              <w14:schemeClr w14:val="tx1"/>
            </w14:solidFill>
          </w14:textFill>
        </w:rPr>
        <w:t>加大财政扶持力度</w:t>
      </w:r>
      <w:r>
        <w:rPr>
          <w:rFonts w:hint="eastAsia" w:ascii="方正仿宋_GBK" w:hAnsi="Times New Roman" w:eastAsia="方正仿宋_GBK"/>
          <w:color w:val="000000" w:themeColor="text1"/>
          <w:sz w:val="32"/>
          <w:szCs w:val="32"/>
          <w14:textFill>
            <w14:solidFill>
              <w14:schemeClr w14:val="tx1"/>
            </w14:solidFill>
          </w14:textFill>
        </w:rPr>
        <w:t>、</w:t>
      </w:r>
      <w:r>
        <w:rPr>
          <w:rFonts w:ascii="方正仿宋_GBK" w:hAnsi="Times New Roman" w:eastAsia="方正仿宋_GBK"/>
          <w:color w:val="000000" w:themeColor="text1"/>
          <w:sz w:val="32"/>
          <w:szCs w:val="32"/>
          <w14:textFill>
            <w14:solidFill>
              <w14:schemeClr w14:val="tx1"/>
            </w14:solidFill>
          </w14:textFill>
        </w:rPr>
        <w:t>强化监督检查三</w:t>
      </w:r>
      <w:r>
        <w:rPr>
          <w:rFonts w:hint="eastAsia" w:ascii="方正仿宋_GBK" w:hAnsi="Times New Roman" w:eastAsia="方正仿宋_GBK"/>
          <w:color w:val="000000" w:themeColor="text1"/>
          <w:sz w:val="32"/>
          <w:szCs w:val="32"/>
          <w14:textFill>
            <w14:solidFill>
              <w14:schemeClr w14:val="tx1"/>
            </w14:solidFill>
          </w14:textFill>
        </w:rPr>
        <w:t>项内容。</w:t>
      </w:r>
    </w:p>
    <w:p>
      <w:pPr>
        <w:pStyle w:val="9"/>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三、需要说明的问题</w:t>
      </w:r>
    </w:p>
    <w:p>
      <w:pPr>
        <w:pStyle w:val="9"/>
        <w:spacing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《方案》是根据</w:t>
      </w:r>
      <w:r>
        <w:rPr>
          <w:rFonts w:ascii="方正仿宋_GBK" w:hAnsi="方正仿宋_GBK" w:eastAsia="方正仿宋_GBK" w:cs="方正仿宋_GBK"/>
          <w:color w:val="000000" w:themeColor="text1"/>
          <w:sz w:val="32"/>
          <w:szCs w:val="32"/>
          <w14:textFill>
            <w14:solidFill>
              <w14:schemeClr w14:val="tx1"/>
            </w14:solidFill>
          </w14:textFill>
        </w:rPr>
        <w:t>市促进中小企业发展工作领导小组印发关于进一步促进中小企业健康发展的实施意见</w:t>
      </w:r>
      <w:r>
        <w:rPr>
          <w:rFonts w:hint="default" w:ascii="Times New Roman" w:hAnsi="Times New Roman" w:eastAsia="方正仿宋_GBK"/>
          <w:sz w:val="32"/>
          <w:szCs w:val="32"/>
        </w:rPr>
        <w:t>，结合我区实际形成。从方案内容来看，我区《方案》六大方面</w:t>
      </w:r>
      <w:r>
        <w:rPr>
          <w:rFonts w:ascii="Times New Roman" w:hAnsi="Times New Roman" w:eastAsia="方正仿宋_GBK"/>
          <w:sz w:val="32"/>
          <w:szCs w:val="32"/>
        </w:rPr>
        <w:t>二十五项内容</w:t>
      </w:r>
      <w:r>
        <w:rPr>
          <w:rFonts w:hint="default" w:ascii="Times New Roman" w:hAnsi="Times New Roman" w:eastAsia="方正仿宋_GBK"/>
          <w:sz w:val="32"/>
          <w:szCs w:val="32"/>
        </w:rPr>
        <w:t>与市级文件的基本对应。其中，《方案》中加粗的内容是市级文件中没有但我区已经开展、我区结合实际情况对市级文件内容进行调整以及根据其他部门提出的意见进行的修改。</w:t>
      </w:r>
    </w:p>
    <w:p>
      <w:pPr>
        <w:widowControl w:val="0"/>
      </w:pPr>
    </w:p>
    <w:sectPr>
      <w:footerReference r:id="rId5" w:type="default"/>
      <w:footerReference r:id="rId6" w:type="even"/>
      <w:pgSz w:w="11906" w:h="16838"/>
      <w:pgMar w:top="2098" w:right="1474" w:bottom="1985" w:left="1588" w:header="851" w:footer="124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001893356"/>
      <w:docPartObj>
        <w:docPartGallery w:val="autotext"/>
      </w:docPartObj>
    </w:sdtPr>
    <w:sdtEndPr>
      <w:rPr>
        <w:rFonts w:asciiTheme="minorEastAsia" w:hAnsiTheme="minorEastAsia"/>
        <w:sz w:val="28"/>
        <w:szCs w:val="28"/>
      </w:rPr>
    </w:sdtEndPr>
    <w:sdtContent>
      <w:p>
        <w:pPr>
          <w:pStyle w:val="4"/>
          <w:jc w:val="right"/>
          <w:rPr>
            <w:rFonts w:hint="eastAsia"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539939903"/>
      <w:docPartObj>
        <w:docPartGallery w:val="autotext"/>
      </w:docPartObj>
    </w:sdtPr>
    <w:sdtEndPr>
      <w:rPr>
        <w:rFonts w:asciiTheme="minorEastAsia" w:hAnsiTheme="minorEastAsia"/>
        <w:sz w:val="28"/>
        <w:szCs w:val="28"/>
      </w:rPr>
    </w:sdtEndPr>
    <w:sdtContent>
      <w:p>
        <w:pPr>
          <w:pStyle w:val="4"/>
          <w:rPr>
            <w:rFonts w:hint="eastAsia"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FA"/>
    <w:rsid w:val="001913FA"/>
    <w:rsid w:val="00493B20"/>
    <w:rsid w:val="005C6846"/>
    <w:rsid w:val="00617D12"/>
    <w:rsid w:val="008C5326"/>
    <w:rsid w:val="00CB6BC0"/>
    <w:rsid w:val="04A930A7"/>
    <w:rsid w:val="3DB947B0"/>
    <w:rsid w:val="63A623D1"/>
    <w:rsid w:val="6C2D12B7"/>
    <w:rsid w:val="79587FB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unhideWhenUsed/>
    <w:qFormat/>
    <w:uiPriority w:val="99"/>
    <w:pPr>
      <w:spacing w:after="120"/>
    </w:pPr>
    <w:rPr>
      <w:szCs w:val="24"/>
    </w:r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0"/>
    <w:pPr>
      <w:spacing w:before="100" w:beforeAutospacing="1" w:after="100" w:afterAutospacing="1" w:line="240" w:lineRule="auto"/>
      <w:jc w:val="left"/>
    </w:pPr>
    <w:rPr>
      <w:rFonts w:ascii="宋体" w:hAnsi="宋体" w:eastAsia="宋体" w:cs="宋体"/>
      <w:kern w:val="0"/>
      <w:sz w:val="24"/>
      <w:szCs w:val="24"/>
    </w:rPr>
  </w:style>
  <w:style w:type="paragraph" w:customStyle="1" w:styleId="9">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0">
    <w:name w:val="页眉 Char"/>
    <w:basedOn w:val="8"/>
    <w:link w:val="5"/>
    <w:qFormat/>
    <w:uiPriority w:val="99"/>
    <w:rPr>
      <w:kern w:val="2"/>
      <w:sz w:val="18"/>
      <w:szCs w:val="18"/>
      <w:lang w:bidi="ar-SA"/>
    </w:rPr>
  </w:style>
  <w:style w:type="character" w:customStyle="1" w:styleId="11">
    <w:name w:val="页脚 Char"/>
    <w:basedOn w:val="8"/>
    <w:link w:val="4"/>
    <w:qFormat/>
    <w:uiPriority w:val="99"/>
    <w:rPr>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310</Words>
  <Characters>1769</Characters>
  <Lines>14</Lines>
  <Paragraphs>4</Paragraphs>
  <TotalTime>1</TotalTime>
  <ScaleCrop>false</ScaleCrop>
  <LinksUpToDate>false</LinksUpToDate>
  <CharactersWithSpaces>2075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2021-06-17T02:19:00Z</dcterms:created>
  <dc:creator>xb21cn</dc:creator>
  <cp:lastModifiedBy>Administrator</cp:lastModifiedBy>
  <dcterms:modified xsi:type="dcterms:W3CDTF">2021-12-02T03:10:20Z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951983351_btnclosed</vt:lpwstr>
  </property>
  <property fmtid="{D5CDD505-2E9C-101B-9397-08002B2CF9AE}" pid="3" name="KSOProductBuildVer">
    <vt:lpwstr>2052-11.1.0.11115</vt:lpwstr>
  </property>
  <property fmtid="{D5CDD505-2E9C-101B-9397-08002B2CF9AE}" pid="4" name="ICV">
    <vt:lpwstr>A28D5CE8A400458AB2501F011E252287</vt:lpwstr>
  </property>
</Properties>
</file>