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contextualSpacing/>
        <w:jc w:val="center"/>
        <w:textAlignment w:val="auto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重庆市渝北区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 xml:space="preserve">国有资产监督管理委员会  </w:t>
      </w:r>
      <w:r>
        <w:rPr>
          <w:rFonts w:hint="eastAsia" w:ascii="方正小标宋_GBK" w:eastAsia="方正小标宋_GBK"/>
          <w:sz w:val="44"/>
          <w:szCs w:val="44"/>
        </w:rPr>
        <w:t>生态环境保护责任清单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default" w:ascii="方正仿宋_GBK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根据《</w:t>
      </w:r>
      <w:r>
        <w:rPr>
          <w:rFonts w:hint="eastAsia" w:ascii="方正仿宋_GBK" w:eastAsia="方正仿宋_GBK" w:cs="Times New Roman"/>
          <w:color w:val="000000"/>
          <w:sz w:val="32"/>
          <w:szCs w:val="32"/>
          <w:lang w:val="en-US" w:eastAsia="zh-CN"/>
        </w:rPr>
        <w:t>重庆市推动职能部门</w:t>
      </w:r>
      <w:bookmarkStart w:id="0" w:name="_GoBack"/>
      <w:bookmarkEnd w:id="0"/>
      <w:r>
        <w:rPr>
          <w:rFonts w:hint="eastAsia" w:ascii="方正仿宋_GBK" w:eastAsia="方正仿宋_GBK" w:cs="Times New Roman"/>
          <w:color w:val="000000"/>
          <w:sz w:val="32"/>
          <w:szCs w:val="32"/>
          <w:lang w:val="en-US" w:eastAsia="zh-CN"/>
        </w:rPr>
        <w:t>做好生态环境保护工作的实施方案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》（渝</w:t>
      </w:r>
      <w:r>
        <w:rPr>
          <w:rFonts w:hint="eastAsia" w:ascii="方正仿宋_GBK" w:eastAsia="方正仿宋_GBK" w:cs="Times New Roman"/>
          <w:color w:val="000000"/>
          <w:sz w:val="32"/>
          <w:szCs w:val="32"/>
          <w:lang w:val="en-US" w:eastAsia="zh-CN"/>
        </w:rPr>
        <w:t>环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color w:val="000000"/>
          <w:sz w:val="32"/>
          <w:szCs w:val="32"/>
        </w:rPr>
        <w:t>202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3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eastAsia" w:eastAsia="方正仿宋_GBK" w:cs="Times New Roman"/>
          <w:color w:val="000000"/>
          <w:sz w:val="32"/>
          <w:szCs w:val="32"/>
          <w:lang w:val="en-US" w:eastAsia="zh-CN"/>
        </w:rPr>
        <w:t>120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号）</w:t>
      </w:r>
      <w:r>
        <w:rPr>
          <w:rFonts w:hint="eastAsia" w:ascii="方正仿宋_GBK" w:eastAsia="方正仿宋_GBK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方正仿宋_GBK" w:hAnsi="Times New Roman" w:eastAsia="方正仿宋_GBK" w:cs="Times New Roman"/>
          <w:color w:val="000000"/>
          <w:sz w:val="32"/>
          <w:szCs w:val="32"/>
        </w:rPr>
        <w:t>《重庆市渝北区有关单位生态环境保护责任清单》</w:t>
      </w:r>
      <w:r>
        <w:rPr>
          <w:rFonts w:hint="eastAsia" w:ascii="方正仿宋_GBK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eastAsia="方正仿宋_GBK"/>
          <w:bCs/>
          <w:color w:val="000000"/>
          <w:sz w:val="32"/>
          <w:szCs w:val="32"/>
        </w:rPr>
        <w:t>渝北委</w:t>
      </w:r>
      <w:r>
        <w:rPr>
          <w:rFonts w:hint="eastAsia" w:eastAsia="方正仿宋_GBK"/>
          <w:bCs/>
          <w:color w:val="000000"/>
          <w:sz w:val="32"/>
          <w:szCs w:val="32"/>
        </w:rPr>
        <w:t>办</w:t>
      </w:r>
      <w:r>
        <w:rPr>
          <w:rFonts w:eastAsia="方正仿宋_GBK"/>
          <w:bCs/>
          <w:color w:val="000000"/>
          <w:sz w:val="32"/>
          <w:szCs w:val="32"/>
        </w:rPr>
        <w:t>发〔202</w:t>
      </w:r>
      <w:r>
        <w:rPr>
          <w:rFonts w:hint="eastAsia" w:eastAsia="方正仿宋_GBK"/>
          <w:bCs/>
          <w:color w:val="000000"/>
          <w:sz w:val="32"/>
          <w:szCs w:val="32"/>
        </w:rPr>
        <w:t>1</w:t>
      </w:r>
      <w:r>
        <w:rPr>
          <w:rFonts w:eastAsia="方正仿宋_GBK"/>
          <w:bCs/>
          <w:color w:val="000000"/>
          <w:sz w:val="32"/>
          <w:szCs w:val="32"/>
        </w:rPr>
        <w:t>〕</w:t>
      </w:r>
      <w:r>
        <w:rPr>
          <w:rFonts w:hint="eastAsia" w:eastAsia="方正仿宋_GBK"/>
          <w:bCs/>
          <w:color w:val="000000"/>
          <w:sz w:val="32"/>
          <w:szCs w:val="32"/>
        </w:rPr>
        <w:t>9</w:t>
      </w:r>
      <w:r>
        <w:rPr>
          <w:rFonts w:eastAsia="方正仿宋_GBK"/>
          <w:bCs/>
          <w:color w:val="000000"/>
          <w:sz w:val="32"/>
          <w:szCs w:val="32"/>
        </w:rPr>
        <w:t>号</w:t>
      </w:r>
      <w:r>
        <w:rPr>
          <w:rFonts w:hint="eastAsia" w:eastAsia="方正仿宋_GBK"/>
          <w:bCs/>
          <w:color w:val="000000"/>
          <w:sz w:val="32"/>
          <w:szCs w:val="32"/>
          <w:lang w:eastAsia="zh-CN"/>
        </w:rPr>
        <w:t>）</w:t>
      </w:r>
      <w:r>
        <w:rPr>
          <w:rFonts w:hint="eastAsia" w:eastAsia="方正仿宋_GBK"/>
          <w:bCs/>
          <w:color w:val="000000"/>
          <w:sz w:val="32"/>
          <w:szCs w:val="32"/>
          <w:lang w:val="en-US" w:eastAsia="zh-CN"/>
        </w:rPr>
        <w:t>精神，结合我委“三定”规定及生态环境保护工作实际，现明确生态环境保护责任清单如下：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1. </w:t>
      </w:r>
      <w:r>
        <w:rPr>
          <w:rFonts w:hint="eastAsia" w:ascii="方正仿宋_GBK" w:eastAsia="方正仿宋_GBK"/>
          <w:sz w:val="32"/>
          <w:szCs w:val="32"/>
        </w:rPr>
        <w:t>负责督促所监管的企业强化生态环境保护责任，贯彻落实国家生态环境保护相关法律法规、政策和标准，开展大气、水、土壤、固体废物、噪声等污染防治、生态环境保护与修复工作。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2. </w:t>
      </w:r>
      <w:r>
        <w:rPr>
          <w:rFonts w:hint="eastAsia" w:ascii="方正仿宋_GBK" w:eastAsia="方正仿宋_GBK"/>
          <w:sz w:val="32"/>
          <w:szCs w:val="32"/>
        </w:rPr>
        <w:t>负责督促所监管的企业建立健全生态环境保护组织管理、统计监测、考核奖惩体系，将生态环境保护工作纳入所监管企业的负责人经营业绩考核。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3. </w:t>
      </w:r>
      <w:r>
        <w:rPr>
          <w:rFonts w:hint="eastAsia" w:ascii="方正仿宋_GBK" w:eastAsia="方正仿宋_GBK"/>
          <w:sz w:val="32"/>
          <w:szCs w:val="32"/>
        </w:rPr>
        <w:t>督促所监管的企业开展生态环境保护宣传、教育和培训工作。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textAlignment w:val="auto"/>
        <w:rPr>
          <w:rFonts w:eastAsia="方正仿宋_GBK"/>
          <w:spacing w:val="-6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4. </w:t>
      </w:r>
      <w:r>
        <w:rPr>
          <w:rFonts w:hint="eastAsia" w:ascii="方正仿宋_GBK" w:eastAsia="方正仿宋_GBK"/>
          <w:spacing w:val="-6"/>
          <w:sz w:val="32"/>
          <w:szCs w:val="32"/>
        </w:rPr>
        <w:t>配合开展对所监管企业的生态环境保护督察（督查）工作。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contextualSpacing/>
        <w:textAlignment w:val="auto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5. </w:t>
      </w:r>
      <w:r>
        <w:rPr>
          <w:rFonts w:hint="eastAsia" w:ascii="方正仿宋_GBK" w:eastAsia="方正仿宋_GBK"/>
          <w:sz w:val="32"/>
          <w:szCs w:val="32"/>
        </w:rPr>
        <w:t>督促所监管的企业使用排放达标机动车，鼓励使用新能源车。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</w:pPr>
      <w:r>
        <w:rPr>
          <w:rFonts w:eastAsia="方正仿宋_GBK"/>
          <w:sz w:val="32"/>
          <w:szCs w:val="32"/>
        </w:rPr>
        <w:t xml:space="preserve">6. </w:t>
      </w:r>
      <w:r>
        <w:rPr>
          <w:rFonts w:hint="eastAsia" w:ascii="方正仿宋_GBK" w:eastAsia="方正仿宋_GBK"/>
          <w:sz w:val="32"/>
          <w:szCs w:val="32"/>
        </w:rPr>
        <w:t>法律法规、规章和区委、区政府规定的其他生态环境保护职责。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E6723"/>
    <w:rsid w:val="00DF00C2"/>
    <w:rsid w:val="1E3B1760"/>
    <w:rsid w:val="637E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2025-03-12T09:03:00Z</dcterms:created>
  <dc:creator>Administrator</dc:creator>
  <cp:lastModifiedBy>Administrator</cp:lastModifiedBy>
  <dcterms:modified xsi:type="dcterms:W3CDTF">2025-03-12T09:18:24Z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5D0627214F4C48BB8CF0CFB312D9AC13</vt:lpwstr>
  </property>
</Properties>
</file>