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重庆市渝北区发展和改革委员会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1" w:name="_GoBack"/>
      <w:bookmarkStart w:id="0" w:name="OLE_LINK1"/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关于转发规范实施政府和社会资本合作新机制相关文件的通知</w:t>
      </w:r>
      <w:bookmarkEnd w:id="0"/>
    </w:p>
    <w:bookmarkEnd w:id="1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各镇人民政府，区政府各部门，各街道办事处，各区属国有公司，有关单位：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国家发展改革委、财政部等相关部门印发了《关于规范实施政府和社会资本合作新机制的指导意见》《基础设施和公用事业特许经营管理办法》等系列文件，现在转发给你们，请认真贯彻执行，并就相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一是准备把握新机制精神。各单位应认真学习文件精神，准确把握文件的总体要求。把握特许经营的重点领域，将存量资产盘活和有机结合改扩建项目。项目能实现自平衡，不应采用政府和社会资本合作模式额外新增地方财政未来支出责任。结合项目的实际情况，将政府和社会资本合作采取适宜的方式实施，采取建设—运营—移交（BOT）、转让—运营—移交（TOT）、改建—运营—移交（ROT）等方式。在编制方案初期应按文件要求优先选择民营企业参与，最大程度鼓励民营企业参与政府和社会资本合作项目。各业主单位应主动与主管部门对接，并协同主管部门一并编制项目实施方案，共同推进项目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二是加强项目策划储备。对照新机制支持的特许经营重点领域，充分梳理闲置低效的公共资源、国有资产，用好政府和社会资本合作新机制政策，加紧策划一批可与社会资本合作的项目，加强项目宣传推介，积极撬动金融机构、社会资本在区投资，全力减轻区级财政压力，提高基础设施和公用事业项目建设运营水平，实现政府和社会资本互利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三是严格规范管理项目。政府和社会资本合作项目落地后，需在信息系统内填报信息，各单位应高度重视此项工作，全面、准确、及时填报项目信息，实施机构对特许经营者、项目公司填报信息予以复核，防止项目被移除数据库，影响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附件：1.《关于规范实施政府和社会资本合作新机制的指导意见》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      </w:t>
      </w:r>
      <w:r>
        <w:rPr>
          <w:rFonts w:hint="eastAsia" w:ascii="Times New Roman" w:hAnsi="Times New Roman" w:eastAsia="方正仿宋_GBK" w:cs="方正仿宋_GBK"/>
          <w:sz w:val="32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22"/>
        </w:rPr>
        <w:t>2. 《基础设施和公用事业特许经营管理办法》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     </w:t>
      </w:r>
      <w:r>
        <w:rPr>
          <w:rFonts w:hint="eastAsia" w:ascii="Times New Roman" w:hAnsi="Times New Roman" w:eastAsia="方正仿宋_GBK" w:cs="方正仿宋_GBK"/>
          <w:sz w:val="32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22"/>
        </w:rPr>
        <w:t> 3. 《政府和社会资本合作项目特许经营方案编写大纲（2024试行版）》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      </w:t>
      </w:r>
      <w:r>
        <w:rPr>
          <w:rFonts w:hint="eastAsia" w:ascii="Times New Roman" w:hAnsi="Times New Roman" w:eastAsia="方正仿宋_GBK" w:cs="方正仿宋_GBK"/>
          <w:sz w:val="32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22"/>
        </w:rPr>
        <w:t>4. 《关于建立全国政府和社会资本合作项目信息系统的通知》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22"/>
        </w:rPr>
        <w:t>      </w:t>
      </w:r>
      <w:r>
        <w:rPr>
          <w:rFonts w:hint="eastAsia" w:ascii="Times New Roman" w:hAnsi="Times New Roman" w:eastAsia="方正仿宋_GBK" w:cs="方正仿宋_GBK"/>
          <w:sz w:val="32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22"/>
        </w:rPr>
        <w:t>5. 《全国政府和社会资本合作项目信息系统操作手册》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                                                                 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重庆市渝北区发展和改革委员会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                             2024年4月30日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M0NWE5ZTMzZmY2OThiZmMzYjI4OWEyY2MwZDAifQ=="/>
  </w:docVars>
  <w:rsids>
    <w:rsidRoot w:val="00000000"/>
    <w:rsid w:val="79B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2024-09-26T08:07:23Z</dcterms:created>
  <dc:creator>Administrator</dc:creator>
  <cp:lastModifiedBy>邓娅</cp:lastModifiedBy>
  <dcterms:modified xsi:type="dcterms:W3CDTF">2024-09-26T08:10:29Z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761595692E3343AE91A76C3BC8681284_13</vt:lpwstr>
  </property>
</Properties>
</file>